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4"/>
        </w:rPr>
        <w:t>视频内容提炼：Making 60,000 Particles Feel Alive (TSL + WebGPU)</w:t>
      </w:r>
    </w:p>
    <w:p>
      <w:pPr>
        <w:spacing w:after="200"/>
      </w:pPr>
      <w:r>
        <w:rPr>
          <w:color w:val="555555"/>
          <w:sz w:val="20"/>
        </w:rPr>
        <w:t>来源：YouTube / Cortiz Dev / 视频 ID: iO-P2gEuOUc / 整理日期：2026-05-24</w:t>
      </w:r>
    </w:p>
    <w:p>
      <w:pPr>
        <w:spacing w:before="80" w:after="200"/>
      </w:pPr>
      <w:r>
        <w:rPr>
          <w:i/>
          <w:color w:val="555555"/>
        </w:rPr>
        <w:t>说明：当前环境未能稳定取得完整逐字字幕；本文基于公开视频标题、说明区、章节时间线、页面可见内容和视频中可见技术画面整理，适合作为项目实现参考，而非逐字稿。</w:t>
      </w:r>
    </w:p>
    <w:p>
      <w:pPr>
        <w:pStyle w:val="Heading1"/>
      </w:pPr>
      <w:r>
        <w:t>1. 一句话概览</w:t>
      </w:r>
    </w:p>
    <w:p>
      <w:r>
        <w:t>这个视频讲解了一个约 60,000 个粒子的全 GPU 全息粒子系统。作者使用 Three.js WebGPU 与 TSL (Three Shading Language) 构建粒子渲染、模型采样、光照、噪声位移、鼠标交互和模型 Morphing，目标是让大量粒子不仅形成模型轮廓，还具备体积感、流动感和交互生命力。</w:t>
      </w:r>
    </w:p>
    <w:p>
      <w:pPr>
        <w:pStyle w:val="Heading1"/>
      </w:pPr>
      <w:r>
        <w:t>2. 视频基本信息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160"/>
      </w:tblGrid>
      <w:tr>
        <w:tc>
          <w:tcPr>
            <w:tcW w:type="dxa" w:w="2200"/>
            <w:vAlign w:val="center"/>
            <w:shd w:fill="F2F4F7"/>
          </w:tcPr>
          <w:p>
            <w:r>
              <w:t>标题</w:t>
            </w:r>
          </w:p>
        </w:tc>
        <w:tc>
          <w:tcPr>
            <w:tcW w:type="dxa" w:w="7160"/>
            <w:vAlign w:val="center"/>
            <w:shd w:fill="F2F4F7"/>
          </w:tcPr>
          <w:p>
            <w:r>
              <w:t>Making 60,000 Particles Feel Alive (TSL + WebGPU)</w:t>
            </w:r>
          </w:p>
        </w:tc>
      </w:tr>
      <w:tr>
        <w:tc>
          <w:tcPr>
            <w:tcW w:type="dxa" w:w="2200"/>
            <w:vAlign w:val="center"/>
          </w:tcPr>
          <w:p>
            <w:r>
              <w:t>作者</w:t>
            </w:r>
          </w:p>
        </w:tc>
        <w:tc>
          <w:tcPr>
            <w:tcW w:type="dxa" w:w="7160"/>
            <w:vAlign w:val="center"/>
          </w:tcPr>
          <w:p>
            <w:r>
              <w:t>Cortiz Dev</w:t>
            </w:r>
          </w:p>
        </w:tc>
      </w:tr>
      <w:tr>
        <w:tc>
          <w:tcPr>
            <w:tcW w:type="dxa" w:w="2200"/>
            <w:vAlign w:val="center"/>
          </w:tcPr>
          <w:p>
            <w:r>
              <w:t>主题</w:t>
            </w:r>
          </w:p>
        </w:tc>
        <w:tc>
          <w:tcPr>
            <w:tcW w:type="dxa" w:w="7160"/>
            <w:vAlign w:val="center"/>
          </w:tcPr>
          <w:p>
            <w:r>
              <w:t>Three.js WebGPU、TSL、GPU 粒子、GLB 表面采样、模型 Morphing</w:t>
            </w:r>
          </w:p>
        </w:tc>
      </w:tr>
      <w:tr>
        <w:tc>
          <w:tcPr>
            <w:tcW w:type="dxa" w:w="2200"/>
            <w:vAlign w:val="center"/>
          </w:tcPr>
          <w:p>
            <w:r>
              <w:t>公开视频说明</w:t>
            </w:r>
          </w:p>
        </w:tc>
        <w:tc>
          <w:tcPr>
            <w:tcW w:type="dxa" w:w="7160"/>
            <w:vAlign w:val="center"/>
          </w:tcPr>
          <w:p>
            <w:r>
              <w:t>系统灵感来自 Igloo Inc. 项目；作者声明该复刻从零构建，仅用于教育目的，未使用原始资产或源码。</w:t>
            </w:r>
          </w:p>
        </w:tc>
      </w:tr>
      <w:tr>
        <w:tc>
          <w:tcPr>
            <w:tcW w:type="dxa" w:w="2200"/>
            <w:vAlign w:val="center"/>
          </w:tcPr>
          <w:p>
            <w:r>
              <w:t>相关链接</w:t>
            </w:r>
          </w:p>
        </w:tc>
        <w:tc>
          <w:tcPr>
            <w:tcW w:type="dxa" w:w="7160"/>
            <w:vAlign w:val="center"/>
          </w:tcPr>
          <w:p>
            <w:r>
              <w:t>Live Preview: hologram-particles.vercel.app；GitHub: github.com/cortiz2894/hologram-particles（页面中显示为截断链接）</w:t>
            </w:r>
          </w:p>
        </w:tc>
      </w:tr>
    </w:tbl>
    <w:p>
      <w:pPr>
        <w:pStyle w:val="Heading1"/>
      </w:pPr>
      <w:r>
        <w:t>3. 章节结构与内容提炼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00"/>
        <w:gridCol w:w="2100"/>
        <w:gridCol w:w="6160"/>
      </w:tblGrid>
      <w:tr>
        <w:tc>
          <w:tcPr>
            <w:tcW w:type="dxa" w:w="1100"/>
            <w:vAlign w:val="center"/>
            <w:shd w:fill="F2F4F7"/>
          </w:tcPr>
          <w:p>
            <w:r>
              <w:t>时间</w:t>
            </w:r>
          </w:p>
        </w:tc>
        <w:tc>
          <w:tcPr>
            <w:tcW w:type="dxa" w:w="2100"/>
            <w:vAlign w:val="center"/>
            <w:shd w:fill="F2F4F7"/>
          </w:tcPr>
          <w:p>
            <w:r>
              <w:t>章节</w:t>
            </w:r>
          </w:p>
        </w:tc>
        <w:tc>
          <w:tcPr>
            <w:tcW w:type="dxa" w:w="6160"/>
            <w:vAlign w:val="center"/>
            <w:shd w:fill="F2F4F7"/>
          </w:tcPr>
          <w:p>
            <w:r>
              <w:t>内容提炼</w:t>
            </w:r>
          </w:p>
        </w:tc>
      </w:tr>
      <w:tr>
        <w:tc>
          <w:tcPr>
            <w:tcW w:type="dxa" w:w="1100"/>
          </w:tcPr>
          <w:p>
            <w:r>
              <w:t>00:00</w:t>
            </w:r>
          </w:p>
        </w:tc>
        <w:tc>
          <w:tcPr>
            <w:tcW w:type="dxa" w:w="2100"/>
          </w:tcPr>
          <w:p>
            <w:r>
              <w:t>Intro</w:t>
            </w:r>
          </w:p>
        </w:tc>
        <w:tc>
          <w:tcPr>
            <w:tcW w:type="dxa" w:w="6160"/>
          </w:tcPr>
          <w:p>
            <w:r>
              <w:t>展示全息粒子效果，说明这是一个围绕大量粒子、GPU 渲染和 TSL Shader Graph 的技术拆解。</w:t>
            </w:r>
          </w:p>
        </w:tc>
      </w:tr>
      <w:tr>
        <w:tc>
          <w:tcPr>
            <w:tcW w:type="dxa" w:w="1100"/>
          </w:tcPr>
          <w:p>
            <w:r>
              <w:t>00:49</w:t>
            </w:r>
          </w:p>
        </w:tc>
        <w:tc>
          <w:tcPr>
            <w:tcW w:type="dxa" w:w="2100"/>
          </w:tcPr>
          <w:p>
            <w:r>
              <w:t>Architecture</w:t>
            </w:r>
          </w:p>
        </w:tc>
        <w:tc>
          <w:tcPr>
            <w:tcW w:type="dxa" w:w="6160"/>
          </w:tcPr>
          <w:p>
            <w:r>
              <w:t>解释整体架构：模型数据进入粒子系统，渲染层使用 Three.js WebGPU，粒子运动和视觉效果尽量放在 GPU/Shader 中完成。</w:t>
            </w:r>
          </w:p>
        </w:tc>
      </w:tr>
      <w:tr>
        <w:tc>
          <w:tcPr>
            <w:tcW w:type="dxa" w:w="1100"/>
          </w:tcPr>
          <w:p>
            <w:r>
              <w:t>01:50</w:t>
            </w:r>
          </w:p>
        </w:tc>
        <w:tc>
          <w:tcPr>
            <w:tcW w:type="dxa" w:w="2100"/>
          </w:tcPr>
          <w:p>
            <w:r>
              <w:t>GLB to Particles</w:t>
            </w:r>
          </w:p>
        </w:tc>
        <w:tc>
          <w:tcPr>
            <w:tcW w:type="dxa" w:w="6160"/>
          </w:tcPr>
          <w:p>
            <w:r>
              <w:t>把 GLB 模型表面采样成粒子位置，让粒子组成模型轮廓。关键是从 mesh 表面或几何顶点生成稳定的 particle target positions。</w:t>
            </w:r>
          </w:p>
        </w:tc>
      </w:tr>
      <w:tr>
        <w:tc>
          <w:tcPr>
            <w:tcW w:type="dxa" w:w="1100"/>
          </w:tcPr>
          <w:p>
            <w:r>
              <w:t>02:48</w:t>
            </w:r>
          </w:p>
        </w:tc>
        <w:tc>
          <w:tcPr>
            <w:tcW w:type="dxa" w:w="2100"/>
          </w:tcPr>
          <w:p>
            <w:r>
              <w:t>Lighting with TSL</w:t>
            </w:r>
          </w:p>
        </w:tc>
        <w:tc>
          <w:tcPr>
            <w:tcW w:type="dxa" w:w="6160"/>
          </w:tcPr>
          <w:p>
            <w:r>
              <w:t>通过 TSL 实现粒子光照。视频画面展示 wrapped diffuse lighting：用世界坐标、法线、光源方向和 ambient 组合，让粒子看起来有体积和深度。</w:t>
            </w:r>
          </w:p>
        </w:tc>
      </w:tr>
      <w:tr>
        <w:tc>
          <w:tcPr>
            <w:tcW w:type="dxa" w:w="1100"/>
          </w:tcPr>
          <w:p>
            <w:r>
              <w:t>05:10</w:t>
            </w:r>
          </w:p>
        </w:tc>
        <w:tc>
          <w:tcPr>
            <w:tcW w:type="dxa" w:w="2100"/>
          </w:tcPr>
          <w:p>
            <w:r>
              <w:t>Animation Making Particles Alive</w:t>
            </w:r>
          </w:p>
        </w:tc>
        <w:tc>
          <w:tcPr>
            <w:tcW w:type="dxa" w:w="6160"/>
          </w:tcPr>
          <w:p>
            <w:r>
              <w:t>通过时间、噪声、位移和 per-particle variation 让粒子不再是静止点云，而是有呼吸感、漂浮感和微小扰动。</w:t>
            </w:r>
          </w:p>
        </w:tc>
      </w:tr>
      <w:tr>
        <w:tc>
          <w:tcPr>
            <w:tcW w:type="dxa" w:w="1100"/>
          </w:tcPr>
          <w:p>
            <w:r>
              <w:t>06:14</w:t>
            </w:r>
          </w:p>
        </w:tc>
        <w:tc>
          <w:tcPr>
            <w:tcW w:type="dxa" w:w="2100"/>
          </w:tcPr>
          <w:p>
            <w:r>
              <w:t>Particles Reacting to Cursor</w:t>
            </w:r>
          </w:p>
        </w:tc>
        <w:tc>
          <w:tcPr>
            <w:tcW w:type="dxa" w:w="6160"/>
          </w:tcPr>
          <w:p>
            <w:r>
              <w:t>加入鼠标交互：根据鼠标与粒子的距离计算影响范围，让粒子产生位移、亮度或 glow response。</w:t>
            </w:r>
          </w:p>
        </w:tc>
      </w:tr>
      <w:tr>
        <w:tc>
          <w:tcPr>
            <w:tcW w:type="dxa" w:w="1100"/>
          </w:tcPr>
          <w:p>
            <w:r>
              <w:t>07:34</w:t>
            </w:r>
          </w:p>
        </w:tc>
        <w:tc>
          <w:tcPr>
            <w:tcW w:type="dxa" w:w="2100"/>
          </w:tcPr>
          <w:p>
            <w:r>
              <w:t>Morphing</w:t>
            </w:r>
          </w:p>
        </w:tc>
        <w:tc>
          <w:tcPr>
            <w:tcW w:type="dxa" w:w="6160"/>
          </w:tcPr>
          <w:p>
            <w:r>
              <w:t>在不同模型/形态之间做 Morph。核心是为同一批粒子准备不同 target positions，然后插值过渡。</w:t>
            </w:r>
          </w:p>
        </w:tc>
      </w:tr>
      <w:tr>
        <w:tc>
          <w:tcPr>
            <w:tcW w:type="dxa" w:w="1100"/>
          </w:tcPr>
          <w:p>
            <w:r>
              <w:t>08:54</w:t>
            </w:r>
          </w:p>
        </w:tc>
        <w:tc>
          <w:tcPr>
            <w:tcW w:type="dxa" w:w="2100"/>
          </w:tcPr>
          <w:p>
            <w:r>
              <w:t>Final Touches</w:t>
            </w:r>
          </w:p>
        </w:tc>
        <w:tc>
          <w:tcPr>
            <w:tcW w:type="dxa" w:w="6160"/>
          </w:tcPr>
          <w:p>
            <w:r>
              <w:t>加入调色、发光、响应强度、控制参数和最终视觉修饰，让系统从技术 demo 变成完整视觉体验。</w:t>
            </w:r>
          </w:p>
        </w:tc>
      </w:tr>
      <w:tr>
        <w:tc>
          <w:tcPr>
            <w:tcW w:type="dxa" w:w="1100"/>
          </w:tcPr>
          <w:p>
            <w:r>
              <w:t>09:56</w:t>
            </w:r>
          </w:p>
        </w:tc>
        <w:tc>
          <w:tcPr>
            <w:tcW w:type="dxa" w:w="2100"/>
          </w:tcPr>
          <w:p>
            <w:r>
              <w:t>Outro</w:t>
            </w:r>
          </w:p>
        </w:tc>
        <w:tc>
          <w:tcPr>
            <w:tcW w:type="dxa" w:w="6160"/>
          </w:tcPr>
          <w:p>
            <w:r>
              <w:t>总结项目、预览源码/在线演示，并鼓励观众研究 GPU 粒子工作流。</w:t>
            </w:r>
          </w:p>
        </w:tc>
      </w:tr>
    </w:tbl>
    <w:p>
      <w:pPr>
        <w:pStyle w:val="Heading1"/>
      </w:pPr>
      <w:r>
        <w:t>4. 技术管线拆解</w:t>
      </w:r>
    </w:p>
    <w:p>
      <w:pPr>
        <w:pStyle w:val="Heading2"/>
      </w:pPr>
      <w:r>
        <w:t>4.1 模型到粒子</w:t>
      </w:r>
    </w:p>
    <w:p>
      <w:pPr>
        <w:pStyle w:val="ListBullet"/>
        <w:spacing w:after="80"/>
      </w:pPr>
      <w:r>
        <w:t>输入模型以 GLB 为主，提取模型表面或几何信息作为粒子的目标位置。</w:t>
      </w:r>
    </w:p>
    <w:p>
      <w:pPr>
        <w:pStyle w:val="ListBullet"/>
        <w:spacing w:after="80"/>
      </w:pPr>
      <w:r>
        <w:t>每个粒子需要稳定的 base position / target position，以便后续做动画和 Morph。</w:t>
      </w:r>
    </w:p>
    <w:p>
      <w:pPr>
        <w:pStyle w:val="ListBullet"/>
        <w:spacing w:after="80"/>
      </w:pPr>
      <w:r>
        <w:t>如果两个模型点数不同，需要统一粒子数量：常见做法是重采样、重复采样、随机补点或使用相同粒子索引映射。</w:t>
      </w:r>
    </w:p>
    <w:p>
      <w:pPr>
        <w:pStyle w:val="Heading2"/>
      </w:pPr>
      <w:r>
        <w:t>4.2 GPU Instancing 与 WebGPU</w:t>
      </w:r>
    </w:p>
    <w:p>
      <w:pPr>
        <w:pStyle w:val="ListBullet"/>
        <w:spacing w:after="80"/>
      </w:pPr>
      <w:r>
        <w:t>大量粒子不适合逐个 CPU 更新；核心更新应迁移到 GPU shader/node graph。</w:t>
      </w:r>
    </w:p>
    <w:p>
      <w:pPr>
        <w:pStyle w:val="ListBullet"/>
        <w:spacing w:after="80"/>
      </w:pPr>
      <w:r>
        <w:t>WebGPU 提供更现代的 GPU 管线，适合大量实例化粒子、并行位移和 shader-level 交互。</w:t>
      </w:r>
    </w:p>
    <w:p>
      <w:pPr>
        <w:pStyle w:val="ListBullet"/>
        <w:spacing w:after="80"/>
      </w:pPr>
      <w:r>
        <w:t>TSL 用节点化方式表达 shader 逻辑，使光照、噪声、交互和颜色控制更容易组合。</w:t>
      </w:r>
    </w:p>
    <w:p>
      <w:pPr>
        <w:pStyle w:val="Heading2"/>
      </w:pPr>
      <w:r>
        <w:t>4.3 Wrapped Diffuse Lighting</w:t>
      </w:r>
    </w:p>
    <w:p>
      <w:r>
        <w:t>视频在 Lighting with TSL 章节展示了 wrapped diffuse 思路：用粒子的世界位置和光源位置计算 light direction，再通过法线点乘与 wrap 参数缓和明暗边界。相比普通 diffuse，它不会让背光面完全死黑，更适合全息粒子和体积点云。</w:t>
      </w:r>
    </w:p>
    <w:p>
      <w:pPr>
        <w:pStyle w:val="Heading2"/>
      </w:pPr>
      <w:r>
        <w:t>4.4 让粒子“活起来”的动画</w:t>
      </w:r>
    </w:p>
    <w:p>
      <w:pPr>
        <w:pStyle w:val="ListBullet"/>
        <w:spacing w:after="80"/>
      </w:pPr>
      <w:r>
        <w:t>使用 fractal noise 或多层噪声驱动粒子位移，形成有机流动。</w:t>
      </w:r>
    </w:p>
    <w:p>
      <w:pPr>
        <w:pStyle w:val="ListBullet"/>
        <w:spacing w:after="80"/>
      </w:pPr>
      <w:r>
        <w:t>给每个粒子加入不同 phase、offset、速度或强度，避免所有粒子同步运动。</w:t>
      </w:r>
    </w:p>
    <w:p>
      <w:pPr>
        <w:pStyle w:val="ListBullet"/>
        <w:spacing w:after="80"/>
      </w:pPr>
      <w:r>
        <w:t>动画不只是位置变化，也可以同时影响 brightness、size、opacity 和 glow。</w:t>
      </w:r>
    </w:p>
    <w:p>
      <w:pPr>
        <w:pStyle w:val="Heading2"/>
      </w:pPr>
      <w:r>
        <w:t>4.5 鼠标交互与 Glow Response</w:t>
      </w:r>
    </w:p>
    <w:p>
      <w:pPr>
        <w:pStyle w:val="ListBullet"/>
        <w:spacing w:after="80"/>
      </w:pPr>
      <w:r>
        <w:t>计算鼠标位置与粒子投影/世界位置之间的距离。</w:t>
      </w:r>
    </w:p>
    <w:p>
      <w:pPr>
        <w:pStyle w:val="ListBullet"/>
        <w:spacing w:after="80"/>
      </w:pPr>
      <w:r>
        <w:t>使用 smooth falloff 控制影响范围，避免硬边界。</w:t>
      </w:r>
    </w:p>
    <w:p>
      <w:pPr>
        <w:pStyle w:val="ListBullet"/>
        <w:spacing w:after="80"/>
      </w:pPr>
      <w:r>
        <w:t>近距离粒子可以被推开、吸引、放大或变亮，从而形成用户正在“触碰”粒子云的感觉。</w:t>
      </w:r>
    </w:p>
    <w:p>
      <w:pPr>
        <w:pStyle w:val="Heading2"/>
      </w:pPr>
      <w:r>
        <w:t>4.6 Morphing</w:t>
      </w:r>
    </w:p>
    <w:p>
      <w:pPr>
        <w:pStyle w:val="ListBullet"/>
        <w:spacing w:after="80"/>
      </w:pPr>
      <w:r>
        <w:t>Morph 的本质是同一批粒子在多个目标形态之间插值。</w:t>
      </w:r>
    </w:p>
    <w:p>
      <w:pPr>
        <w:pStyle w:val="ListBullet"/>
        <w:spacing w:after="80"/>
      </w:pPr>
      <w:r>
        <w:t>目标位置可以来自不同 GLB 模型、文字采样、程序化形态或图片深度图。</w:t>
      </w:r>
    </w:p>
    <w:p>
      <w:pPr>
        <w:pStyle w:val="ListBullet"/>
        <w:spacing w:after="80"/>
      </w:pPr>
      <w:r>
        <w:t>为了流畅，需要对每个粒子保留当前形态、下一个目标和过渡进度。</w:t>
      </w:r>
    </w:p>
    <w:p>
      <w:pPr>
        <w:pStyle w:val="Heading1"/>
      </w:pPr>
      <w:r>
        <w:t>5. 对当前 Spirit Connect Particle Lab 的启发</w:t>
      </w:r>
    </w:p>
    <w:p>
      <w:r>
        <w:t>结合我们当前项目，视频最值得借鉴的不是单个效果，而是一整套粒子工作流：</w:t>
      </w:r>
    </w:p>
    <w:p>
      <w:pPr>
        <w:pStyle w:val="ListBullet"/>
        <w:spacing w:after="80"/>
      </w:pPr>
      <w:r>
        <w:t>把 3D 模型导入后的点云从“顶点显示”升级为“表面采样”，这样模型细节会更完整。</w:t>
      </w:r>
    </w:p>
    <w:p>
      <w:pPr>
        <w:pStyle w:val="ListBullet"/>
        <w:spacing w:after="80"/>
      </w:pPr>
      <w:r>
        <w:t>建立统一 particle target buffer：同一批粒子可以在模型、文字、漩涡、黑洞、图像之间 Morph。</w:t>
      </w:r>
    </w:p>
    <w:p>
      <w:pPr>
        <w:pStyle w:val="ListBullet"/>
        <w:spacing w:after="80"/>
      </w:pPr>
      <w:r>
        <w:t>当前 Three.js Points 路径可以先继续用；后续要上 60,000+ 稳定粒子，应考虑 InstancedMesh、GPUComputation 或 WebGPU/TSL。</w:t>
      </w:r>
    </w:p>
    <w:p>
      <w:pPr>
        <w:pStyle w:val="ListBullet"/>
        <w:spacing w:after="80"/>
      </w:pPr>
      <w:r>
        <w:t>加入 wrapped diffuse / pseudo-normal lighting，让粒子模型不只是平面亮点，而有立体体积。</w:t>
      </w:r>
    </w:p>
    <w:p>
      <w:pPr>
        <w:pStyle w:val="ListBullet"/>
        <w:spacing w:after="80"/>
      </w:pPr>
      <w:r>
        <w:t>鼠标交互应从二维 stage disturbance 升级为模型空间 falloff，形成“手指扫过粒子云”的效果。</w:t>
      </w:r>
    </w:p>
    <w:p>
      <w:pPr>
        <w:pStyle w:val="Heading1"/>
      </w:pPr>
      <w:r>
        <w:t>6. 建议实现路线</w:t>
      </w:r>
    </w:p>
    <w:p>
      <w:pPr>
        <w:pStyle w:val="ListNumber"/>
        <w:spacing w:after="80"/>
      </w:pPr>
      <w:r>
        <w:t>第一阶段：完善模型导入。支持 GLB/FBX/STL/OBJ 后，对 mesh 表面进行均匀采样，输出固定数量 target positions。</w:t>
      </w:r>
    </w:p>
    <w:p>
      <w:pPr>
        <w:pStyle w:val="ListNumber"/>
        <w:spacing w:after="80"/>
      </w:pPr>
      <w:r>
        <w:t>第二阶段：增加 Morph 系统。为每个粒子保存 from/to target，加入 progress、ease 和随机 delay。</w:t>
      </w:r>
    </w:p>
    <w:p>
      <w:pPr>
        <w:pStyle w:val="ListNumber"/>
        <w:spacing w:after="80"/>
      </w:pPr>
      <w:r>
        <w:t>第三阶段：增强视觉。加入粒子大小梯度、深度雾、wrapped diffuse、颜色渐变和 glow response。</w:t>
      </w:r>
    </w:p>
    <w:p>
      <w:pPr>
        <w:pStyle w:val="ListNumber"/>
        <w:spacing w:after="80"/>
      </w:pPr>
      <w:r>
        <w:t>第四阶段：升级性能。当前 PointsMaterial 可继续迭代；当粒子数稳定上 60,000 后，引入自定义 shader 或 WebGPU/TSL。</w:t>
      </w:r>
    </w:p>
    <w:p>
      <w:pPr>
        <w:pStyle w:val="ListNumber"/>
        <w:spacing w:after="80"/>
      </w:pPr>
      <w:r>
        <w:t>第五阶段：做成可用工具。让用户上传模型、选择粒子密度、调整噪声/光照/交互强度，并导出场景配置。</w:t>
      </w:r>
    </w:p>
    <w:p>
      <w:pPr>
        <w:pStyle w:val="Heading1"/>
      </w:pPr>
      <w:r>
        <w:t>7. 关键术语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860"/>
      </w:tblGrid>
      <w:tr>
        <w:tc>
          <w:tcPr>
            <w:tcW w:type="dxa" w:w="2500"/>
            <w:vAlign w:val="center"/>
            <w:shd w:fill="F2F4F7"/>
          </w:tcPr>
          <w:p>
            <w:r>
              <w:t>术语</w:t>
            </w:r>
          </w:p>
        </w:tc>
        <w:tc>
          <w:tcPr>
            <w:tcW w:type="dxa" w:w="6860"/>
            <w:vAlign w:val="center"/>
            <w:shd w:fill="F2F4F7"/>
          </w:tcPr>
          <w:p>
            <w:r>
              <w:t>含义</w:t>
            </w:r>
          </w:p>
        </w:tc>
      </w:tr>
      <w:tr>
        <w:tc>
          <w:tcPr>
            <w:tcW w:type="dxa" w:w="2500"/>
          </w:tcPr>
          <w:p>
            <w:r>
              <w:t>TSL</w:t>
            </w:r>
          </w:p>
        </w:tc>
        <w:tc>
          <w:tcPr>
            <w:tcW w:type="dxa" w:w="6860"/>
          </w:tcPr>
          <w:p>
            <w:r>
              <w:t>Three Shading Language，用节点/表达式方式构建 Three.js shader 逻辑。</w:t>
            </w:r>
          </w:p>
        </w:tc>
      </w:tr>
      <w:tr>
        <w:tc>
          <w:tcPr>
            <w:tcW w:type="dxa" w:w="2500"/>
          </w:tcPr>
          <w:p>
            <w:r>
              <w:t>WebGPU</w:t>
            </w:r>
          </w:p>
        </w:tc>
        <w:tc>
          <w:tcPr>
            <w:tcW w:type="dxa" w:w="6860"/>
          </w:tcPr>
          <w:p>
            <w:r>
              <w:t>浏览器中的现代 GPU API，适合大规模并行渲染和计算。</w:t>
            </w:r>
          </w:p>
        </w:tc>
      </w:tr>
      <w:tr>
        <w:tc>
          <w:tcPr>
            <w:tcW w:type="dxa" w:w="2500"/>
          </w:tcPr>
          <w:p>
            <w:r>
              <w:t>GLB Surface Sampling</w:t>
            </w:r>
          </w:p>
        </w:tc>
        <w:tc>
          <w:tcPr>
            <w:tcW w:type="dxa" w:w="6860"/>
          </w:tcPr>
          <w:p>
            <w:r>
              <w:t>从 GLB mesh 表面采样点，用这些点作为粒子目标位置。</w:t>
            </w:r>
          </w:p>
        </w:tc>
      </w:tr>
      <w:tr>
        <w:tc>
          <w:tcPr>
            <w:tcW w:type="dxa" w:w="2500"/>
          </w:tcPr>
          <w:p>
            <w:r>
              <w:t>Instancing</w:t>
            </w:r>
          </w:p>
        </w:tc>
        <w:tc>
          <w:tcPr>
            <w:tcW w:type="dxa" w:w="6860"/>
          </w:tcPr>
          <w:p>
            <w:r>
              <w:t>用同一份几何体重复绘制大量实例，适合球形粒子或模型点阵。</w:t>
            </w:r>
          </w:p>
        </w:tc>
      </w:tr>
      <w:tr>
        <w:tc>
          <w:tcPr>
            <w:tcW w:type="dxa" w:w="2500"/>
          </w:tcPr>
          <w:p>
            <w:r>
              <w:t>Wrapped Diffuse</w:t>
            </w:r>
          </w:p>
        </w:tc>
        <w:tc>
          <w:tcPr>
            <w:tcW w:type="dxa" w:w="6860"/>
          </w:tcPr>
          <w:p>
            <w:r>
              <w:t>一种缓和明暗边界的 diffuse 光照，让背光区域仍保留柔和亮度。</w:t>
            </w:r>
          </w:p>
        </w:tc>
      </w:tr>
      <w:tr>
        <w:tc>
          <w:tcPr>
            <w:tcW w:type="dxa" w:w="2500"/>
          </w:tcPr>
          <w:p>
            <w:r>
              <w:t>Morphing</w:t>
            </w:r>
          </w:p>
        </w:tc>
        <w:tc>
          <w:tcPr>
            <w:tcW w:type="dxa" w:w="6860"/>
          </w:tcPr>
          <w:p>
            <w:r>
              <w:t>粒子从一个形态的目标位置插值移动到另一个形态。</w:t>
            </w:r>
          </w:p>
        </w:tc>
      </w:tr>
    </w:tbl>
    <w:p>
      <w:pPr>
        <w:pStyle w:val="Heading1"/>
      </w:pPr>
      <w:r>
        <w:t>8. 可直接转化为开发任务的清单</w:t>
      </w:r>
    </w:p>
    <w:p>
      <w:pPr>
        <w:pStyle w:val="ListBullet"/>
        <w:spacing w:after="80"/>
      </w:pPr>
      <w:r>
        <w:t>新增 surfaceSampler：输入 BufferGeometry，输出 N 个均匀表面采样点。</w:t>
      </w:r>
    </w:p>
    <w:p>
      <w:pPr>
        <w:pStyle w:val="ListBullet"/>
        <w:spacing w:after="80"/>
      </w:pPr>
      <w:r>
        <w:t>新增 morphTargetStore：保存当前模型、下一个模型和过渡参数。</w:t>
      </w:r>
    </w:p>
    <w:p>
      <w:pPr>
        <w:pStyle w:val="ListBullet"/>
        <w:spacing w:after="80"/>
      </w:pPr>
      <w:r>
        <w:t>新增 shader-style 粒子材质：支持 wrapped diffuse、noise displacement、cursor falloff。</w:t>
      </w:r>
    </w:p>
    <w:p>
      <w:pPr>
        <w:pStyle w:val="ListBullet"/>
        <w:spacing w:after="80"/>
      </w:pPr>
      <w:r>
        <w:t>UI 中增加模型 Morph 按钮、噪声强度、光照 wrap、ambient、鼠标影响半径。</w:t>
      </w:r>
    </w:p>
    <w:p>
      <w:pPr>
        <w:pStyle w:val="ListBullet"/>
        <w:spacing w:after="80"/>
      </w:pPr>
      <w:r>
        <w:t>保留 JSON Scene Spec，使 AI 未来可以生成同样结构的粒子场景。</w:t>
      </w:r>
    </w:p>
    <w:p>
      <w:pPr>
        <w:pStyle w:val="Heading1"/>
      </w:pPr>
      <w:r>
        <w:t>来源</w:t>
      </w:r>
    </w:p>
    <w:p>
      <w:r>
        <w:t>YouTube 视频：https://www.youtube.com/watch?v=iO-P2gEuOUc&amp;t=207s</w:t>
      </w:r>
    </w:p>
    <w:p>
      <w:r>
        <w:t>标题与作者来自 YouTube oEmbed 与视频页面；章节和技术要点来自视频页面说明区、章节面板和可见视频画面。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