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Coin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//fields or instance variables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//each coin has its own copy of these fields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private int value;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private String top;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//class variable—all the coins share this variable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//NOTICE static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private static int numCoins=0;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//Constructor –a method that doesn’t have a return type and isn’t void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//Same name as class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//A constructor is used to create (instantiate) an object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 Coin(int v){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value =v;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flipCoin();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numCoins++;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//Static method—called using the name of the class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 static int getNumCoins(){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numCoins;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//non-static methods—called by an object of the class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 int getValue(){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value;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 void flipCoin(){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if(Math.random()&lt;.5)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top = "tails";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top= "heads";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 String whatsOnTop(){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top;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"This coin is worth " + value+ " cents and is on "+ top;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