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7E4" w:rsidRDefault="00220F27" w:rsidP="00BD17E4">
      <w:pPr>
        <w:pStyle w:val="a5"/>
      </w:pPr>
      <w:bookmarkStart w:id="0" w:name="_Toc488758997"/>
      <w:r>
        <w:rPr>
          <w:rFonts w:hint="eastAsia"/>
        </w:rPr>
        <w:t>GridView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588760912"/>
        <w:docPartObj>
          <w:docPartGallery w:val="Table of Contents"/>
          <w:docPartUnique/>
        </w:docPartObj>
      </w:sdtPr>
      <w:sdtEndPr/>
      <w:sdtContent>
        <w:p w:rsidR="00640DBC" w:rsidRDefault="00640DBC">
          <w:pPr>
            <w:pStyle w:val="a7"/>
          </w:pPr>
          <w:r>
            <w:rPr>
              <w:lang w:val="zh-TW"/>
            </w:rPr>
            <w:t>內容</w:t>
          </w:r>
        </w:p>
        <w:p w:rsidR="006258C4" w:rsidRDefault="00640DBC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58997" w:history="1">
            <w:r w:rsidR="006258C4" w:rsidRPr="00A7551D">
              <w:rPr>
                <w:rStyle w:val="a8"/>
                <w:noProof/>
              </w:rPr>
              <w:t>GridView</w:t>
            </w:r>
            <w:r w:rsidR="006258C4">
              <w:rPr>
                <w:noProof/>
                <w:webHidden/>
              </w:rPr>
              <w:tab/>
            </w:r>
            <w:r w:rsidR="006258C4">
              <w:rPr>
                <w:noProof/>
                <w:webHidden/>
              </w:rPr>
              <w:fldChar w:fldCharType="begin"/>
            </w:r>
            <w:r w:rsidR="006258C4">
              <w:rPr>
                <w:noProof/>
                <w:webHidden/>
              </w:rPr>
              <w:instrText xml:space="preserve"> PAGEREF _Toc488758997 \h </w:instrText>
            </w:r>
            <w:r w:rsidR="006258C4">
              <w:rPr>
                <w:noProof/>
                <w:webHidden/>
              </w:rPr>
            </w:r>
            <w:r w:rsidR="006258C4">
              <w:rPr>
                <w:noProof/>
                <w:webHidden/>
              </w:rPr>
              <w:fldChar w:fldCharType="separate"/>
            </w:r>
            <w:r w:rsidR="006258C4">
              <w:rPr>
                <w:noProof/>
                <w:webHidden/>
              </w:rPr>
              <w:t>1</w:t>
            </w:r>
            <w:r w:rsidR="006258C4">
              <w:rPr>
                <w:noProof/>
                <w:webHidden/>
              </w:rPr>
              <w:fldChar w:fldCharType="end"/>
            </w:r>
          </w:hyperlink>
        </w:p>
        <w:p w:rsidR="006258C4" w:rsidRDefault="003B2EC0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8758998" w:history="1">
            <w:r w:rsidR="006258C4" w:rsidRPr="00A7551D">
              <w:rPr>
                <w:rStyle w:val="a8"/>
                <w:rFonts w:hint="eastAsia"/>
                <w:noProof/>
              </w:rPr>
              <w:t>介紹</w:t>
            </w:r>
            <w:r w:rsidR="006258C4">
              <w:rPr>
                <w:noProof/>
                <w:webHidden/>
              </w:rPr>
              <w:tab/>
            </w:r>
            <w:r w:rsidR="006258C4">
              <w:rPr>
                <w:noProof/>
                <w:webHidden/>
              </w:rPr>
              <w:fldChar w:fldCharType="begin"/>
            </w:r>
            <w:r w:rsidR="006258C4">
              <w:rPr>
                <w:noProof/>
                <w:webHidden/>
              </w:rPr>
              <w:instrText xml:space="preserve"> PAGEREF _Toc488758998 \h </w:instrText>
            </w:r>
            <w:r w:rsidR="006258C4">
              <w:rPr>
                <w:noProof/>
                <w:webHidden/>
              </w:rPr>
            </w:r>
            <w:r w:rsidR="006258C4">
              <w:rPr>
                <w:noProof/>
                <w:webHidden/>
              </w:rPr>
              <w:fldChar w:fldCharType="separate"/>
            </w:r>
            <w:r w:rsidR="006258C4">
              <w:rPr>
                <w:noProof/>
                <w:webHidden/>
              </w:rPr>
              <w:t>2</w:t>
            </w:r>
            <w:r w:rsidR="006258C4">
              <w:rPr>
                <w:noProof/>
                <w:webHidden/>
              </w:rPr>
              <w:fldChar w:fldCharType="end"/>
            </w:r>
          </w:hyperlink>
        </w:p>
        <w:p w:rsidR="006258C4" w:rsidRDefault="003B2EC0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8758999" w:history="1">
            <w:r w:rsidR="006258C4" w:rsidRPr="00A7551D">
              <w:rPr>
                <w:rStyle w:val="a8"/>
                <w:rFonts w:hint="eastAsia"/>
                <w:noProof/>
              </w:rPr>
              <w:t>實作</w:t>
            </w:r>
            <w:r w:rsidR="006258C4">
              <w:rPr>
                <w:noProof/>
                <w:webHidden/>
              </w:rPr>
              <w:tab/>
            </w:r>
            <w:r w:rsidR="006258C4">
              <w:rPr>
                <w:noProof/>
                <w:webHidden/>
              </w:rPr>
              <w:fldChar w:fldCharType="begin"/>
            </w:r>
            <w:r w:rsidR="006258C4">
              <w:rPr>
                <w:noProof/>
                <w:webHidden/>
              </w:rPr>
              <w:instrText xml:space="preserve"> PAGEREF _Toc488758999 \h </w:instrText>
            </w:r>
            <w:r w:rsidR="006258C4">
              <w:rPr>
                <w:noProof/>
                <w:webHidden/>
              </w:rPr>
            </w:r>
            <w:r w:rsidR="006258C4">
              <w:rPr>
                <w:noProof/>
                <w:webHidden/>
              </w:rPr>
              <w:fldChar w:fldCharType="separate"/>
            </w:r>
            <w:r w:rsidR="006258C4">
              <w:rPr>
                <w:noProof/>
                <w:webHidden/>
              </w:rPr>
              <w:t>3</w:t>
            </w:r>
            <w:r w:rsidR="006258C4">
              <w:rPr>
                <w:noProof/>
                <w:webHidden/>
              </w:rPr>
              <w:fldChar w:fldCharType="end"/>
            </w:r>
          </w:hyperlink>
        </w:p>
        <w:p w:rsidR="006258C4" w:rsidRDefault="003B2EC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88759000" w:history="1">
            <w:r w:rsidR="006258C4" w:rsidRPr="00A7551D">
              <w:rPr>
                <w:rStyle w:val="a8"/>
                <w:rFonts w:hint="eastAsia"/>
                <w:noProof/>
              </w:rPr>
              <w:t>建立</w:t>
            </w:r>
            <w:r w:rsidR="006258C4" w:rsidRPr="00A7551D">
              <w:rPr>
                <w:rStyle w:val="a8"/>
                <w:noProof/>
              </w:rPr>
              <w:t>GridView</w:t>
            </w:r>
            <w:r w:rsidR="006258C4">
              <w:rPr>
                <w:noProof/>
                <w:webHidden/>
              </w:rPr>
              <w:tab/>
            </w:r>
            <w:r w:rsidR="006258C4">
              <w:rPr>
                <w:noProof/>
                <w:webHidden/>
              </w:rPr>
              <w:fldChar w:fldCharType="begin"/>
            </w:r>
            <w:r w:rsidR="006258C4">
              <w:rPr>
                <w:noProof/>
                <w:webHidden/>
              </w:rPr>
              <w:instrText xml:space="preserve"> PAGEREF _Toc488759000 \h </w:instrText>
            </w:r>
            <w:r w:rsidR="006258C4">
              <w:rPr>
                <w:noProof/>
                <w:webHidden/>
              </w:rPr>
            </w:r>
            <w:r w:rsidR="006258C4">
              <w:rPr>
                <w:noProof/>
                <w:webHidden/>
              </w:rPr>
              <w:fldChar w:fldCharType="separate"/>
            </w:r>
            <w:r w:rsidR="006258C4">
              <w:rPr>
                <w:noProof/>
                <w:webHidden/>
              </w:rPr>
              <w:t>3</w:t>
            </w:r>
            <w:r w:rsidR="006258C4">
              <w:rPr>
                <w:noProof/>
                <w:webHidden/>
              </w:rPr>
              <w:fldChar w:fldCharType="end"/>
            </w:r>
          </w:hyperlink>
        </w:p>
        <w:p w:rsidR="006258C4" w:rsidRDefault="003B2EC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88759001" w:history="1">
            <w:r w:rsidR="006258C4" w:rsidRPr="00A7551D">
              <w:rPr>
                <w:rStyle w:val="a8"/>
                <w:rFonts w:hint="eastAsia"/>
                <w:noProof/>
              </w:rPr>
              <w:t>資料鏈結</w:t>
            </w:r>
            <w:r w:rsidR="006258C4">
              <w:rPr>
                <w:noProof/>
                <w:webHidden/>
              </w:rPr>
              <w:tab/>
            </w:r>
            <w:r w:rsidR="006258C4">
              <w:rPr>
                <w:noProof/>
                <w:webHidden/>
              </w:rPr>
              <w:fldChar w:fldCharType="begin"/>
            </w:r>
            <w:r w:rsidR="006258C4">
              <w:rPr>
                <w:noProof/>
                <w:webHidden/>
              </w:rPr>
              <w:instrText xml:space="preserve"> PAGEREF _Toc488759001 \h </w:instrText>
            </w:r>
            <w:r w:rsidR="006258C4">
              <w:rPr>
                <w:noProof/>
                <w:webHidden/>
              </w:rPr>
            </w:r>
            <w:r w:rsidR="006258C4">
              <w:rPr>
                <w:noProof/>
                <w:webHidden/>
              </w:rPr>
              <w:fldChar w:fldCharType="separate"/>
            </w:r>
            <w:r w:rsidR="006258C4">
              <w:rPr>
                <w:noProof/>
                <w:webHidden/>
              </w:rPr>
              <w:t>4</w:t>
            </w:r>
            <w:r w:rsidR="006258C4">
              <w:rPr>
                <w:noProof/>
                <w:webHidden/>
              </w:rPr>
              <w:fldChar w:fldCharType="end"/>
            </w:r>
          </w:hyperlink>
        </w:p>
        <w:p w:rsidR="006258C4" w:rsidRDefault="003B2EC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88759002" w:history="1">
            <w:r w:rsidR="006258C4" w:rsidRPr="00A7551D">
              <w:rPr>
                <w:rStyle w:val="a8"/>
                <w:rFonts w:hint="eastAsia"/>
                <w:noProof/>
              </w:rPr>
              <w:t>千分號</w:t>
            </w:r>
            <w:r w:rsidR="006258C4" w:rsidRPr="00A7551D">
              <w:rPr>
                <w:rStyle w:val="a8"/>
                <w:noProof/>
              </w:rPr>
              <w:t xml:space="preserve"> &amp; </w:t>
            </w:r>
            <w:r w:rsidR="006258C4" w:rsidRPr="00A7551D">
              <w:rPr>
                <w:rStyle w:val="a8"/>
                <w:rFonts w:hint="eastAsia"/>
                <w:noProof/>
              </w:rPr>
              <w:t>靠右對齊</w:t>
            </w:r>
            <w:r w:rsidR="006258C4">
              <w:rPr>
                <w:noProof/>
                <w:webHidden/>
              </w:rPr>
              <w:tab/>
            </w:r>
            <w:r w:rsidR="006258C4">
              <w:rPr>
                <w:noProof/>
                <w:webHidden/>
              </w:rPr>
              <w:fldChar w:fldCharType="begin"/>
            </w:r>
            <w:r w:rsidR="006258C4">
              <w:rPr>
                <w:noProof/>
                <w:webHidden/>
              </w:rPr>
              <w:instrText xml:space="preserve"> PAGEREF _Toc488759002 \h </w:instrText>
            </w:r>
            <w:r w:rsidR="006258C4">
              <w:rPr>
                <w:noProof/>
                <w:webHidden/>
              </w:rPr>
            </w:r>
            <w:r w:rsidR="006258C4">
              <w:rPr>
                <w:noProof/>
                <w:webHidden/>
              </w:rPr>
              <w:fldChar w:fldCharType="separate"/>
            </w:r>
            <w:r w:rsidR="006258C4">
              <w:rPr>
                <w:noProof/>
                <w:webHidden/>
              </w:rPr>
              <w:t>5</w:t>
            </w:r>
            <w:r w:rsidR="006258C4">
              <w:rPr>
                <w:noProof/>
                <w:webHidden/>
              </w:rPr>
              <w:fldChar w:fldCharType="end"/>
            </w:r>
          </w:hyperlink>
        </w:p>
        <w:p w:rsidR="006258C4" w:rsidRDefault="003B2EC0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8759003" w:history="1">
            <w:r w:rsidR="006258C4" w:rsidRPr="00A7551D">
              <w:rPr>
                <w:rStyle w:val="a8"/>
                <w:rFonts w:hint="eastAsia"/>
                <w:noProof/>
              </w:rPr>
              <w:t>分頁</w:t>
            </w:r>
            <w:r w:rsidR="006258C4">
              <w:rPr>
                <w:noProof/>
                <w:webHidden/>
              </w:rPr>
              <w:tab/>
            </w:r>
            <w:r w:rsidR="006258C4">
              <w:rPr>
                <w:noProof/>
                <w:webHidden/>
              </w:rPr>
              <w:fldChar w:fldCharType="begin"/>
            </w:r>
            <w:r w:rsidR="006258C4">
              <w:rPr>
                <w:noProof/>
                <w:webHidden/>
              </w:rPr>
              <w:instrText xml:space="preserve"> PAGEREF _Toc488759003 \h </w:instrText>
            </w:r>
            <w:r w:rsidR="006258C4">
              <w:rPr>
                <w:noProof/>
                <w:webHidden/>
              </w:rPr>
            </w:r>
            <w:r w:rsidR="006258C4">
              <w:rPr>
                <w:noProof/>
                <w:webHidden/>
              </w:rPr>
              <w:fldChar w:fldCharType="separate"/>
            </w:r>
            <w:r w:rsidR="006258C4">
              <w:rPr>
                <w:noProof/>
                <w:webHidden/>
              </w:rPr>
              <w:t>6</w:t>
            </w:r>
            <w:r w:rsidR="006258C4">
              <w:rPr>
                <w:noProof/>
                <w:webHidden/>
              </w:rPr>
              <w:fldChar w:fldCharType="end"/>
            </w:r>
          </w:hyperlink>
        </w:p>
        <w:p w:rsidR="006258C4" w:rsidRDefault="003B2EC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88759004" w:history="1">
            <w:r w:rsidR="006258C4" w:rsidRPr="00A7551D">
              <w:rPr>
                <w:rStyle w:val="a8"/>
                <w:noProof/>
              </w:rPr>
              <w:t>1.</w:t>
            </w:r>
            <w:r w:rsidR="006258C4" w:rsidRPr="00A7551D">
              <w:rPr>
                <w:rStyle w:val="a8"/>
                <w:rFonts w:hint="eastAsia"/>
                <w:noProof/>
              </w:rPr>
              <w:t>設定屬性</w:t>
            </w:r>
            <w:r w:rsidR="006258C4">
              <w:rPr>
                <w:noProof/>
                <w:webHidden/>
              </w:rPr>
              <w:tab/>
            </w:r>
            <w:r w:rsidR="006258C4">
              <w:rPr>
                <w:noProof/>
                <w:webHidden/>
              </w:rPr>
              <w:fldChar w:fldCharType="begin"/>
            </w:r>
            <w:r w:rsidR="006258C4">
              <w:rPr>
                <w:noProof/>
                <w:webHidden/>
              </w:rPr>
              <w:instrText xml:space="preserve"> PAGEREF _Toc488759004 \h </w:instrText>
            </w:r>
            <w:r w:rsidR="006258C4">
              <w:rPr>
                <w:noProof/>
                <w:webHidden/>
              </w:rPr>
            </w:r>
            <w:r w:rsidR="006258C4">
              <w:rPr>
                <w:noProof/>
                <w:webHidden/>
              </w:rPr>
              <w:fldChar w:fldCharType="separate"/>
            </w:r>
            <w:r w:rsidR="006258C4">
              <w:rPr>
                <w:noProof/>
                <w:webHidden/>
              </w:rPr>
              <w:t>6</w:t>
            </w:r>
            <w:r w:rsidR="006258C4">
              <w:rPr>
                <w:noProof/>
                <w:webHidden/>
              </w:rPr>
              <w:fldChar w:fldCharType="end"/>
            </w:r>
          </w:hyperlink>
        </w:p>
        <w:p w:rsidR="006258C4" w:rsidRDefault="003B2EC0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88759005" w:history="1">
            <w:r w:rsidR="006258C4" w:rsidRPr="00A7551D">
              <w:rPr>
                <w:rStyle w:val="a8"/>
                <w:noProof/>
              </w:rPr>
              <w:t>2.</w:t>
            </w:r>
            <w:r w:rsidR="006258C4" w:rsidRPr="00A7551D">
              <w:rPr>
                <w:rStyle w:val="a8"/>
                <w:rFonts w:hint="eastAsia"/>
                <w:noProof/>
              </w:rPr>
              <w:t>建立事件</w:t>
            </w:r>
            <w:r w:rsidR="006258C4">
              <w:rPr>
                <w:noProof/>
                <w:webHidden/>
              </w:rPr>
              <w:tab/>
            </w:r>
            <w:r w:rsidR="006258C4">
              <w:rPr>
                <w:noProof/>
                <w:webHidden/>
              </w:rPr>
              <w:fldChar w:fldCharType="begin"/>
            </w:r>
            <w:r w:rsidR="006258C4">
              <w:rPr>
                <w:noProof/>
                <w:webHidden/>
              </w:rPr>
              <w:instrText xml:space="preserve"> PAGEREF _Toc488759005 \h </w:instrText>
            </w:r>
            <w:r w:rsidR="006258C4">
              <w:rPr>
                <w:noProof/>
                <w:webHidden/>
              </w:rPr>
            </w:r>
            <w:r w:rsidR="006258C4">
              <w:rPr>
                <w:noProof/>
                <w:webHidden/>
              </w:rPr>
              <w:fldChar w:fldCharType="separate"/>
            </w:r>
            <w:r w:rsidR="006258C4">
              <w:rPr>
                <w:noProof/>
                <w:webHidden/>
              </w:rPr>
              <w:t>7</w:t>
            </w:r>
            <w:r w:rsidR="006258C4">
              <w:rPr>
                <w:noProof/>
                <w:webHidden/>
              </w:rPr>
              <w:fldChar w:fldCharType="end"/>
            </w:r>
          </w:hyperlink>
        </w:p>
        <w:p w:rsidR="00640DBC" w:rsidRDefault="00640DBC">
          <w:r>
            <w:rPr>
              <w:b/>
              <w:bCs/>
              <w:lang w:val="zh-TW"/>
            </w:rPr>
            <w:fldChar w:fldCharType="end"/>
          </w:r>
        </w:p>
      </w:sdtContent>
    </w:sdt>
    <w:p w:rsidR="00384964" w:rsidRDefault="00384964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F7051B" w:rsidRDefault="00F7051B" w:rsidP="00F7051B">
      <w:pPr>
        <w:pStyle w:val="1"/>
      </w:pPr>
      <w:bookmarkStart w:id="1" w:name="_Toc488758998"/>
      <w:r>
        <w:rPr>
          <w:rFonts w:hint="eastAsia"/>
        </w:rPr>
        <w:lastRenderedPageBreak/>
        <w:t>介紹</w:t>
      </w:r>
      <w:bookmarkEnd w:id="1"/>
    </w:p>
    <w:p w:rsidR="00384964" w:rsidRDefault="00384964" w:rsidP="00F7051B">
      <w:r>
        <w:rPr>
          <w:rFonts w:hint="eastAsia"/>
        </w:rPr>
        <w:t>使用方便</w:t>
      </w:r>
    </w:p>
    <w:p w:rsidR="00384964" w:rsidRDefault="00384964" w:rsidP="00F7051B">
      <w:r>
        <w:rPr>
          <w:rFonts w:hint="eastAsia"/>
        </w:rPr>
        <w:t>快速把撈取資料</w:t>
      </w:r>
      <w:r>
        <w:rPr>
          <w:rFonts w:hint="eastAsia"/>
        </w:rPr>
        <w:t>,</w:t>
      </w:r>
      <w:r>
        <w:rPr>
          <w:rFonts w:hint="eastAsia"/>
        </w:rPr>
        <w:t>在畫面上以表格呈現</w:t>
      </w:r>
    </w:p>
    <w:p w:rsidR="00F7051B" w:rsidRPr="00F7051B" w:rsidRDefault="00F7051B" w:rsidP="00F7051B">
      <w:r>
        <w:rPr>
          <w:rFonts w:hint="eastAsia"/>
        </w:rPr>
        <w:t>效率上比使用</w:t>
      </w:r>
      <w:r>
        <w:rPr>
          <w:rFonts w:hint="eastAsia"/>
        </w:rPr>
        <w:t>ReportView</w:t>
      </w:r>
      <w:r>
        <w:rPr>
          <w:rFonts w:hint="eastAsia"/>
        </w:rPr>
        <w:t>好</w:t>
      </w:r>
    </w:p>
    <w:p w:rsidR="00105366" w:rsidRDefault="00C71AC2" w:rsidP="00384964">
      <w:r>
        <w:rPr>
          <w:noProof/>
        </w:rPr>
        <w:drawing>
          <wp:inline distT="0" distB="0" distL="0" distR="0" wp14:anchorId="50FE0843" wp14:editId="3C8FC942">
            <wp:extent cx="2295525" cy="26289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9552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5366">
        <w:br w:type="page"/>
      </w:r>
    </w:p>
    <w:p w:rsidR="00C43632" w:rsidRDefault="00C43632" w:rsidP="00DE3C89">
      <w:pPr>
        <w:autoSpaceDE w:val="0"/>
        <w:autoSpaceDN w:val="0"/>
        <w:adjustRightInd w:val="0"/>
      </w:pPr>
    </w:p>
    <w:p w:rsidR="00566523" w:rsidRDefault="00566523" w:rsidP="00AE4F3F">
      <w:pPr>
        <w:pStyle w:val="1"/>
      </w:pPr>
      <w:bookmarkStart w:id="2" w:name="_Toc488758999"/>
      <w:r>
        <w:rPr>
          <w:rFonts w:hint="eastAsia"/>
        </w:rPr>
        <w:t>實作</w:t>
      </w:r>
      <w:bookmarkEnd w:id="2"/>
    </w:p>
    <w:p w:rsidR="00AE4F3F" w:rsidRDefault="00432839" w:rsidP="00AE4F3F">
      <w:pPr>
        <w:pStyle w:val="2"/>
      </w:pPr>
      <w:bookmarkStart w:id="3" w:name="_Toc488759000"/>
      <w:r>
        <w:rPr>
          <w:rFonts w:hint="eastAsia"/>
        </w:rPr>
        <w:t>1.</w:t>
      </w:r>
      <w:r w:rsidR="00AE4F3F">
        <w:rPr>
          <w:rFonts w:hint="eastAsia"/>
        </w:rPr>
        <w:t>建立</w:t>
      </w:r>
      <w:r w:rsidR="0036189C">
        <w:rPr>
          <w:rFonts w:hint="eastAsia"/>
        </w:rPr>
        <w:t>GridView</w:t>
      </w:r>
      <w:bookmarkEnd w:id="3"/>
    </w:p>
    <w:p w:rsidR="00DE3C89" w:rsidRDefault="00AE4F3F" w:rsidP="00183688">
      <w:r w:rsidRPr="00600433">
        <w:rPr>
          <w:rFonts w:hint="eastAsia"/>
        </w:rPr>
        <w:t>設計工具</w:t>
      </w:r>
      <w:r w:rsidRPr="00600433">
        <w:rPr>
          <w:rFonts w:hint="eastAsia"/>
        </w:rPr>
        <w:t>(aspx)</w:t>
      </w:r>
    </w:p>
    <w:p w:rsidR="00EB4AA2" w:rsidRPr="00600433" w:rsidRDefault="00EB4AA2" w:rsidP="00183688">
      <w:r>
        <w:rPr>
          <w:noProof/>
        </w:rPr>
        <w:drawing>
          <wp:inline distT="0" distB="0" distL="0" distR="0" wp14:anchorId="47B7EAD7" wp14:editId="5A1952B6">
            <wp:extent cx="2152650" cy="21145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5265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C01FA1" w:rsidRDefault="00C01FA1" w:rsidP="00DE3C89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  <w:highlight w:val="white"/>
        </w:rPr>
      </w:pPr>
      <w:r w:rsidRPr="00C01FA1">
        <w:rPr>
          <w:rFonts w:ascii="細明體" w:hAnsi="細明體" w:cs="細明體"/>
          <w:noProof/>
          <w:color w:val="0000FF"/>
          <w:kern w:val="0"/>
          <w:sz w:val="19"/>
          <w:szCs w:val="19"/>
          <w:highlight w:val="whit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DD911" wp14:editId="7A0D2B6D">
                <wp:simplePos x="0" y="0"/>
                <wp:positionH relativeFrom="column">
                  <wp:posOffset>-28576</wp:posOffset>
                </wp:positionH>
                <wp:positionV relativeFrom="paragraph">
                  <wp:posOffset>85725</wp:posOffset>
                </wp:positionV>
                <wp:extent cx="6524625" cy="800100"/>
                <wp:effectExtent l="0" t="0" r="28575" b="1905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FA1" w:rsidRDefault="00C01FA1" w:rsidP="00C01F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細明體" w:hAnsi="細明體" w:cs="細明體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asp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細明體" w:hAnsi="細明體" w:cs="細明體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GridView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細明體" w:hAnsi="細明體" w:cs="細明體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="GridView1"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細明體" w:hAnsi="細明體" w:cs="細明體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runat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="server"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細明體" w:hAnsi="細明體" w:cs="細明體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OnRowDataBound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="GridView1_RowDataBound"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C01FA1" w:rsidRDefault="00C01FA1"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細明體" w:hAnsi="細明體" w:cs="細明體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asp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細明體" w:hAnsi="細明體" w:cs="細明體"/>
                                <w:color w:val="8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GridView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2.25pt;margin-top:6.75pt;width:513.7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">
                <v:textbox>
                  <w:txbxContent>
                    <w:p w:rsidR="00C01FA1" w:rsidRDefault="00C01FA1" w:rsidP="00C01FA1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asp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GridView</w:t>
                      </w:r>
                      <w:proofErr w:type="spellEnd"/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ID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="GridView1"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runat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="server"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OnRowDataBound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="GridView1_RowDataBound"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C01FA1" w:rsidRDefault="00C01FA1"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asp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MingLiU" w:hAnsi="MingLiU" w:cs="MingLiU"/>
                          <w:color w:val="800000"/>
                          <w:kern w:val="0"/>
                          <w:sz w:val="19"/>
                          <w:szCs w:val="19"/>
                          <w:highlight w:val="white"/>
                        </w:rPr>
                        <w:t>GridView</w:t>
                      </w:r>
                      <w:proofErr w:type="spellEnd"/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C01FA1" w:rsidRDefault="00C01FA1" w:rsidP="00DE3C89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  <w:highlight w:val="white"/>
        </w:rPr>
      </w:pPr>
    </w:p>
    <w:p w:rsidR="00C01FA1" w:rsidRDefault="00C01FA1" w:rsidP="00DE3C89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  <w:highlight w:val="white"/>
        </w:rPr>
      </w:pPr>
    </w:p>
    <w:p w:rsidR="00C01FA1" w:rsidRDefault="00C01FA1" w:rsidP="00DE3C89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  <w:highlight w:val="white"/>
        </w:rPr>
      </w:pPr>
    </w:p>
    <w:p w:rsidR="00C01FA1" w:rsidRDefault="00FE2D8B" w:rsidP="00DE3C89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D26523A" wp14:editId="722D5F9F">
            <wp:extent cx="3244814" cy="19716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47530" cy="197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C98" w:rsidRDefault="00362C98">
      <w:pPr>
        <w:widowControl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br w:type="page"/>
      </w:r>
    </w:p>
    <w:p w:rsidR="0091548B" w:rsidRDefault="002745A3" w:rsidP="008F7392">
      <w:pPr>
        <w:pStyle w:val="2"/>
      </w:pPr>
      <w:bookmarkStart w:id="5" w:name="_Toc488759001"/>
      <w:r>
        <w:rPr>
          <w:rFonts w:hint="eastAsia"/>
        </w:rPr>
        <w:lastRenderedPageBreak/>
        <w:t>2.</w:t>
      </w:r>
      <w:r w:rsidR="00DB3B4D">
        <w:rPr>
          <w:rFonts w:hint="eastAsia"/>
        </w:rPr>
        <w:t>資料鏈結</w:t>
      </w:r>
      <w:bookmarkEnd w:id="5"/>
    </w:p>
    <w:p w:rsidR="008F7392" w:rsidRPr="008F7392" w:rsidRDefault="008F7392" w:rsidP="008F7392">
      <w:r>
        <w:rPr>
          <w:rFonts w:hint="eastAsia"/>
        </w:rPr>
        <w:t>程式碼</w:t>
      </w:r>
      <w:r w:rsidR="00594DCA">
        <w:rPr>
          <w:rFonts w:hint="eastAsia"/>
        </w:rPr>
        <w:t>(aspx.cs)</w:t>
      </w:r>
    </w:p>
    <w:p w:rsidR="0091548B" w:rsidRDefault="0091548B" w:rsidP="00BE34CE">
      <w:r w:rsidRPr="00B4731E">
        <w:rPr>
          <w:rFonts w:ascii="細明體" w:hAnsi="細明體" w:cs="細明體"/>
          <w:noProof/>
          <w:color w:val="000000"/>
          <w:kern w:val="0"/>
          <w:sz w:val="19"/>
          <w:szCs w:val="19"/>
          <w:highlight w:val="whit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AAC1D" wp14:editId="1D09C6A7">
                <wp:simplePos x="0" y="0"/>
                <wp:positionH relativeFrom="column">
                  <wp:posOffset>133350</wp:posOffset>
                </wp:positionH>
                <wp:positionV relativeFrom="paragraph">
                  <wp:posOffset>28575</wp:posOffset>
                </wp:positionV>
                <wp:extent cx="6591300" cy="5695950"/>
                <wp:effectExtent l="0" t="0" r="19050" b="1905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569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31E" w:rsidRDefault="00B4731E" w:rsidP="00B473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DataSet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myds = getDateSet(sDate, eDate, sUnit,aaa);</w:t>
                            </w:r>
                          </w:p>
                          <w:p w:rsidR="00B4731E" w:rsidRDefault="00B4731E" w:rsidP="00B473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GridView1.DataSource = myds;</w:t>
                            </w:r>
                          </w:p>
                          <w:p w:rsidR="00B4731E" w:rsidRDefault="00B4731E" w:rsidP="00B4731E">
                            <w:pP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GridView1.DataBind();</w:t>
                            </w:r>
                          </w:p>
                          <w:p w:rsidR="0091548B" w:rsidRDefault="0091548B" w:rsidP="00B4731E"/>
                          <w:p w:rsidR="00B4731E" w:rsidRDefault="00B4731E" w:rsidP="00B473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DataSet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getDateSet(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sDate,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eDate,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sUnit,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p)</w:t>
                            </w:r>
                          </w:p>
                          <w:p w:rsidR="00B4731E" w:rsidRDefault="00B4731E" w:rsidP="00B473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  <w:r w:rsidR="00A36CA1">
                              <w:rPr>
                                <w:rFonts w:ascii="細明體" w:hAnsi="細明體" w:cs="細明體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:rsidR="00B4731E" w:rsidRDefault="00B4731E" w:rsidP="00B473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SqlConnection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sqlConn =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SqlConnection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control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.ConnStr);</w:t>
                            </w:r>
                          </w:p>
                          <w:p w:rsidR="00B4731E" w:rsidRDefault="00B4731E" w:rsidP="00B473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4731E" w:rsidRDefault="00B4731E" w:rsidP="00B473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SqlCommand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sqlCmd =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SqlCommand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(getCmd(p), sqlConn);</w:t>
                            </w:r>
                          </w:p>
                          <w:p w:rsidR="00B4731E" w:rsidRDefault="00B4731E" w:rsidP="00B473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4731E" w:rsidRDefault="00B4731E" w:rsidP="00B473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sqlCmd.Parameters.Add(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SqlParameter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"@sDate"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sDate));</w:t>
                            </w:r>
                          </w:p>
                          <w:p w:rsidR="00B4731E" w:rsidRDefault="00B4731E" w:rsidP="00B473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sqlCmd.Parameters.Add(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SqlParameter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"@eDate"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eDate));</w:t>
                            </w:r>
                          </w:p>
                          <w:p w:rsidR="00B4731E" w:rsidRDefault="00B4731E" w:rsidP="00B473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sqlCmd.Parameters.Add(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SqlParameter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"@Unit"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sUnit));</w:t>
                            </w:r>
                          </w:p>
                          <w:p w:rsidR="00B4731E" w:rsidRDefault="00B4731E" w:rsidP="00B473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4731E" w:rsidRDefault="00B4731E" w:rsidP="00B473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SqlDataAdapter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myda =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SqlDataAdapter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(sqlCmd);</w:t>
                            </w:r>
                            <w:r>
                              <w:rPr>
                                <w:rFonts w:ascii="細明體" w:hAnsi="細明體" w:cs="細明體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+ Convert.ToInt32(Request.QueryString["id"]), myConn);</w:t>
                            </w:r>
                          </w:p>
                          <w:p w:rsidR="00B4731E" w:rsidRDefault="00B4731E" w:rsidP="00B473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sqlCmd.CommandTimeout = 6000;</w:t>
                            </w:r>
                          </w:p>
                          <w:p w:rsidR="00B4731E" w:rsidRDefault="00B4731E" w:rsidP="00B473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DataSet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myds =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DataSet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:rsidR="00B4731E" w:rsidRDefault="00B4731E" w:rsidP="00B473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sqlConn.Open();</w:t>
                            </w:r>
                          </w:p>
                          <w:p w:rsidR="00B4731E" w:rsidRDefault="00B4731E" w:rsidP="00B473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myda.Fill(myds);</w:t>
                            </w:r>
                          </w:p>
                          <w:p w:rsidR="00B4731E" w:rsidRDefault="00B4731E" w:rsidP="00B473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sqlConn.Close();</w:t>
                            </w:r>
                          </w:p>
                          <w:p w:rsidR="00B4731E" w:rsidRDefault="00B4731E" w:rsidP="00B473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4731E" w:rsidRDefault="00B4731E" w:rsidP="00B473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myds;</w:t>
                            </w:r>
                          </w:p>
                          <w:p w:rsidR="00B4731E" w:rsidRDefault="00B4731E"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.5pt;margin-top:2.25pt;width:519pt;height:4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">
                <v:textbox>
                  <w:txbxContent>
                    <w:p w:rsidR="00B4731E" w:rsidRDefault="00B4731E" w:rsidP="00B4731E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MingLiU" w:hAnsi="MingLiU" w:cs="MingLiU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DataSet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myds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getDateSet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sDate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eDate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sUnit,aaa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4731E" w:rsidRDefault="00B4731E" w:rsidP="00B4731E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GridView1.DataSource =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myds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4731E" w:rsidRDefault="00B4731E" w:rsidP="00B4731E">
                      <w:pPr>
                        <w:rPr>
                          <w:rFonts w:ascii="MingLiU" w:hAnsi="MingLiU" w:cs="MingLiU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GridView1.DataBind(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91548B" w:rsidRDefault="0091548B" w:rsidP="00B4731E">
                      <w:pPr>
                        <w:rPr>
                          <w:rFonts w:hint="eastAsia"/>
                        </w:rPr>
                      </w:pPr>
                    </w:p>
                    <w:p w:rsidR="00B4731E" w:rsidRDefault="00B4731E" w:rsidP="00B4731E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DataSet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getDateSet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sDate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eDate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sUnit,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p)</w:t>
                      </w:r>
                    </w:p>
                    <w:p w:rsidR="00B4731E" w:rsidRDefault="00B4731E" w:rsidP="00B4731E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  <w:r w:rsidR="00A36CA1">
                        <w:rPr>
                          <w:rFonts w:ascii="MingLiU" w:hAnsi="MingLiU" w:cs="MingLiU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:rsidR="00B4731E" w:rsidRDefault="00B4731E" w:rsidP="00B4731E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SqlConnection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sqlConn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SqlConnection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MingLiU" w:hAnsi="MingLiU" w:cs="MingLiU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control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.ConnStr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4731E" w:rsidRDefault="00B4731E" w:rsidP="00B4731E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4731E" w:rsidRDefault="00B4731E" w:rsidP="00B4731E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SqlCommand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sqlCmd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SqlCommand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getCmd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(p),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sqlConn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4731E" w:rsidRDefault="00B4731E" w:rsidP="00B4731E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4731E" w:rsidRDefault="00B4731E" w:rsidP="00B4731E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sqlCmd.Parameters.Add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SqlParameter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MingLiU" w:hAnsi="MingLiU" w:cs="MingLiU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"@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sDate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sDate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B4731E" w:rsidRDefault="00B4731E" w:rsidP="00B4731E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sqlCmd.Parameters.Add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SqlParameter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MingLiU" w:hAnsi="MingLiU" w:cs="MingLiU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"@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eDate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eDate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B4731E" w:rsidRDefault="00B4731E" w:rsidP="00B4731E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sqlCmd.Parameters.Add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SqlParameter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MingLiU" w:hAnsi="MingLiU" w:cs="MingLiU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"@Unit"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sUnit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B4731E" w:rsidRDefault="00B4731E" w:rsidP="00B4731E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4731E" w:rsidRDefault="00B4731E" w:rsidP="00B4731E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SqlDataAdapter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myda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SqlDataAdapter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sqlCmd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  <w:r>
                        <w:rPr>
                          <w:rFonts w:ascii="MingLiU" w:hAnsi="MingLiU" w:cs="MingLiU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+ Convert.ToInt32(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Request.QueryString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["id"]),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myConn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4731E" w:rsidRDefault="00B4731E" w:rsidP="00B4731E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sqlCmd.CommandTimeout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6000;</w:t>
                      </w:r>
                    </w:p>
                    <w:p w:rsidR="00B4731E" w:rsidRDefault="00B4731E" w:rsidP="00B4731E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DataSet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myds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DataSet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4731E" w:rsidRDefault="00B4731E" w:rsidP="00B4731E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sqlConn.Open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4731E" w:rsidRDefault="00B4731E" w:rsidP="00B4731E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myda.Fill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myds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4731E" w:rsidRDefault="00B4731E" w:rsidP="00B4731E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sqlConn.Close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4731E" w:rsidRDefault="00B4731E" w:rsidP="00B4731E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4731E" w:rsidRDefault="00B4731E" w:rsidP="00B4731E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myds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4731E" w:rsidRDefault="00B4731E"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91548B" w:rsidRDefault="0091548B" w:rsidP="00BE34CE"/>
    <w:p w:rsidR="0091548B" w:rsidRDefault="0091548B" w:rsidP="00BE34CE"/>
    <w:p w:rsidR="0091548B" w:rsidRDefault="0091548B" w:rsidP="00BE34CE"/>
    <w:p w:rsidR="0091548B" w:rsidRDefault="0091548B" w:rsidP="00BE34CE"/>
    <w:p w:rsidR="0091548B" w:rsidRDefault="0091548B" w:rsidP="00BE34CE"/>
    <w:p w:rsidR="0091548B" w:rsidRDefault="0091548B" w:rsidP="00BE34CE"/>
    <w:p w:rsidR="0091548B" w:rsidRDefault="0091548B" w:rsidP="00BE34CE"/>
    <w:p w:rsidR="0091548B" w:rsidRDefault="0091548B" w:rsidP="00BE34CE"/>
    <w:p w:rsidR="0091548B" w:rsidRDefault="0091548B" w:rsidP="00BE34CE"/>
    <w:p w:rsidR="0091548B" w:rsidRDefault="0091548B" w:rsidP="00BE34CE"/>
    <w:p w:rsidR="0091548B" w:rsidRDefault="0091548B" w:rsidP="00BE34CE"/>
    <w:p w:rsidR="0091548B" w:rsidRDefault="0091548B" w:rsidP="00BE34CE"/>
    <w:p w:rsidR="0091548B" w:rsidRDefault="0091548B" w:rsidP="00BE34CE"/>
    <w:p w:rsidR="0091548B" w:rsidRDefault="0091548B" w:rsidP="00BE34CE"/>
    <w:p w:rsidR="0091548B" w:rsidRDefault="0091548B" w:rsidP="00BE34CE"/>
    <w:p w:rsidR="0091548B" w:rsidRDefault="0091548B" w:rsidP="00BE34CE"/>
    <w:p w:rsidR="0091548B" w:rsidRDefault="0091548B" w:rsidP="00BE34CE"/>
    <w:p w:rsidR="0091548B" w:rsidRDefault="0091548B" w:rsidP="00BE34CE"/>
    <w:p w:rsidR="0091548B" w:rsidRDefault="0091548B" w:rsidP="00BE34CE"/>
    <w:p w:rsidR="0091548B" w:rsidRDefault="0091548B" w:rsidP="00BE34CE"/>
    <w:p w:rsidR="0091548B" w:rsidRDefault="0091548B" w:rsidP="00BE34CE"/>
    <w:p w:rsidR="0091548B" w:rsidRDefault="0091548B" w:rsidP="00BE34CE"/>
    <w:p w:rsidR="00B62DFD" w:rsidRDefault="00B62DFD" w:rsidP="00BE34CE"/>
    <w:p w:rsidR="00B62DFD" w:rsidRDefault="00B62DFD" w:rsidP="00BE34CE"/>
    <w:p w:rsidR="00B62DFD" w:rsidRDefault="00B62DFD" w:rsidP="00BE34CE"/>
    <w:p w:rsidR="00867445" w:rsidRDefault="00867445">
      <w:pPr>
        <w:widowControl/>
      </w:pPr>
      <w:r>
        <w:br w:type="page"/>
      </w:r>
    </w:p>
    <w:p w:rsidR="0091548B" w:rsidRDefault="0091548B" w:rsidP="00BE34CE"/>
    <w:p w:rsidR="00620EA9" w:rsidRDefault="0091548B" w:rsidP="00620EA9">
      <w:pPr>
        <w:pStyle w:val="2"/>
      </w:pPr>
      <w:bookmarkStart w:id="6" w:name="_Toc488759002"/>
      <w:r>
        <w:rPr>
          <w:rFonts w:hint="eastAsia"/>
        </w:rPr>
        <w:t>千分</w:t>
      </w:r>
      <w:r w:rsidR="007427F2">
        <w:rPr>
          <w:rFonts w:hint="eastAsia"/>
        </w:rPr>
        <w:t>號</w:t>
      </w:r>
      <w:r>
        <w:rPr>
          <w:rFonts w:hint="eastAsia"/>
        </w:rPr>
        <w:t xml:space="preserve"> &amp; </w:t>
      </w:r>
      <w:r>
        <w:rPr>
          <w:rFonts w:hint="eastAsia"/>
        </w:rPr>
        <w:t>靠右對齊</w:t>
      </w:r>
      <w:bookmarkEnd w:id="6"/>
    </w:p>
    <w:p w:rsidR="00751814" w:rsidRDefault="00AB5B9F" w:rsidP="00DE56FA">
      <w:r>
        <w:rPr>
          <w:noProof/>
        </w:rPr>
        <w:drawing>
          <wp:inline distT="0" distB="0" distL="0" distR="0" wp14:anchorId="7CB28274" wp14:editId="252E2C09">
            <wp:extent cx="3086100" cy="25622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88453" cy="2564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6FA" w:rsidRPr="00DE56FA" w:rsidRDefault="00DE56FA" w:rsidP="00DE56FA">
      <w:r>
        <w:rPr>
          <w:rFonts w:hint="eastAsia"/>
        </w:rPr>
        <w:t>程式碼</w:t>
      </w:r>
    </w:p>
    <w:p w:rsidR="00DB3B4D" w:rsidRDefault="00DB3B4D" w:rsidP="00BE34C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E67A8" wp14:editId="67CB723E">
                <wp:simplePos x="0" y="0"/>
                <wp:positionH relativeFrom="column">
                  <wp:posOffset>-9525</wp:posOffset>
                </wp:positionH>
                <wp:positionV relativeFrom="paragraph">
                  <wp:posOffset>47625</wp:posOffset>
                </wp:positionV>
                <wp:extent cx="6524625" cy="1403985"/>
                <wp:effectExtent l="0" t="0" r="28575" b="1397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48B" w:rsidRDefault="0091548B" w:rsidP="009154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protected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GridView1_RowDataBound(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sender,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GridViewRowEventArgs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e)</w:t>
                            </w:r>
                          </w:p>
                          <w:p w:rsidR="0091548B" w:rsidRDefault="0091548B" w:rsidP="009154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91548B" w:rsidRDefault="0091548B" w:rsidP="009154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sShowField, sMessage;</w:t>
                            </w:r>
                          </w:p>
                          <w:p w:rsidR="0091548B" w:rsidRDefault="0091548B" w:rsidP="009154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DataRowView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oDataRow;</w:t>
                            </w:r>
                          </w:p>
                          <w:p w:rsidR="0091548B" w:rsidRDefault="0091548B" w:rsidP="009154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(e.Row.RowIndex != -1)</w:t>
                            </w:r>
                          </w:p>
                          <w:p w:rsidR="0091548B" w:rsidRDefault="0091548B" w:rsidP="009154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91548B" w:rsidRDefault="0091548B" w:rsidP="009154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oDataRow = (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DataRowView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)(e.Row.DataItem);</w:t>
                            </w:r>
                          </w:p>
                          <w:p w:rsidR="0091548B" w:rsidRDefault="0091548B" w:rsidP="009154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sShowField = oDataRow[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損益</w:t>
                            </w:r>
                            <w:r>
                              <w:rPr>
                                <w:rFonts w:ascii="細明體" w:hAnsi="細明體" w:cs="細明體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].ToString(); </w:t>
                            </w:r>
                          </w:p>
                          <w:p w:rsidR="0091548B" w:rsidRDefault="0091548B" w:rsidP="009154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sMessage =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func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千分位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(sShowField, 0);</w:t>
                            </w:r>
                          </w:p>
                          <w:p w:rsidR="0091548B" w:rsidRDefault="0091548B" w:rsidP="009154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e.Row.Cells[1].Text = sMessage;</w:t>
                            </w:r>
                            <w:r>
                              <w:rPr>
                                <w:rFonts w:ascii="細明體" w:hAnsi="細明體" w:cs="細明體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//X oDataRow["</w:t>
                            </w:r>
                            <w:r>
                              <w:rPr>
                                <w:rFonts w:ascii="細明體" w:hAnsi="細明體" w:cs="細明體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當沖買進成交金額</w:t>
                            </w:r>
                            <w:r>
                              <w:rPr>
                                <w:rFonts w:ascii="細明體" w:hAnsi="細明體" w:cs="細明體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"] = sMessage;</w:t>
                            </w:r>
                          </w:p>
                          <w:p w:rsidR="0091548B" w:rsidRDefault="0091548B" w:rsidP="009154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e.Row.Cells[1].HorizontalAlign =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HorizontalAlign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.Right;</w:t>
                            </w:r>
                            <w:r>
                              <w:rPr>
                                <w:rFonts w:ascii="細明體" w:hAnsi="細明體" w:cs="細明體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細明體" w:hAnsi="細明體" w:cs="細明體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靠右</w:t>
                            </w:r>
                          </w:p>
                          <w:p w:rsidR="0091548B" w:rsidRDefault="0091548B" w:rsidP="0091548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91548B" w:rsidRDefault="0091548B" w:rsidP="0091548B"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.75pt;margin-top:3.75pt;width:513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">
                <v:textbox style="mso-fit-shape-to-text:t">
                  <w:txbxContent>
                    <w:p w:rsidR="0091548B" w:rsidRDefault="0091548B" w:rsidP="0091548B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protected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GridView1_RowDataBound(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GridViewRowEventArgs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e)</w:t>
                      </w:r>
                    </w:p>
                    <w:p w:rsidR="0091548B" w:rsidRDefault="0091548B" w:rsidP="0091548B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91548B" w:rsidRDefault="0091548B" w:rsidP="0091548B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sShowField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sMessage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91548B" w:rsidRDefault="0091548B" w:rsidP="0091548B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DataRowView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oDataRow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91548B" w:rsidRDefault="0091548B" w:rsidP="0091548B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e.Row.RowIndex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!= -1)</w:t>
                      </w:r>
                    </w:p>
                    <w:p w:rsidR="0091548B" w:rsidRDefault="0091548B" w:rsidP="0091548B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91548B" w:rsidRDefault="0091548B" w:rsidP="0091548B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oDataRow</w:t>
                      </w:r>
                      <w:proofErr w:type="spellEnd"/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DataRowView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)(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e.Row.DataItem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91548B" w:rsidRDefault="0091548B" w:rsidP="0091548B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sShowField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oDataRow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</w:t>
                      </w:r>
                      <w:r>
                        <w:rPr>
                          <w:rFonts w:ascii="MingLiU" w:hAnsi="MingLiU" w:cs="MingLiU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MingLiU" w:hAnsi="MingLiU" w:cs="MingLiU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損益</w:t>
                      </w:r>
                      <w:r>
                        <w:rPr>
                          <w:rFonts w:ascii="MingLiU" w:hAnsi="MingLiU" w:cs="MingLiU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].</w:t>
                      </w: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ToString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); </w:t>
                      </w:r>
                    </w:p>
                    <w:p w:rsidR="0091548B" w:rsidRDefault="0091548B" w:rsidP="0091548B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sMessage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func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千分位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sShowField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 0);</w:t>
                      </w:r>
                    </w:p>
                    <w:p w:rsidR="0091548B" w:rsidRDefault="0091548B" w:rsidP="0091548B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e.Row.Cells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[1].Text =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sMessage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  <w:r>
                        <w:rPr>
                          <w:rFonts w:ascii="MingLiU" w:hAnsi="MingLiU" w:cs="MingLiU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//X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oDataRow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["</w:t>
                      </w:r>
                      <w:r>
                        <w:rPr>
                          <w:rFonts w:ascii="MingLiU" w:hAnsi="MingLiU" w:cs="MingLiU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當沖買進成交金額</w:t>
                      </w:r>
                      <w:r>
                        <w:rPr>
                          <w:rFonts w:ascii="MingLiU" w:hAnsi="MingLiU" w:cs="MingLiU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"] =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sMessage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91548B" w:rsidRDefault="0091548B" w:rsidP="0091548B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e.Row.Cells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[1].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HorizontalAlign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HorizontalAlign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.Right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  <w:r>
                        <w:rPr>
                          <w:rFonts w:ascii="MingLiU" w:hAnsi="MingLiU" w:cs="MingLiU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</w:t>
                      </w:r>
                      <w:r>
                        <w:rPr>
                          <w:rFonts w:ascii="MingLiU" w:hAnsi="MingLiU" w:cs="MingLiU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靠右</w:t>
                      </w:r>
                    </w:p>
                    <w:p w:rsidR="0091548B" w:rsidRDefault="0091548B" w:rsidP="0091548B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91548B" w:rsidRDefault="0091548B" w:rsidP="0091548B"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DB3B4D" w:rsidRDefault="00DB3B4D" w:rsidP="00BE34CE"/>
    <w:p w:rsidR="00DB3B4D" w:rsidRDefault="00DB3B4D" w:rsidP="00BE34CE"/>
    <w:p w:rsidR="00DB3B4D" w:rsidRDefault="00DB3B4D" w:rsidP="00BE34CE"/>
    <w:p w:rsidR="00DB3B4D" w:rsidRDefault="00DB3B4D" w:rsidP="00BE34CE"/>
    <w:p w:rsidR="00DB3B4D" w:rsidRDefault="00DB3B4D" w:rsidP="00BE34CE"/>
    <w:p w:rsidR="00DB3B4D" w:rsidRDefault="00DB3B4D" w:rsidP="00BE34CE"/>
    <w:p w:rsidR="00DB3B4D" w:rsidRDefault="00DB3B4D" w:rsidP="00BE34CE"/>
    <w:p w:rsidR="00DB3B4D" w:rsidRDefault="00DB3B4D" w:rsidP="00BE34CE"/>
    <w:p w:rsidR="00DB3B4D" w:rsidRDefault="00DB3B4D" w:rsidP="00BE34CE"/>
    <w:p w:rsidR="00DB3B4D" w:rsidRDefault="00DB3B4D" w:rsidP="00BE34CE"/>
    <w:p w:rsidR="00DB3B4D" w:rsidRDefault="00DB3B4D" w:rsidP="00BE34CE"/>
    <w:p w:rsidR="00DB3B4D" w:rsidRDefault="00DB3B4D" w:rsidP="00BE34CE"/>
    <w:p w:rsidR="00DB3B4D" w:rsidRDefault="00DB3B4D" w:rsidP="00BE34CE"/>
    <w:p w:rsidR="00430F96" w:rsidRDefault="00430F96" w:rsidP="00430F96">
      <w:r>
        <w:rPr>
          <w:rFonts w:hint="eastAsia"/>
        </w:rPr>
        <w:t>注意</w:t>
      </w:r>
      <w:r>
        <w:rPr>
          <w:rFonts w:hint="eastAsia"/>
        </w:rPr>
        <w:t xml:space="preserve"> : </w:t>
      </w:r>
    </w:p>
    <w:p w:rsidR="00430F96" w:rsidRPr="00DB041B" w:rsidRDefault="00430F96" w:rsidP="00430F96">
      <w:pP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  <w:highlight w:val="white"/>
        </w:rPr>
        <w:t>拿值可以這樣拿</w:t>
      </w:r>
      <w:r w:rsidRPr="00DB041B"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>oDataRow["</w:t>
      </w:r>
      <w:r w:rsidRPr="00DB041B"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>當沖買進成交金額</w:t>
      </w:r>
      <w:r w:rsidRPr="00DB041B"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>"]</w:t>
      </w:r>
    </w:p>
    <w:p w:rsidR="00430F96" w:rsidRPr="00DB041B" w:rsidRDefault="00430F96" w:rsidP="00430F96">
      <w:pP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</w:pPr>
      <w:r w:rsidRPr="00DB041B">
        <w:rPr>
          <w:rFonts w:ascii="細明體" w:hAnsi="細明體" w:cs="細明體" w:hint="eastAsia"/>
          <w:color w:val="000000"/>
          <w:kern w:val="0"/>
          <w:sz w:val="19"/>
          <w:szCs w:val="19"/>
          <w:highlight w:val="white"/>
        </w:rPr>
        <w:t>但給值不能這樣給</w:t>
      </w:r>
      <w:r w:rsidRPr="00DB041B"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 oDataRow["</w:t>
      </w:r>
      <w:r w:rsidRPr="00DB041B"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>當沖買進成交金額</w:t>
      </w:r>
      <w:r w:rsidRPr="00DB041B"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 xml:space="preserve">"] </w:t>
      </w:r>
      <w:r w:rsidRPr="00DB041B">
        <w:rPr>
          <w:rFonts w:ascii="細明體" w:hAnsi="細明體" w:cs="細明體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DB041B"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>= sMessage;</w:t>
      </w:r>
    </w:p>
    <w:p w:rsidR="00430F96" w:rsidRDefault="00430F96" w:rsidP="00430F96">
      <w:pP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  <w:highlight w:val="white"/>
        </w:rPr>
        <w:t>給值要這樣寫</w:t>
      </w:r>
      <w:r>
        <w:rPr>
          <w:rFonts w:ascii="細明體" w:hAnsi="細明體" w:cs="細明體"/>
          <w:color w:val="000000"/>
          <w:kern w:val="0"/>
          <w:sz w:val="19"/>
          <w:szCs w:val="19"/>
          <w:highlight w:val="white"/>
        </w:rPr>
        <w:t>e.Row.Cells[1].Text = sMessage;</w:t>
      </w:r>
    </w:p>
    <w:p w:rsidR="00430F96" w:rsidRPr="00430F96" w:rsidRDefault="00430F96" w:rsidP="00430F96"/>
    <w:p w:rsidR="00DB3B4D" w:rsidRDefault="00430F96" w:rsidP="00C71AC2">
      <w:pPr>
        <w:pStyle w:val="1"/>
      </w:pPr>
      <w:bookmarkStart w:id="7" w:name="_Toc488759003"/>
      <w:r>
        <w:rPr>
          <w:rFonts w:hint="eastAsia"/>
        </w:rPr>
        <w:lastRenderedPageBreak/>
        <w:t>分頁</w:t>
      </w:r>
      <w:bookmarkEnd w:id="7"/>
    </w:p>
    <w:p w:rsidR="00FA4AFF" w:rsidRPr="00FA4AFF" w:rsidRDefault="0059309B" w:rsidP="00FA4AFF">
      <w:r>
        <w:rPr>
          <w:noProof/>
        </w:rPr>
        <w:drawing>
          <wp:inline distT="0" distB="0" distL="0" distR="0" wp14:anchorId="017DD363" wp14:editId="0728DAB0">
            <wp:extent cx="4714875" cy="3629862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14875" cy="3629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202" w:rsidRDefault="00DE3638" w:rsidP="006C61A7">
      <w:pPr>
        <w:pStyle w:val="2"/>
      </w:pPr>
      <w:bookmarkStart w:id="8" w:name="_Toc488759004"/>
      <w:r>
        <w:rPr>
          <w:rFonts w:hint="eastAsia"/>
        </w:rPr>
        <w:t>1.</w:t>
      </w:r>
      <w:r>
        <w:rPr>
          <w:rFonts w:hint="eastAsia"/>
        </w:rPr>
        <w:t>設定屬性</w:t>
      </w:r>
      <w:bookmarkEnd w:id="8"/>
      <w:r>
        <w:rPr>
          <w:rFonts w:hint="eastAsia"/>
        </w:rPr>
        <w:t xml:space="preserve"> </w:t>
      </w:r>
    </w:p>
    <w:p w:rsidR="00DE56FA" w:rsidRPr="00DE56FA" w:rsidRDefault="00DE56FA" w:rsidP="00BE34CE">
      <w:pPr>
        <w:rPr>
          <w:b/>
        </w:rPr>
      </w:pPr>
      <w:r w:rsidRPr="00DE56FA">
        <w:rPr>
          <w:rFonts w:hint="eastAsia"/>
          <w:b/>
        </w:rPr>
        <w:t>設計工具</w:t>
      </w:r>
    </w:p>
    <w:p w:rsidR="0091548B" w:rsidRDefault="007049CF" w:rsidP="00BE34CE">
      <w:r>
        <w:rPr>
          <w:rFonts w:hint="eastAsia"/>
        </w:rPr>
        <w:t>GridView.</w:t>
      </w:r>
      <w:r w:rsidRPr="007049CF">
        <w:t>AllowPaging = True</w:t>
      </w:r>
    </w:p>
    <w:p w:rsidR="00DE3638" w:rsidRDefault="00CE3103" w:rsidP="00BE34CE">
      <w:r>
        <w:rPr>
          <w:noProof/>
        </w:rPr>
        <w:drawing>
          <wp:inline distT="0" distB="0" distL="0" distR="0" wp14:anchorId="619E67CE" wp14:editId="6940C451">
            <wp:extent cx="2867025" cy="23336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67791" cy="2334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638" w:rsidRDefault="00DE3638" w:rsidP="006C61A7">
      <w:pPr>
        <w:pStyle w:val="2"/>
      </w:pPr>
      <w:bookmarkStart w:id="9" w:name="_Toc488759005"/>
      <w:r>
        <w:rPr>
          <w:rFonts w:hint="eastAsia"/>
        </w:rPr>
        <w:lastRenderedPageBreak/>
        <w:t>2.</w:t>
      </w:r>
      <w:r>
        <w:rPr>
          <w:rFonts w:hint="eastAsia"/>
        </w:rPr>
        <w:t>建立事件</w:t>
      </w:r>
      <w:bookmarkEnd w:id="9"/>
    </w:p>
    <w:p w:rsidR="00996994" w:rsidRDefault="009F5FF7" w:rsidP="00BE34CE">
      <w:r>
        <w:rPr>
          <w:noProof/>
        </w:rPr>
        <w:drawing>
          <wp:inline distT="0" distB="0" distL="0" distR="0" wp14:anchorId="72CA7AFF" wp14:editId="385922FA">
            <wp:extent cx="3305175" cy="23336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06250" cy="2334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6FA" w:rsidRDefault="00DE56FA" w:rsidP="00BE34CE"/>
    <w:p w:rsidR="00DE56FA" w:rsidRPr="00DE56FA" w:rsidRDefault="00DE56FA" w:rsidP="00BE34CE">
      <w:pPr>
        <w:rPr>
          <w:b/>
        </w:rPr>
      </w:pPr>
      <w:r w:rsidRPr="00DE56FA">
        <w:rPr>
          <w:rFonts w:hint="eastAsia"/>
          <w:b/>
        </w:rPr>
        <w:t>程式碼</w:t>
      </w:r>
    </w:p>
    <w:p w:rsidR="007049CF" w:rsidRDefault="009D4E32" w:rsidP="00BE34C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909B3" wp14:editId="59C5E427">
                <wp:simplePos x="0" y="0"/>
                <wp:positionH relativeFrom="column">
                  <wp:posOffset>-9525</wp:posOffset>
                </wp:positionH>
                <wp:positionV relativeFrom="paragraph">
                  <wp:posOffset>114300</wp:posOffset>
                </wp:positionV>
                <wp:extent cx="6400800" cy="1403985"/>
                <wp:effectExtent l="0" t="0" r="19050" b="1397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E32" w:rsidRDefault="009D4E32" w:rsidP="009D4E3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protected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GridView1_PageIndexChanging(</w:t>
                            </w:r>
                            <w:r>
                              <w:rPr>
                                <w:rFonts w:ascii="細明體" w:hAnsi="細明體" w:cs="細明體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sender, </w:t>
                            </w:r>
                            <w:r>
                              <w:rPr>
                                <w:rFonts w:ascii="細明體" w:hAnsi="細明體" w:cs="細明體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GridViewPageEventArgs</w:t>
                            </w: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e)</w:t>
                            </w:r>
                          </w:p>
                          <w:p w:rsidR="009D4E32" w:rsidRDefault="009D4E32" w:rsidP="009D4E3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9D4E32" w:rsidRDefault="009D4E32" w:rsidP="009D4E3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GridView1.PageIndex = e.NewPageIndex;</w:t>
                            </w:r>
                          </w:p>
                          <w:p w:rsidR="009D4E32" w:rsidRDefault="009D4E32" w:rsidP="009D4E3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</w:t>
                            </w:r>
                          </w:p>
                          <w:p w:rsidR="009D4E32" w:rsidRDefault="009D4E32" w:rsidP="009D4E32">
                            <w:pPr>
                              <w:autoSpaceDE w:val="0"/>
                              <w:autoSpaceDN w:val="0"/>
                              <w:adjustRightInd w:val="0"/>
                              <w:ind w:left="480" w:firstLineChars="350" w:firstLine="665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myds = getDateSet();</w:t>
                            </w:r>
                          </w:p>
                          <w:p w:rsidR="009D4E32" w:rsidRDefault="009D4E32" w:rsidP="009D4E3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GridView1.DataSource = myds;</w:t>
                            </w:r>
                          </w:p>
                          <w:p w:rsidR="009D4E32" w:rsidRDefault="009D4E32" w:rsidP="009D4E3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GridView1.DataBind();</w:t>
                            </w:r>
                          </w:p>
                          <w:p w:rsidR="009D4E32" w:rsidRDefault="009D4E32" w:rsidP="009D4E32">
                            <w:r>
                              <w:rPr>
                                <w:rFonts w:ascii="細明體" w:hAnsi="細明體" w:cs="細明體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.75pt;margin-top:9pt;width:7in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">
                <v:textbox style="mso-fit-shape-to-text:t">
                  <w:txbxContent>
                    <w:p w:rsidR="009D4E32" w:rsidRDefault="009D4E32" w:rsidP="009D4E32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protected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GridView1_PageIndexChanging(</w:t>
                      </w:r>
                      <w:r>
                        <w:rPr>
                          <w:rFonts w:ascii="MingLiU" w:hAnsi="MingLiU" w:cs="MingLiU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GridViewPageEventArgs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e)</w:t>
                      </w:r>
                    </w:p>
                    <w:p w:rsidR="009D4E32" w:rsidRDefault="009D4E32" w:rsidP="009D4E32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9D4E32" w:rsidRDefault="009D4E32" w:rsidP="009D4E32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GridView1.PageIndex =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e.NewPageIndex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9D4E32" w:rsidRDefault="009D4E32" w:rsidP="009D4E32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</w:t>
                      </w:r>
                    </w:p>
                    <w:p w:rsidR="009D4E32" w:rsidRDefault="009D4E32" w:rsidP="009D4E32">
                      <w:pPr>
                        <w:autoSpaceDE w:val="0"/>
                        <w:autoSpaceDN w:val="0"/>
                        <w:adjustRightInd w:val="0"/>
                        <w:ind w:left="480" w:firstLineChars="350" w:firstLine="665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myds</w:t>
                      </w:r>
                      <w:proofErr w:type="spellEnd"/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getDateSet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:rsidR="009D4E32" w:rsidRDefault="009D4E32" w:rsidP="009D4E32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GridView1.DataSource = </w:t>
                      </w:r>
                      <w:proofErr w:type="spell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myds</w:t>
                      </w:r>
                      <w:proofErr w:type="spell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9D4E32" w:rsidRDefault="009D4E32" w:rsidP="009D4E32">
                      <w:pPr>
                        <w:autoSpaceDE w:val="0"/>
                        <w:autoSpaceDN w:val="0"/>
                        <w:adjustRightInd w:val="0"/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GridView1.DataBind(</w:t>
                      </w:r>
                      <w:proofErr w:type="gramEnd"/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9D4E32" w:rsidRDefault="009D4E32" w:rsidP="009D4E32">
                      <w:r>
                        <w:rPr>
                          <w:rFonts w:ascii="MingLiU" w:hAnsi="MingLiU" w:cs="MingLiU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9D4E32" w:rsidRDefault="009D4E32" w:rsidP="00BE34CE"/>
    <w:p w:rsidR="00DE56FA" w:rsidRDefault="00DE56FA" w:rsidP="00BE34CE"/>
    <w:p w:rsidR="00DE56FA" w:rsidRDefault="00DE56FA" w:rsidP="00BE34CE"/>
    <w:p w:rsidR="00DE56FA" w:rsidRDefault="00DE56FA" w:rsidP="00BE34CE"/>
    <w:p w:rsidR="009D4E32" w:rsidRDefault="009D4E32" w:rsidP="00BE34CE"/>
    <w:p w:rsidR="009D4E32" w:rsidRDefault="009D4E32" w:rsidP="00BE34CE"/>
    <w:p w:rsidR="009D4E32" w:rsidRDefault="009D4E32" w:rsidP="00BE34CE"/>
    <w:p w:rsidR="009D4E32" w:rsidRDefault="009D4E32" w:rsidP="00BE34CE"/>
    <w:p w:rsidR="00DE3C89" w:rsidRDefault="00DE3C89" w:rsidP="00BE34CE"/>
    <w:sectPr w:rsidR="00DE3C89" w:rsidSect="004562E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E39"/>
    <w:rsid w:val="00032E39"/>
    <w:rsid w:val="000519F1"/>
    <w:rsid w:val="00105366"/>
    <w:rsid w:val="0017698D"/>
    <w:rsid w:val="00176B37"/>
    <w:rsid w:val="00183688"/>
    <w:rsid w:val="00207822"/>
    <w:rsid w:val="00207EFD"/>
    <w:rsid w:val="00210F36"/>
    <w:rsid w:val="00217AEB"/>
    <w:rsid w:val="00220F27"/>
    <w:rsid w:val="00224AF3"/>
    <w:rsid w:val="002745A3"/>
    <w:rsid w:val="00331A0F"/>
    <w:rsid w:val="00337260"/>
    <w:rsid w:val="0036189C"/>
    <w:rsid w:val="00362C98"/>
    <w:rsid w:val="00384964"/>
    <w:rsid w:val="00386A15"/>
    <w:rsid w:val="003B2EC0"/>
    <w:rsid w:val="00430F96"/>
    <w:rsid w:val="00432839"/>
    <w:rsid w:val="004562E1"/>
    <w:rsid w:val="004B7A3F"/>
    <w:rsid w:val="00557AC1"/>
    <w:rsid w:val="00566523"/>
    <w:rsid w:val="0059309B"/>
    <w:rsid w:val="00594DCA"/>
    <w:rsid w:val="005C36B1"/>
    <w:rsid w:val="00600433"/>
    <w:rsid w:val="00620EA9"/>
    <w:rsid w:val="006258C4"/>
    <w:rsid w:val="00640DBC"/>
    <w:rsid w:val="006421C2"/>
    <w:rsid w:val="0068067F"/>
    <w:rsid w:val="00683C9A"/>
    <w:rsid w:val="006C61A7"/>
    <w:rsid w:val="007049CF"/>
    <w:rsid w:val="00726710"/>
    <w:rsid w:val="007427F2"/>
    <w:rsid w:val="00751814"/>
    <w:rsid w:val="00754E80"/>
    <w:rsid w:val="008111B0"/>
    <w:rsid w:val="00840F82"/>
    <w:rsid w:val="00851FAF"/>
    <w:rsid w:val="00867445"/>
    <w:rsid w:val="008D5EE3"/>
    <w:rsid w:val="008F7392"/>
    <w:rsid w:val="0091548B"/>
    <w:rsid w:val="009363AD"/>
    <w:rsid w:val="009775E9"/>
    <w:rsid w:val="00996994"/>
    <w:rsid w:val="009D4E32"/>
    <w:rsid w:val="009F5FF7"/>
    <w:rsid w:val="00A36CA1"/>
    <w:rsid w:val="00AB5B9F"/>
    <w:rsid w:val="00AE4F3F"/>
    <w:rsid w:val="00B0041B"/>
    <w:rsid w:val="00B4731E"/>
    <w:rsid w:val="00B62DFD"/>
    <w:rsid w:val="00BA2BE3"/>
    <w:rsid w:val="00BB16D3"/>
    <w:rsid w:val="00BD17E4"/>
    <w:rsid w:val="00BE34CE"/>
    <w:rsid w:val="00C01FA1"/>
    <w:rsid w:val="00C037CB"/>
    <w:rsid w:val="00C43632"/>
    <w:rsid w:val="00C71AC2"/>
    <w:rsid w:val="00CA36A4"/>
    <w:rsid w:val="00CE3103"/>
    <w:rsid w:val="00CF4906"/>
    <w:rsid w:val="00D32F10"/>
    <w:rsid w:val="00D64202"/>
    <w:rsid w:val="00DB041B"/>
    <w:rsid w:val="00DB3B4D"/>
    <w:rsid w:val="00DD3639"/>
    <w:rsid w:val="00DE3638"/>
    <w:rsid w:val="00DE3C89"/>
    <w:rsid w:val="00DE56FA"/>
    <w:rsid w:val="00E272AF"/>
    <w:rsid w:val="00E97F22"/>
    <w:rsid w:val="00EB4AA2"/>
    <w:rsid w:val="00EC5291"/>
    <w:rsid w:val="00EC7316"/>
    <w:rsid w:val="00F65F15"/>
    <w:rsid w:val="00F7051B"/>
    <w:rsid w:val="00FA4AFF"/>
    <w:rsid w:val="00FE2D8B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652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B3B4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B3B4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3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4731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220F27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220F27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56652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B3B4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DB3B4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TOC Heading"/>
    <w:basedOn w:val="1"/>
    <w:next w:val="a"/>
    <w:uiPriority w:val="39"/>
    <w:semiHidden/>
    <w:unhideWhenUsed/>
    <w:qFormat/>
    <w:rsid w:val="00640DBC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40DBC"/>
  </w:style>
  <w:style w:type="paragraph" w:styleId="21">
    <w:name w:val="toc 2"/>
    <w:basedOn w:val="a"/>
    <w:next w:val="a"/>
    <w:autoRedefine/>
    <w:uiPriority w:val="39"/>
    <w:unhideWhenUsed/>
    <w:rsid w:val="00640DBC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640DBC"/>
    <w:pPr>
      <w:ind w:leftChars="400" w:left="960"/>
    </w:pPr>
  </w:style>
  <w:style w:type="character" w:styleId="a8">
    <w:name w:val="Hyperlink"/>
    <w:basedOn w:val="a0"/>
    <w:uiPriority w:val="99"/>
    <w:unhideWhenUsed/>
    <w:rsid w:val="00640D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652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B3B4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B3B4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3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4731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220F27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220F27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56652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B3B4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DB3B4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TOC Heading"/>
    <w:basedOn w:val="1"/>
    <w:next w:val="a"/>
    <w:uiPriority w:val="39"/>
    <w:semiHidden/>
    <w:unhideWhenUsed/>
    <w:qFormat/>
    <w:rsid w:val="00640DBC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40DBC"/>
  </w:style>
  <w:style w:type="paragraph" w:styleId="21">
    <w:name w:val="toc 2"/>
    <w:basedOn w:val="a"/>
    <w:next w:val="a"/>
    <w:autoRedefine/>
    <w:uiPriority w:val="39"/>
    <w:unhideWhenUsed/>
    <w:rsid w:val="00640DBC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640DBC"/>
    <w:pPr>
      <w:ind w:leftChars="400" w:left="960"/>
    </w:pPr>
  </w:style>
  <w:style w:type="character" w:styleId="a8">
    <w:name w:val="Hyperlink"/>
    <w:basedOn w:val="a0"/>
    <w:uiPriority w:val="99"/>
    <w:unhideWhenUsed/>
    <w:rsid w:val="00640D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553B2-8926-4F53-B30E-EBFDD612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廖微珊-資訊部-資訊企劃處</dc:creator>
  <cp:keywords/>
  <dc:description/>
  <cp:lastModifiedBy>廖微珊-資訊部-資訊企劃處</cp:lastModifiedBy>
  <cp:revision>113</cp:revision>
  <dcterms:created xsi:type="dcterms:W3CDTF">2017-07-25T02:09:00Z</dcterms:created>
  <dcterms:modified xsi:type="dcterms:W3CDTF">2017-07-25T08:10:00Z</dcterms:modified>
</cp:coreProperties>
</file>