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431C" w14:textId="5C8EAAED" w:rsidR="004C526D" w:rsidRPr="004C526D" w:rsidRDefault="004C526D" w:rsidP="004C526D">
      <w:pPr>
        <w:rPr>
          <w:b/>
          <w:bCs/>
        </w:rPr>
      </w:pPr>
    </w:p>
    <w:p w14:paraId="021856AC" w14:textId="0CF34C5E" w:rsidR="006F7A4B" w:rsidRDefault="006F7A4B" w:rsidP="0051487F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FAC is </w:t>
      </w:r>
      <w:r w:rsid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seeking</w:t>
      </w:r>
      <w:r w:rsidR="007546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providers of digital custody services for investors in digital fund assets traded on </w:t>
      </w:r>
      <w:r w:rsidR="00607A7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its</w:t>
      </w:r>
      <w:r w:rsidR="007546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new</w:t>
      </w:r>
      <w:r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distributed ledger-based platform for mutual funds servicing.</w:t>
      </w:r>
      <w:r w:rsidR="00FA0A1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</w:t>
      </w:r>
      <w:r w:rsidR="00FA0A1B"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Fund assets traded on the FAC platform are expected to exceed $100bn in five years</w:t>
      </w:r>
      <w:r w:rsidR="004D6B5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</w:t>
      </w:r>
      <w:r w:rsidR="00FA0A1B"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making this a highly attractive ecosystem for digital </w:t>
      </w:r>
      <w:r w:rsidR="007546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custody </w:t>
      </w:r>
      <w:r w:rsidR="00FA0A1B" w:rsidRPr="006F7A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service providers.  </w:t>
      </w:r>
    </w:p>
    <w:p w14:paraId="6CC557D6" w14:textId="69C79497" w:rsidR="0018164E" w:rsidRDefault="0018164E" w:rsidP="0051487F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89C5BC5" w14:textId="71035E40" w:rsidR="0018164E" w:rsidRPr="006F7A4B" w:rsidRDefault="00B220CE" w:rsidP="0051487F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This opportunity would interest existing providers of conventional </w:t>
      </w:r>
      <w:r w:rsidR="00FA4A1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asset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custody looking to</w:t>
      </w:r>
      <w:r w:rsidR="00FA4A1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extend their presence in the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servic</w:t>
      </w:r>
      <w:r w:rsidR="00FA4A1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ing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FA4A1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of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new digital asset class</w:t>
      </w:r>
      <w:r w:rsidR="00FA4A1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or a new market entrant with </w:t>
      </w:r>
      <w:r w:rsidR="00FA4A1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solution that meet regulatory </w:t>
      </w:r>
      <w:r w:rsidR="00AD34E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standards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14:paraId="7AC1A334" w14:textId="77777777" w:rsidR="006F7A4B" w:rsidRPr="006F7A4B" w:rsidRDefault="006F7A4B" w:rsidP="0051487F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AC185EE" w14:textId="592A0177" w:rsidR="00754600" w:rsidRPr="00754600" w:rsidRDefault="00754600" w:rsidP="0051487F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7546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FAC is a private, permissioned </w:t>
      </w:r>
      <w:r w:rsid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distributed ledger </w:t>
      </w:r>
      <w:r w:rsidRPr="007546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network built on </w:t>
      </w:r>
      <w:r w:rsidR="0051487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</w:t>
      </w:r>
      <w:r w:rsidRPr="007546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R3 Corda Enterprise</w:t>
      </w:r>
      <w:r w:rsidR="0051487F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platform</w:t>
      </w:r>
      <w:r w:rsidRPr="007546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which supports </w:t>
      </w:r>
      <w:r w:rsidRPr="007546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trading and settlement of mutual funds shares.    On the FAC network both cash and fund assets are tokenised and transaction finality is achieved on ledger by atomic settlement (</w:t>
      </w:r>
      <w:r w:rsidR="004D6B5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essentially </w:t>
      </w:r>
      <w:r w:rsidRPr="00754600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bilateral synchronised DvP).</w:t>
      </w:r>
    </w:p>
    <w:p w14:paraId="1ECB8A97" w14:textId="6D2B4669" w:rsidR="004C526D" w:rsidRDefault="00754600" w:rsidP="0051487F">
      <w:pPr>
        <w:jc w:val="both"/>
        <w:rPr>
          <w:sz w:val="24"/>
          <w:szCs w:val="24"/>
        </w:rPr>
      </w:pPr>
      <w:r w:rsidRPr="00754600">
        <w:rPr>
          <w:sz w:val="24"/>
          <w:szCs w:val="24"/>
        </w:rPr>
        <w:t xml:space="preserve">Institutional investors and distributors will operate nodes on the network which will allow them to trade with a range of funds from different fund managers.  To maintain compliance with </w:t>
      </w:r>
      <w:r w:rsidR="004D6B55">
        <w:rPr>
          <w:sz w:val="24"/>
          <w:szCs w:val="24"/>
        </w:rPr>
        <w:t xml:space="preserve">the relevant </w:t>
      </w:r>
      <w:r w:rsidRPr="00754600">
        <w:rPr>
          <w:sz w:val="24"/>
          <w:szCs w:val="24"/>
        </w:rPr>
        <w:t>regulat</w:t>
      </w:r>
      <w:r w:rsidR="004D6B55">
        <w:rPr>
          <w:sz w:val="24"/>
          <w:szCs w:val="24"/>
        </w:rPr>
        <w:t>ion</w:t>
      </w:r>
      <w:r w:rsidRPr="00754600">
        <w:rPr>
          <w:sz w:val="24"/>
          <w:szCs w:val="24"/>
        </w:rPr>
        <w:t>s</w:t>
      </w:r>
      <w:r w:rsidR="004D6B55">
        <w:rPr>
          <w:sz w:val="24"/>
          <w:szCs w:val="24"/>
        </w:rPr>
        <w:t>,</w:t>
      </w:r>
      <w:r w:rsidRPr="00754600">
        <w:rPr>
          <w:sz w:val="24"/>
          <w:szCs w:val="24"/>
        </w:rPr>
        <w:t xml:space="preserve"> investors will need access to custody services for these assets.</w:t>
      </w:r>
    </w:p>
    <w:p w14:paraId="16441084" w14:textId="416DD9A0" w:rsidR="004C526D" w:rsidRPr="004C526D" w:rsidRDefault="004C526D" w:rsidP="0051487F">
      <w:pPr>
        <w:tabs>
          <w:tab w:val="num" w:pos="720"/>
        </w:tabs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Investors hold cash and fund assets on</w:t>
      </w:r>
      <w:r w:rsidR="004D6B5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ledger and require a digital custody service to protect these assets from theft and fraud.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</w:t>
      </w:r>
      <w:r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</w:t>
      </w:r>
      <w:r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igital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ustodian is independent of the FAC network and provides a service direct to 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</w:t>
      </w:r>
      <w:r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nvestor</w:t>
      </w:r>
      <w:r w:rsidR="004D6B5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</w:t>
      </w:r>
      <w:r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</w:p>
    <w:p w14:paraId="3EE5B23B" w14:textId="77777777" w:rsidR="0018164E" w:rsidRDefault="004D6B55" w:rsidP="004D6B55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emerging regulatory interpretation of custody in a digital context centres around the safe-keeping of 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cryptographic keys </w:t>
      </w:r>
      <w:r w:rsidR="00C4421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(the ‘private’ keys) 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used by the investor to sign transactions on 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distributed ledger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  <w:r w:rsid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 digital custodian protects the keys while not in use, presents them in a secure and timely process when they are required for transaction signature</w:t>
      </w:r>
      <w:r w:rsidR="00C4421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 and takes them back into safe-keeping post-transaction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</w:t>
      </w:r>
      <w:r w:rsidR="00C4421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A </w:t>
      </w:r>
      <w:r w:rsid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igital </w:t>
      </w:r>
      <w:r w:rsid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ustodian </w:t>
      </w:r>
      <w:r w:rsidR="00C4421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should</w:t>
      </w:r>
      <w:r w:rsid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be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 regulated company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of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high trust and reputation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with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41745A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state</w:t>
      </w:r>
      <w:r w:rsidR="00C4421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 w:rsidR="0041745A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of</w:t>
      </w:r>
      <w:r w:rsidR="00C4421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 w:rsidR="0041745A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</w:t>
      </w:r>
      <w:r w:rsidR="00C44213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-</w:t>
      </w:r>
      <w:r w:rsidR="0041745A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art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technical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capabilities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 w:rsidR="004C526D"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securit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y</w:t>
      </w:r>
      <w:r w:rsidRPr="004D6B5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and en</w:t>
      </w:r>
      <w:r w:rsidRPr="004C526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crypt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ion.</w:t>
      </w:r>
    </w:p>
    <w:p w14:paraId="4796EA4F" w14:textId="6DFDA9FF" w:rsidR="004C526D" w:rsidRPr="004C526D" w:rsidRDefault="009527FC" w:rsidP="00B220CE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br/>
      </w:r>
      <w:r w:rsidR="00B220CE">
        <w:rPr>
          <w:noProof/>
        </w:rPr>
        <w:drawing>
          <wp:inline distT="0" distB="0" distL="0" distR="0" wp14:anchorId="376FA056" wp14:editId="304E3C6B">
            <wp:extent cx="5731510" cy="2340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FCC2" w14:textId="77777777" w:rsidR="00B220CE" w:rsidRDefault="00B220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745A8F" w14:textId="4154BFB3" w:rsidR="006F7A4B" w:rsidRDefault="006F7A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Key </w:t>
      </w:r>
      <w:r w:rsidR="00A963BC">
        <w:rPr>
          <w:b/>
          <w:bCs/>
          <w:sz w:val="24"/>
          <w:szCs w:val="24"/>
        </w:rPr>
        <w:t>Requirements</w:t>
      </w:r>
    </w:p>
    <w:p w14:paraId="1618986C" w14:textId="5BA38359" w:rsidR="004D6B55" w:rsidRDefault="004C526D" w:rsidP="004C526D">
      <w:pPr>
        <w:numPr>
          <w:ilvl w:val="0"/>
          <w:numId w:val="4"/>
        </w:numPr>
        <w:tabs>
          <w:tab w:val="num" w:pos="720"/>
        </w:tabs>
        <w:jc w:val="both"/>
        <w:rPr>
          <w:sz w:val="24"/>
          <w:szCs w:val="24"/>
        </w:rPr>
      </w:pPr>
      <w:r w:rsidRPr="004C526D">
        <w:rPr>
          <w:sz w:val="24"/>
          <w:szCs w:val="24"/>
        </w:rPr>
        <w:t>A UK / EU regulated entity in respect to custody services</w:t>
      </w:r>
      <w:r w:rsidR="004D6B55">
        <w:rPr>
          <w:sz w:val="24"/>
          <w:szCs w:val="24"/>
        </w:rPr>
        <w:t>;</w:t>
      </w:r>
    </w:p>
    <w:p w14:paraId="13C33473" w14:textId="7CA5BFD5" w:rsidR="004C526D" w:rsidRPr="004C526D" w:rsidRDefault="004D6B55" w:rsidP="004C526D">
      <w:pPr>
        <w:numPr>
          <w:ilvl w:val="0"/>
          <w:numId w:val="4"/>
        </w:numPr>
        <w:tabs>
          <w:tab w:val="num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willingness to become regulated for</w:t>
      </w:r>
      <w:r w:rsidR="004C526D" w:rsidRPr="004C526D">
        <w:rPr>
          <w:sz w:val="24"/>
          <w:szCs w:val="24"/>
        </w:rPr>
        <w:t xml:space="preserve"> the provision of digital asset services</w:t>
      </w:r>
      <w:r w:rsidR="00C44213">
        <w:rPr>
          <w:sz w:val="24"/>
          <w:szCs w:val="24"/>
        </w:rPr>
        <w:t>;</w:t>
      </w:r>
    </w:p>
    <w:p w14:paraId="42BFD042" w14:textId="49115E54" w:rsidR="004C526D" w:rsidRPr="004C526D" w:rsidRDefault="004C526D" w:rsidP="004C526D">
      <w:pPr>
        <w:numPr>
          <w:ilvl w:val="0"/>
          <w:numId w:val="4"/>
        </w:numPr>
        <w:tabs>
          <w:tab w:val="num" w:pos="720"/>
        </w:tabs>
        <w:jc w:val="both"/>
        <w:rPr>
          <w:sz w:val="24"/>
          <w:szCs w:val="24"/>
        </w:rPr>
      </w:pPr>
      <w:r w:rsidRPr="004C526D">
        <w:rPr>
          <w:sz w:val="24"/>
          <w:szCs w:val="24"/>
        </w:rPr>
        <w:t>A</w:t>
      </w:r>
      <w:r w:rsidR="004D6B55">
        <w:rPr>
          <w:sz w:val="24"/>
          <w:szCs w:val="24"/>
        </w:rPr>
        <w:t xml:space="preserve">n ability </w:t>
      </w:r>
      <w:r w:rsidRPr="004C526D">
        <w:rPr>
          <w:sz w:val="24"/>
          <w:szCs w:val="24"/>
        </w:rPr>
        <w:t>to maintain the security and confidentiality of the investors</w:t>
      </w:r>
      <w:r w:rsidR="004D6B55">
        <w:rPr>
          <w:sz w:val="24"/>
          <w:szCs w:val="24"/>
        </w:rPr>
        <w:t>, to</w:t>
      </w:r>
      <w:r w:rsidRPr="004C526D">
        <w:rPr>
          <w:sz w:val="24"/>
          <w:szCs w:val="24"/>
        </w:rPr>
        <w:t xml:space="preserve"> sign</w:t>
      </w:r>
      <w:r w:rsidR="00547E75">
        <w:rPr>
          <w:sz w:val="24"/>
          <w:szCs w:val="24"/>
        </w:rPr>
        <w:t xml:space="preserve"> transactions using the secured private </w:t>
      </w:r>
      <w:r w:rsidRPr="004C526D">
        <w:rPr>
          <w:sz w:val="24"/>
          <w:szCs w:val="24"/>
        </w:rPr>
        <w:t>keys</w:t>
      </w:r>
      <w:r w:rsidR="00547E75">
        <w:rPr>
          <w:sz w:val="24"/>
          <w:szCs w:val="24"/>
        </w:rPr>
        <w:t>,</w:t>
      </w:r>
      <w:r w:rsidRPr="004C526D">
        <w:rPr>
          <w:sz w:val="24"/>
          <w:szCs w:val="24"/>
        </w:rPr>
        <w:t xml:space="preserve"> and </w:t>
      </w:r>
      <w:r w:rsidR="00547E75">
        <w:rPr>
          <w:sz w:val="24"/>
          <w:szCs w:val="24"/>
        </w:rPr>
        <w:t xml:space="preserve">to </w:t>
      </w:r>
      <w:r w:rsidRPr="004C526D">
        <w:rPr>
          <w:sz w:val="24"/>
          <w:szCs w:val="24"/>
        </w:rPr>
        <w:t>prevent</w:t>
      </w:r>
      <w:r w:rsidR="00547E75">
        <w:rPr>
          <w:sz w:val="24"/>
          <w:szCs w:val="24"/>
        </w:rPr>
        <w:t xml:space="preserve"> </w:t>
      </w:r>
      <w:r w:rsidRPr="004C526D">
        <w:rPr>
          <w:sz w:val="24"/>
          <w:szCs w:val="24"/>
        </w:rPr>
        <w:t>their loss or fraudulent use</w:t>
      </w:r>
      <w:r w:rsidR="00C44213">
        <w:rPr>
          <w:sz w:val="24"/>
          <w:szCs w:val="24"/>
        </w:rPr>
        <w:t>;</w:t>
      </w:r>
    </w:p>
    <w:p w14:paraId="53A53B75" w14:textId="410D6C8A" w:rsidR="004C526D" w:rsidRPr="004C526D" w:rsidRDefault="00547E75" w:rsidP="004C526D">
      <w:pPr>
        <w:numPr>
          <w:ilvl w:val="0"/>
          <w:numId w:val="4"/>
        </w:numPr>
        <w:tabs>
          <w:tab w:val="num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C526D" w:rsidRPr="004C526D">
        <w:rPr>
          <w:sz w:val="24"/>
          <w:szCs w:val="24"/>
        </w:rPr>
        <w:t xml:space="preserve"> leader</w:t>
      </w:r>
      <w:r>
        <w:rPr>
          <w:sz w:val="24"/>
          <w:szCs w:val="24"/>
        </w:rPr>
        <w:t>ship position</w:t>
      </w:r>
      <w:r w:rsidR="004C526D" w:rsidRPr="004C526D">
        <w:rPr>
          <w:sz w:val="24"/>
          <w:szCs w:val="24"/>
        </w:rPr>
        <w:t xml:space="preserve"> in the financial services industry</w:t>
      </w:r>
      <w:r>
        <w:rPr>
          <w:sz w:val="24"/>
          <w:szCs w:val="24"/>
        </w:rPr>
        <w:t>,</w:t>
      </w:r>
      <w:r w:rsidR="004C526D" w:rsidRPr="004C526D">
        <w:rPr>
          <w:sz w:val="24"/>
          <w:szCs w:val="24"/>
        </w:rPr>
        <w:t xml:space="preserve"> support</w:t>
      </w:r>
      <w:r>
        <w:rPr>
          <w:sz w:val="24"/>
          <w:szCs w:val="24"/>
        </w:rPr>
        <w:t>ing</w:t>
      </w:r>
      <w:r w:rsidR="004C526D" w:rsidRPr="004C526D">
        <w:rPr>
          <w:sz w:val="24"/>
          <w:szCs w:val="24"/>
        </w:rPr>
        <w:t xml:space="preserve"> state</w:t>
      </w:r>
      <w:r>
        <w:rPr>
          <w:sz w:val="24"/>
          <w:szCs w:val="24"/>
        </w:rPr>
        <w:t>-o</w:t>
      </w:r>
      <w:r w:rsidR="004C526D" w:rsidRPr="004C526D">
        <w:rPr>
          <w:sz w:val="24"/>
          <w:szCs w:val="24"/>
        </w:rPr>
        <w:t>f</w:t>
      </w:r>
      <w:r>
        <w:rPr>
          <w:sz w:val="24"/>
          <w:szCs w:val="24"/>
        </w:rPr>
        <w:t>-</w:t>
      </w:r>
      <w:r w:rsidR="004C526D" w:rsidRPr="004C526D">
        <w:rPr>
          <w:sz w:val="24"/>
          <w:szCs w:val="24"/>
        </w:rPr>
        <w:t>the</w:t>
      </w:r>
      <w:r>
        <w:rPr>
          <w:sz w:val="24"/>
          <w:szCs w:val="24"/>
        </w:rPr>
        <w:t>-</w:t>
      </w:r>
      <w:r w:rsidR="004C526D" w:rsidRPr="004C526D">
        <w:rPr>
          <w:sz w:val="24"/>
          <w:szCs w:val="24"/>
        </w:rPr>
        <w:t xml:space="preserve">art cryptographic </w:t>
      </w:r>
      <w:r w:rsidR="009527FC" w:rsidRPr="004C526D">
        <w:rPr>
          <w:sz w:val="24"/>
          <w:szCs w:val="24"/>
        </w:rPr>
        <w:t>techniques and</w:t>
      </w:r>
      <w:r w:rsidR="004C526D" w:rsidRPr="004C52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an ability </w:t>
      </w:r>
      <w:r w:rsidR="004C526D" w:rsidRPr="004C526D">
        <w:rPr>
          <w:sz w:val="24"/>
          <w:szCs w:val="24"/>
        </w:rPr>
        <w:t>to provide independent audit and certification of these</w:t>
      </w:r>
      <w:r w:rsidR="00C44213">
        <w:rPr>
          <w:sz w:val="24"/>
          <w:szCs w:val="24"/>
        </w:rPr>
        <w:t>;</w:t>
      </w:r>
    </w:p>
    <w:p w14:paraId="04E6DC49" w14:textId="759F64A8" w:rsidR="004C526D" w:rsidRPr="004C526D" w:rsidRDefault="00C44213" w:rsidP="004C526D">
      <w:pPr>
        <w:numPr>
          <w:ilvl w:val="0"/>
          <w:numId w:val="4"/>
        </w:numPr>
        <w:tabs>
          <w:tab w:val="num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An ability to i</w:t>
      </w:r>
      <w:r w:rsidR="004C526D" w:rsidRPr="004C526D">
        <w:rPr>
          <w:sz w:val="24"/>
          <w:szCs w:val="24"/>
        </w:rPr>
        <w:t>ndemnif</w:t>
      </w:r>
      <w:r>
        <w:rPr>
          <w:sz w:val="24"/>
          <w:szCs w:val="24"/>
        </w:rPr>
        <w:t xml:space="preserve">y </w:t>
      </w:r>
      <w:r w:rsidR="004C526D" w:rsidRPr="004C526D">
        <w:rPr>
          <w:sz w:val="24"/>
          <w:szCs w:val="24"/>
        </w:rPr>
        <w:t>the investor against any loss or misuse of the keys it protects</w:t>
      </w:r>
      <w:r>
        <w:rPr>
          <w:sz w:val="24"/>
          <w:szCs w:val="24"/>
        </w:rPr>
        <w:t>; and</w:t>
      </w:r>
    </w:p>
    <w:p w14:paraId="0C39CB59" w14:textId="1AF3FF4E" w:rsidR="00754600" w:rsidRDefault="00C44213" w:rsidP="007546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capability to provide a c</w:t>
      </w:r>
      <w:r w:rsidR="004C526D" w:rsidRPr="004C526D">
        <w:rPr>
          <w:sz w:val="24"/>
          <w:szCs w:val="24"/>
        </w:rPr>
        <w:t xml:space="preserve">ustody solution </w:t>
      </w:r>
      <w:r>
        <w:rPr>
          <w:sz w:val="24"/>
          <w:szCs w:val="24"/>
        </w:rPr>
        <w:t xml:space="preserve">which </w:t>
      </w:r>
      <w:r w:rsidR="004C526D" w:rsidRPr="004C526D">
        <w:rPr>
          <w:sz w:val="24"/>
          <w:szCs w:val="24"/>
        </w:rPr>
        <w:t>can be fully integrated with the FAC investor node</w:t>
      </w:r>
      <w:r>
        <w:rPr>
          <w:sz w:val="24"/>
          <w:szCs w:val="24"/>
        </w:rPr>
        <w:t>,</w:t>
      </w:r>
      <w:r w:rsidR="004C526D" w:rsidRPr="004C526D">
        <w:rPr>
          <w:sz w:val="24"/>
          <w:szCs w:val="24"/>
        </w:rPr>
        <w:t xml:space="preserve"> operating on Corda to provide friction free, configurable workflows without compromising security.</w:t>
      </w:r>
    </w:p>
    <w:p w14:paraId="665DF228" w14:textId="77777777" w:rsidR="00F35018" w:rsidRPr="004C526D" w:rsidRDefault="00F35018" w:rsidP="00F35018">
      <w:pPr>
        <w:jc w:val="both"/>
        <w:rPr>
          <w:sz w:val="24"/>
          <w:szCs w:val="24"/>
        </w:rPr>
      </w:pPr>
    </w:p>
    <w:sectPr w:rsidR="00F35018" w:rsidRPr="004C526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EE940" w14:textId="77777777" w:rsidR="003D4F76" w:rsidRDefault="003D4F76" w:rsidP="00E52C23">
      <w:pPr>
        <w:spacing w:after="0" w:line="240" w:lineRule="auto"/>
      </w:pPr>
      <w:r>
        <w:separator/>
      </w:r>
    </w:p>
  </w:endnote>
  <w:endnote w:type="continuationSeparator" w:id="0">
    <w:p w14:paraId="70872712" w14:textId="77777777" w:rsidR="003D4F76" w:rsidRDefault="003D4F76" w:rsidP="00E5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A819A" w14:textId="79179AB8" w:rsidR="00E849DB" w:rsidRDefault="00E849DB">
    <w:pPr>
      <w:pStyle w:val="Foo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>www.fundadminchain.com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F2424" w14:textId="77777777" w:rsidR="003D4F76" w:rsidRDefault="003D4F76" w:rsidP="00E52C23">
      <w:pPr>
        <w:spacing w:after="0" w:line="240" w:lineRule="auto"/>
      </w:pPr>
      <w:r>
        <w:separator/>
      </w:r>
    </w:p>
  </w:footnote>
  <w:footnote w:type="continuationSeparator" w:id="0">
    <w:p w14:paraId="52DA42F3" w14:textId="77777777" w:rsidR="003D4F76" w:rsidRDefault="003D4F76" w:rsidP="00E52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8857" w14:textId="18E9840A" w:rsidR="00E52C23" w:rsidRPr="00E52C23" w:rsidRDefault="00E52C23" w:rsidP="00D41B7D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>
      <w:rPr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4545BF21" wp14:editId="1FC23892">
          <wp:simplePos x="0" y="0"/>
          <wp:positionH relativeFrom="column">
            <wp:posOffset>5727700</wp:posOffset>
          </wp:positionH>
          <wp:positionV relativeFrom="paragraph">
            <wp:posOffset>-367030</wp:posOffset>
          </wp:positionV>
          <wp:extent cx="819150" cy="819150"/>
          <wp:effectExtent l="0" t="0" r="0" b="0"/>
          <wp:wrapTight wrapText="bothSides">
            <wp:wrapPolygon edited="0">
              <wp:start x="0" y="0"/>
              <wp:lineTo x="0" y="21098"/>
              <wp:lineTo x="21098" y="21098"/>
              <wp:lineTo x="21098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ll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2C23">
      <w:rPr>
        <w:b/>
        <w:bCs/>
        <w:sz w:val="32"/>
        <w:szCs w:val="32"/>
      </w:rPr>
      <w:t xml:space="preserve">FAC </w:t>
    </w:r>
    <w:r w:rsidR="00754600">
      <w:rPr>
        <w:b/>
        <w:bCs/>
        <w:sz w:val="32"/>
        <w:szCs w:val="32"/>
      </w:rPr>
      <w:t>Investor Custody Primer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2556"/>
    <w:multiLevelType w:val="hybridMultilevel"/>
    <w:tmpl w:val="40C089D8"/>
    <w:lvl w:ilvl="0" w:tplc="A4888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A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4A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AA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0F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32C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6E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A5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A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6549C"/>
    <w:multiLevelType w:val="hybridMultilevel"/>
    <w:tmpl w:val="34922BA0"/>
    <w:lvl w:ilvl="0" w:tplc="12A8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C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07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7C8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C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E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8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02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ACA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5365FA"/>
    <w:multiLevelType w:val="hybridMultilevel"/>
    <w:tmpl w:val="FF6C6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714A"/>
    <w:multiLevelType w:val="hybridMultilevel"/>
    <w:tmpl w:val="CC960EA6"/>
    <w:lvl w:ilvl="0" w:tplc="52A4B7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30A7C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3E63D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E050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4D81A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D2E1F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4E067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2E0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238C4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NDEwMzY1NTA0srBU0lEKTi0uzszPAymwqAUAzfbzlSwAAAA="/>
  </w:docVars>
  <w:rsids>
    <w:rsidRoot w:val="006F7A4B"/>
    <w:rsid w:val="00146DFD"/>
    <w:rsid w:val="0018164E"/>
    <w:rsid w:val="001F0C65"/>
    <w:rsid w:val="00254748"/>
    <w:rsid w:val="00322E46"/>
    <w:rsid w:val="003D4F76"/>
    <w:rsid w:val="0041745A"/>
    <w:rsid w:val="00431392"/>
    <w:rsid w:val="004734A3"/>
    <w:rsid w:val="004C526D"/>
    <w:rsid w:val="004C7E5A"/>
    <w:rsid w:val="004D6B55"/>
    <w:rsid w:val="0051487F"/>
    <w:rsid w:val="00525346"/>
    <w:rsid w:val="00547E75"/>
    <w:rsid w:val="005862AA"/>
    <w:rsid w:val="00607A7B"/>
    <w:rsid w:val="006301E6"/>
    <w:rsid w:val="006F7A4B"/>
    <w:rsid w:val="00754600"/>
    <w:rsid w:val="00822C07"/>
    <w:rsid w:val="009527FC"/>
    <w:rsid w:val="00A963BC"/>
    <w:rsid w:val="00AD34E0"/>
    <w:rsid w:val="00B220CE"/>
    <w:rsid w:val="00BB5EE9"/>
    <w:rsid w:val="00C44213"/>
    <w:rsid w:val="00C81666"/>
    <w:rsid w:val="00D053CF"/>
    <w:rsid w:val="00D102A1"/>
    <w:rsid w:val="00D41B7D"/>
    <w:rsid w:val="00DE49E7"/>
    <w:rsid w:val="00DF3EED"/>
    <w:rsid w:val="00E31305"/>
    <w:rsid w:val="00E52C23"/>
    <w:rsid w:val="00E8009C"/>
    <w:rsid w:val="00E849DB"/>
    <w:rsid w:val="00EA6903"/>
    <w:rsid w:val="00F35018"/>
    <w:rsid w:val="00FA0A1B"/>
    <w:rsid w:val="00FA4A10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B9B1D"/>
  <w15:chartTrackingRefBased/>
  <w15:docId w15:val="{147C24BF-3CBD-46B5-8029-37AE08F5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5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C23"/>
  </w:style>
  <w:style w:type="paragraph" w:styleId="Footer">
    <w:name w:val="footer"/>
    <w:basedOn w:val="Normal"/>
    <w:link w:val="FooterChar"/>
    <w:uiPriority w:val="99"/>
    <w:unhideWhenUsed/>
    <w:rsid w:val="00E52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Baldwin</dc:creator>
  <cp:keywords/>
  <dc:description/>
  <cp:lastModifiedBy>Microsoft Office User</cp:lastModifiedBy>
  <cp:revision>2</cp:revision>
  <dcterms:created xsi:type="dcterms:W3CDTF">2020-07-13T16:01:00Z</dcterms:created>
  <dcterms:modified xsi:type="dcterms:W3CDTF">2020-07-13T16:01:00Z</dcterms:modified>
</cp:coreProperties>
</file>