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1b4f8a"/>
          <w:sz w:val="52"/>
          <w:szCs w:val="52"/>
          <w:rtl w:val="0"/>
        </w:rPr>
        <w:t xml:space="preserve">CEF PORTFOLIO INTELLIGENCE PLATFORM</w:t>
      </w:r>
      <w:r w:rsidDel="00000000" w:rsidR="00000000" w:rsidRPr="00000000">
        <w:rPr>
          <w:rtl w:val="0"/>
        </w:rPr>
      </w:r>
    </w:p>
    <w:p w:rsidR="00000000" w:rsidDel="00000000" w:rsidP="00000000" w:rsidRDefault="00000000" w:rsidRPr="00000000" w14:paraId="00000003">
      <w:pPr>
        <w:spacing w:after="120" w:before="120" w:lineRule="auto"/>
        <w:jc w:val="center"/>
        <w:rPr/>
      </w:pPr>
      <w:r w:rsidDel="00000000" w:rsidR="00000000" w:rsidRPr="00000000">
        <w:rPr>
          <w:rFonts w:ascii="Arial" w:cs="Arial" w:eastAsia="Arial" w:hAnsi="Arial"/>
          <w:b w:val="1"/>
          <w:bCs w:val="1"/>
          <w:color w:val="17657a"/>
          <w:sz w:val="36"/>
          <w:szCs w:val="36"/>
          <w:rtl w:val="0"/>
        </w:rPr>
        <w:t xml:space="preserve">CEF-PIP</w:t>
      </w:r>
      <w:r w:rsidDel="00000000" w:rsidR="00000000" w:rsidRPr="00000000">
        <w:rPr>
          <w:rtl w:val="0"/>
        </w:rPr>
      </w:r>
    </w:p>
    <w:p w:rsidR="00000000" w:rsidDel="00000000" w:rsidP="00000000" w:rsidRDefault="00000000" w:rsidRPr="00000000" w14:paraId="00000004">
      <w:pPr>
        <w:pBdr>
          <w:bottom w:color="2980b9" w:space="6" w:sz="12" w:val="single"/>
        </w:pBdr>
        <w:spacing w:after="240" w:lineRule="auto"/>
        <w:jc w:val="center"/>
        <w:rPr/>
      </w:pPr>
      <w:r w:rsidDel="00000000" w:rsidR="00000000" w:rsidRPr="00000000">
        <w:rPr>
          <w:rFonts w:ascii="Arial" w:cs="Arial" w:eastAsia="Arial" w:hAnsi="Arial"/>
          <w:color w:val="444444"/>
          <w:sz w:val="28"/>
          <w:szCs w:val="28"/>
          <w:rtl w:val="0"/>
        </w:rPr>
        <w:t xml:space="preserve">High-Level Solution Architecture Report</w:t>
      </w:r>
      <w:r w:rsidDel="00000000" w:rsidR="00000000" w:rsidRPr="00000000">
        <w:rPr>
          <w:rtl w:val="0"/>
        </w:rPr>
      </w:r>
    </w:p>
    <w:p w:rsidR="00000000" w:rsidDel="00000000" w:rsidP="00000000" w:rsidRDefault="00000000" w:rsidRPr="00000000" w14:paraId="00000005">
      <w:pPr>
        <w:spacing w:after="400" w:lineRule="auto"/>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spacing w:after="200" w:lineRule="auto"/>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color w:val="666666"/>
          <w:sz w:val="22"/>
          <w:szCs w:val="22"/>
          <w:rtl w:val="0"/>
        </w:rPr>
        <w:t xml:space="preserve">Clean Energy Fund (CEF)</w:t>
      </w: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color w:val="888888"/>
          <w:sz w:val="22"/>
          <w:szCs w:val="22"/>
          <w:rtl w:val="0"/>
        </w:rPr>
        <w:t xml:space="preserve">May 2026</w:t>
      </w:r>
      <w:r w:rsidDel="00000000" w:rsidR="00000000" w:rsidRPr="00000000">
        <w:rPr>
          <w:rtl w:val="0"/>
        </w:rPr>
      </w:r>
    </w:p>
    <w:p w:rsidR="00000000" w:rsidDel="00000000" w:rsidP="00000000" w:rsidRDefault="00000000" w:rsidRPr="00000000" w14:paraId="0000000B">
      <w:pPr>
        <w:spacing w:after="400" w:lineRule="auto"/>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Arial" w:cs="Arial" w:eastAsia="Arial" w:hAnsi="Arial"/>
          <w:b w:val="1"/>
          <w:bCs w:val="1"/>
          <w:color w:val="cc0000"/>
          <w:sz w:val="22"/>
          <w:szCs w:val="22"/>
          <w:rtl w:val="0"/>
        </w:rPr>
        <w:t xml:space="preserve">CONFIDENTIAL</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pBdr>
          <w:bottom w:color="2980b9" w:space="4" w:sz="8" w:val="single"/>
        </w:pBdr>
        <w:spacing w:after="200" w:before="360" w:lineRule="auto"/>
        <w:rPr/>
      </w:pPr>
      <w:r w:rsidDel="00000000" w:rsidR="00000000" w:rsidRPr="00000000">
        <w:rPr>
          <w:rFonts w:ascii="Arial" w:cs="Arial" w:eastAsia="Arial" w:hAnsi="Arial"/>
          <w:b w:val="1"/>
          <w:bCs w:val="1"/>
          <w:color w:val="1b4f8a"/>
          <w:sz w:val="32"/>
          <w:szCs w:val="32"/>
          <w:rtl w:val="0"/>
        </w:rPr>
        <w:t xml:space="preserve">Table of Contents</w:t>
      </w:r>
      <w:r w:rsidDel="00000000" w:rsidR="00000000" w:rsidRPr="00000000">
        <w:rPr>
          <w:rtl w:val="0"/>
        </w:rPr>
      </w:r>
    </w:p>
    <w:sdt>
      <w:sdtPr>
        <w:id w:val="684078244"/>
        <w:docPartObj>
          <w:docPartGallery w:val="Table of Contents"/>
          <w:docPartUnique w:val="1"/>
        </w:docPartObj>
      </w:sdtPr>
      <w:sdtContent>
        <w:p w:rsidR="00000000" w:rsidDel="00000000" w:rsidP="00000000" w:rsidRDefault="00000000" w:rsidRPr="00000000" w14:paraId="0000000F">
          <w:pPr>
            <w:widowControl w:val="0"/>
            <w:tabs>
              <w:tab w:val="right" w:leader="none" w:pos="972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Table of Contents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1. Executive Summary</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2. Business Problem Statement</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3. Current Operational Challenges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3.1  Financial Visibility</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3.2  Operational Visibility</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3.3  Platform Fragmentation</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3.4  Asset Governance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3.5  Control Actions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4. Strategic Objectives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5. Architectural Philosophy</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5.1  Federated Control Model</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5.2  API-First, Event-Driven Architecture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6. Proposed System Architecture</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6.1  High-Level Component Overview</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6.2  Core Platform Modules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6.3  Synchronisation Architecture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720"/>
            </w:tabs>
            <w:spacing w:before="60" w:lineRule="auto"/>
            <w:ind w:left="720" w:firstLine="0"/>
            <w:rPr>
              <w:color w:val="000000"/>
              <w:u w:val="none"/>
            </w:rPr>
          </w:pPr>
          <w:hyperlink w:anchor="_heading=">
            <w:r w:rsidDel="00000000" w:rsidR="00000000" w:rsidRPr="00000000">
              <w:rPr>
                <w:color w:val="000000"/>
                <w:u w:val="none"/>
                <w:rtl w:val="0"/>
              </w:rPr>
              <w:t xml:space="preserve">Push-Based (Primary — Webhooks / Event Ingestion)</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720"/>
            </w:tabs>
            <w:spacing w:before="60" w:lineRule="auto"/>
            <w:ind w:left="720" w:firstLine="0"/>
            <w:rPr>
              <w:color w:val="000000"/>
              <w:u w:val="none"/>
            </w:rPr>
          </w:pPr>
          <w:hyperlink w:anchor="_heading=">
            <w:r w:rsidDel="00000000" w:rsidR="00000000" w:rsidRPr="00000000">
              <w:rPr>
                <w:color w:val="000000"/>
                <w:u w:val="none"/>
                <w:rtl w:val="0"/>
              </w:rPr>
              <w:t xml:space="preserve">Pull-Based (Secondary — Reconciliation)</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7. CEF Integration Standard</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7.1  Standard Event Types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7.2  Standard Event Payload Structure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7.3  Mandatory AssetCo Reconciliation Endpoints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7.4  Synchronisation Metadata</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8. Dashboard Structure &amp; UI Hierarchy</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8.1  Tier 1 — Portfolio Dashboard (CEF Executive View)</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8.2  Tier 2 — AssetCo Dashboard</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8.3  Tier 3 — Individual Asset View</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9. Data Ownership Model</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10. Governance Framework</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10.1  AssetCo Integration Obligations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10.2  CEF-PIP Compliance Monitoring</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11. Security Architecture</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11.1  Authentication &amp; Authorisation</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11.2  Data Security</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11.3  API Gateway Security</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11.4  Control Action Security</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12. User Roles &amp; Permissions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13. Scalability &amp; Future-Proofing</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13.1  Onboarding New AssetCos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13.2  Horizontal Scaling</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13.3  AI &amp; Analytics Opportunities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14. Recommended Technology Stack</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15. Vendor Engagement Strategy</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Phase 1 — DREEF Capability Assessment</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Phase 2 — Internal Build Feasibility</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Phase 3 — External Development Contracting</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16. Implementation Roadmap</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17. Risk Analysis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24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spacing w:after="80" w:lineRule="auto"/>
        <w:rPr/>
      </w:pPr>
      <w:r w:rsidDel="00000000" w:rsidR="00000000" w:rsidRPr="00000000">
        <w:rPr>
          <w:rtl w:val="0"/>
        </w:rPr>
      </w:r>
    </w:p>
    <w:p w:rsidR="00000000" w:rsidDel="00000000" w:rsidP="00000000" w:rsidRDefault="00000000" w:rsidRPr="00000000" w14:paraId="00000041">
      <w:pPr>
        <w:pStyle w:val="Heading1"/>
        <w:pBdr>
          <w:bottom w:color="2980b9" w:space="4" w:sz="8" w:val="single"/>
        </w:pBdr>
        <w:spacing w:after="200" w:befor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pBdr>
          <w:bottom w:color="2980b9" w:space="4" w:sz="8" w:val="single"/>
        </w:pBdr>
        <w:spacing w:after="200" w:before="360" w:lineRule="auto"/>
        <w:rPr/>
      </w:pPr>
      <w:r w:rsidDel="00000000" w:rsidR="00000000" w:rsidRPr="00000000">
        <w:rPr>
          <w:rFonts w:ascii="Arial" w:cs="Arial" w:eastAsia="Arial" w:hAnsi="Arial"/>
          <w:b w:val="1"/>
          <w:bCs w:val="1"/>
          <w:color w:val="1b4f8a"/>
          <w:sz w:val="32"/>
          <w:szCs w:val="32"/>
          <w:rtl w:val="0"/>
        </w:rPr>
        <w:t xml:space="preserve">1. Executive Summary</w:t>
      </w:r>
      <w:r w:rsidDel="00000000" w:rsidR="00000000" w:rsidRPr="00000000">
        <w:rPr>
          <w:rtl w:val="0"/>
        </w:rPr>
      </w:r>
    </w:p>
    <w:p w:rsidR="00000000" w:rsidDel="00000000" w:rsidP="00000000" w:rsidRDefault="00000000" w:rsidRPr="00000000" w14:paraId="00000043">
      <w:pPr>
        <w:spacing w:after="160" w:lineRule="auto"/>
        <w:rPr/>
      </w:pPr>
      <w:r w:rsidDel="00000000" w:rsidR="00000000" w:rsidRPr="00000000">
        <w:rPr>
          <w:rFonts w:ascii="Arial" w:cs="Arial" w:eastAsia="Arial" w:hAnsi="Arial"/>
          <w:b w:val="0"/>
          <w:bCs w:val="0"/>
          <w:color w:val="1a1a2e"/>
          <w:sz w:val="22"/>
          <w:szCs w:val="22"/>
          <w:rtl w:val="0"/>
        </w:rPr>
        <w:t xml:space="preserve">The Clean Energy Fund (CEF) is the financing engine behind a portfolio of independently operated clean-energy companies — referred to throughout this document as AssetCos. These include GroSolar (C</w:t>
      </w:r>
      <w:r w:rsidDel="00000000" w:rsidR="00000000" w:rsidRPr="00000000">
        <w:rPr>
          <w:rtl w:val="0"/>
        </w:rPr>
        <w:t xml:space="preserve">&amp;I and Residential </w:t>
      </w:r>
      <w:r w:rsidDel="00000000" w:rsidR="00000000" w:rsidRPr="00000000">
        <w:rPr>
          <w:rFonts w:ascii="Arial" w:cs="Arial" w:eastAsia="Arial" w:hAnsi="Arial"/>
          <w:b w:val="0"/>
          <w:bCs w:val="0"/>
          <w:color w:val="1a1a2e"/>
          <w:sz w:val="22"/>
          <w:szCs w:val="22"/>
          <w:rtl w:val="0"/>
        </w:rPr>
        <w:t xml:space="preserve">solar financing and installation), Electrify Microgrid Limited — EML (mini-grid development and operation), and Swap Station Mobility — SSM (EV bike charging and battery-swap infrastructure), among others.</w:t>
      </w:r>
      <w:r w:rsidDel="00000000" w:rsidR="00000000" w:rsidRPr="00000000">
        <w:rPr>
          <w:rtl w:val="0"/>
        </w:rPr>
      </w:r>
    </w:p>
    <w:p w:rsidR="00000000" w:rsidDel="00000000" w:rsidP="00000000" w:rsidRDefault="00000000" w:rsidRPr="00000000" w14:paraId="00000044">
      <w:pPr>
        <w:spacing w:after="160" w:lineRule="auto"/>
        <w:rPr/>
      </w:pPr>
      <w:r w:rsidDel="00000000" w:rsidR="00000000" w:rsidRPr="00000000">
        <w:rPr>
          <w:rFonts w:ascii="Arial" w:cs="Arial" w:eastAsia="Arial" w:hAnsi="Arial"/>
          <w:b w:val="0"/>
          <w:bCs w:val="0"/>
          <w:color w:val="1a1a2e"/>
          <w:sz w:val="22"/>
          <w:szCs w:val="22"/>
          <w:rtl w:val="0"/>
        </w:rPr>
        <w:t xml:space="preserve">CEF currently lacks a unified mechanism to track the financial performance of the assets it funds, monitor operational health, or enforce reporting standards across AssetCos. This creates significant blind spots in portfolio oversight: payment defaults may go undetected for extended periods, fault conditions are reported after the fact, and investment performance visibility is fragmented across siloed, inconsistently built platforms.</w:t>
      </w:r>
      <w:r w:rsidDel="00000000" w:rsidR="00000000" w:rsidRPr="00000000">
        <w:rPr>
          <w:rtl w:val="0"/>
        </w:rPr>
      </w:r>
    </w:p>
    <w:p w:rsidR="00000000" w:rsidDel="00000000" w:rsidP="00000000" w:rsidRDefault="00000000" w:rsidRPr="00000000" w14:paraId="00000045">
      <w:pPr>
        <w:spacing w:after="160" w:lineRule="auto"/>
        <w:rPr/>
      </w:pPr>
      <w:r w:rsidDel="00000000" w:rsidR="00000000" w:rsidRPr="00000000">
        <w:rPr>
          <w:rFonts w:ascii="Arial" w:cs="Arial" w:eastAsia="Arial" w:hAnsi="Arial"/>
          <w:b w:val="0"/>
          <w:bCs w:val="0"/>
          <w:color w:val="1a1a2e"/>
          <w:sz w:val="22"/>
          <w:szCs w:val="22"/>
          <w:rtl w:val="0"/>
        </w:rPr>
        <w:t xml:space="preserve">This document proposes the design of the CEF Portfolio Intelligence Platform (CEF-PIP) — a centralised, API-first portfolio oversight platform that aggregates financial, operational, and telemetry data from all AssetCo platforms into a single intelligence layer.</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f8a" w:space="0" w:sz="4" w:val="single"/>
              <w:left w:color="1b4f8a" w:space="0" w:sz="20" w:val="single"/>
              <w:bottom w:color="1b4f8a" w:space="0" w:sz="4" w:val="single"/>
              <w:right w:color="cccccc" w:space="0" w:sz="4" w:val="single"/>
            </w:tcBorders>
            <w:shd w:fill="d6e4f0" w:val="clear"/>
            <w:tcMar>
              <w:top w:w="120.0" w:type="dxa"/>
              <w:left w:w="200.0" w:type="dxa"/>
              <w:bottom w:w="120.0" w:type="dxa"/>
              <w:right w:w="200.0" w:type="dxa"/>
            </w:tcMar>
          </w:tcPr>
          <w:p w:rsidR="00000000" w:rsidDel="00000000" w:rsidP="00000000" w:rsidRDefault="00000000" w:rsidRPr="00000000" w14:paraId="00000046">
            <w:pPr>
              <w:spacing w:after="60" w:lineRule="auto"/>
              <w:rPr/>
            </w:pPr>
            <w:r w:rsidDel="00000000" w:rsidR="00000000" w:rsidRPr="00000000">
              <w:rPr>
                <w:rFonts w:ascii="Arial" w:cs="Arial" w:eastAsia="Arial" w:hAnsi="Arial"/>
                <w:b w:val="1"/>
                <w:bCs w:val="1"/>
                <w:color w:val="1b4f8a"/>
                <w:sz w:val="20"/>
                <w:szCs w:val="20"/>
                <w:rtl w:val="0"/>
              </w:rPr>
              <w:t xml:space="preserve">KEY POSITIONING</w:t>
            </w:r>
            <w:r w:rsidDel="00000000" w:rsidR="00000000" w:rsidRPr="00000000">
              <w:rPr>
                <w:rtl w:val="0"/>
              </w:rPr>
            </w:r>
          </w:p>
          <w:p w:rsidR="00000000" w:rsidDel="00000000" w:rsidP="00000000" w:rsidRDefault="00000000" w:rsidRPr="00000000" w14:paraId="00000047">
            <w:pPr>
              <w:spacing w:after="0" w:lineRule="auto"/>
              <w:rPr/>
            </w:pPr>
            <w:r w:rsidDel="00000000" w:rsidR="00000000" w:rsidRPr="00000000">
              <w:rPr>
                <w:rFonts w:ascii="Arial" w:cs="Arial" w:eastAsia="Arial" w:hAnsi="Arial"/>
                <w:color w:val="1a1a2e"/>
                <w:sz w:val="20"/>
                <w:szCs w:val="20"/>
                <w:rtl w:val="0"/>
              </w:rPr>
              <w:t xml:space="preserve">CEF-PIP is a Portfolio Oversight and Intelligence Platform. It is NOT a replacement for AssetCo operational systems, OEM device management tools, or customer-facing applications. AssetCos retain full ownership of their operations. CEF-PIP owns visibility, governance, and analytics.</w:t>
            </w:r>
            <w:r w:rsidDel="00000000" w:rsidR="00000000" w:rsidRPr="00000000">
              <w:rPr>
                <w:rtl w:val="0"/>
              </w:rPr>
            </w:r>
          </w:p>
        </w:tc>
      </w:tr>
    </w:tbl>
    <w:p w:rsidR="00000000" w:rsidDel="00000000" w:rsidP="00000000" w:rsidRDefault="00000000" w:rsidRPr="00000000" w14:paraId="00000048">
      <w:pPr>
        <w:spacing w:after="120" w:lineRule="auto"/>
        <w:rPr/>
      </w:pPr>
      <w:r w:rsidDel="00000000" w:rsidR="00000000" w:rsidRPr="00000000">
        <w:rPr>
          <w:rtl w:val="0"/>
        </w:rPr>
      </w:r>
    </w:p>
    <w:p w:rsidR="00000000" w:rsidDel="00000000" w:rsidP="00000000" w:rsidRDefault="00000000" w:rsidRPr="00000000" w14:paraId="00000049">
      <w:pPr>
        <w:spacing w:after="160" w:lineRule="auto"/>
        <w:rPr/>
      </w:pPr>
      <w:r w:rsidDel="00000000" w:rsidR="00000000" w:rsidRPr="00000000">
        <w:rPr>
          <w:rFonts w:ascii="Arial" w:cs="Arial" w:eastAsia="Arial" w:hAnsi="Arial"/>
          <w:b w:val="0"/>
          <w:bCs w:val="0"/>
          <w:color w:val="1a1a2e"/>
          <w:sz w:val="22"/>
          <w:szCs w:val="22"/>
          <w:rtl w:val="0"/>
        </w:rPr>
        <w:t xml:space="preserve">The proposed architecture follows a federated model: each AssetCo maintains and operates its own platform while publishing standardised events and exposing key API endpoints to CEF-PIP. This approach ensures scalability, clean liability boundaries, and long-term maintainability as new AssetCos are onboarded.</w:t>
      </w: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pBdr>
          <w:bottom w:color="2980b9" w:space="4" w:sz="8" w:val="single"/>
        </w:pBdr>
        <w:spacing w:after="200" w:before="360" w:lineRule="auto"/>
        <w:rPr/>
      </w:pPr>
      <w:r w:rsidDel="00000000" w:rsidR="00000000" w:rsidRPr="00000000">
        <w:rPr>
          <w:rFonts w:ascii="Arial" w:cs="Arial" w:eastAsia="Arial" w:hAnsi="Arial"/>
          <w:b w:val="1"/>
          <w:bCs w:val="1"/>
          <w:color w:val="1b4f8a"/>
          <w:sz w:val="32"/>
          <w:szCs w:val="32"/>
          <w:rtl w:val="0"/>
        </w:rPr>
        <w:t xml:space="preserve">2. Business Problem Statement</w:t>
      </w:r>
      <w:r w:rsidDel="00000000" w:rsidR="00000000" w:rsidRPr="00000000">
        <w:rPr>
          <w:rtl w:val="0"/>
        </w:rPr>
      </w:r>
    </w:p>
    <w:p w:rsidR="00000000" w:rsidDel="00000000" w:rsidP="00000000" w:rsidRDefault="00000000" w:rsidRPr="00000000" w14:paraId="0000004C">
      <w:pPr>
        <w:spacing w:after="160" w:lineRule="auto"/>
        <w:rPr/>
      </w:pPr>
      <w:r w:rsidDel="00000000" w:rsidR="00000000" w:rsidRPr="00000000">
        <w:rPr>
          <w:rFonts w:ascii="Arial" w:cs="Arial" w:eastAsia="Arial" w:hAnsi="Arial"/>
          <w:b w:val="0"/>
          <w:bCs w:val="0"/>
          <w:color w:val="1a1a2e"/>
          <w:sz w:val="22"/>
          <w:szCs w:val="22"/>
          <w:rtl w:val="0"/>
        </w:rPr>
        <w:t xml:space="preserve">CEF provides capital for the deployment of physical assets across multiple verticals. Once those assets are deployed and handed to AssetCo operations, CEF has limited visibility into:</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Whether the assets are generating the expected financial returns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Whether customers are making their scheduled payments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Whether the assets are functioning correctly in the field</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Which assets are at risk of default or extended non-performance</w:t>
      </w:r>
    </w:p>
    <w:p w:rsidR="00000000" w:rsidDel="00000000" w:rsidP="00000000" w:rsidRDefault="00000000" w:rsidRPr="00000000" w14:paraId="00000051">
      <w:pPr>
        <w:spacing w:after="100" w:lineRule="auto"/>
        <w:rPr/>
      </w:pPr>
      <w:r w:rsidDel="00000000" w:rsidR="00000000" w:rsidRPr="00000000">
        <w:rPr>
          <w:rtl w:val="0"/>
        </w:rPr>
      </w:r>
    </w:p>
    <w:p w:rsidR="00000000" w:rsidDel="00000000" w:rsidP="00000000" w:rsidRDefault="00000000" w:rsidRPr="00000000" w14:paraId="00000052">
      <w:pPr>
        <w:spacing w:after="160" w:lineRule="auto"/>
        <w:rPr/>
      </w:pPr>
      <w:r w:rsidDel="00000000" w:rsidR="00000000" w:rsidRPr="00000000">
        <w:rPr>
          <w:rFonts w:ascii="Arial" w:cs="Arial" w:eastAsia="Arial" w:hAnsi="Arial"/>
          <w:b w:val="0"/>
          <w:bCs w:val="0"/>
          <w:color w:val="1a1a2e"/>
          <w:sz w:val="22"/>
          <w:szCs w:val="22"/>
          <w:rtl w:val="0"/>
        </w:rPr>
        <w:t xml:space="preserve">Each AssetCo independently commissioned its own software platform — often without consulting the IT team — resulting in a landscape of disconnected systems with no common data standard, no shared reporting format, and no integration pathway into a central oversight layer.</w:t>
      </w:r>
      <w:r w:rsidDel="00000000" w:rsidR="00000000" w:rsidRPr="00000000">
        <w:rPr>
          <w:rtl w:val="0"/>
        </w:rPr>
      </w:r>
    </w:p>
    <w:p w:rsidR="00000000" w:rsidDel="00000000" w:rsidP="00000000" w:rsidRDefault="00000000" w:rsidRPr="00000000" w14:paraId="00000053">
      <w:pPr>
        <w:spacing w:after="160" w:lineRule="auto"/>
        <w:rPr/>
      </w:pPr>
      <w:r w:rsidDel="00000000" w:rsidR="00000000" w:rsidRPr="00000000">
        <w:rPr>
          <w:rFonts w:ascii="Arial" w:cs="Arial" w:eastAsia="Arial" w:hAnsi="Arial"/>
          <w:b w:val="0"/>
          <w:bCs w:val="0"/>
          <w:color w:val="1a1a2e"/>
          <w:sz w:val="22"/>
          <w:szCs w:val="22"/>
          <w:rtl w:val="0"/>
        </w:rPr>
        <w:t xml:space="preserve">The absence of a centralised platform means that investment performance analysis, default detection, and fault monitoring all require manual intervention, periodic reports, and ad hoc communication — none of which are timely, accurate, or scalable.</w:t>
      </w:r>
      <w:r w:rsidDel="00000000" w:rsidR="00000000" w:rsidRPr="00000000">
        <w:rPr>
          <w:rtl w:val="0"/>
        </w:rPr>
      </w:r>
    </w:p>
    <w:p w:rsidR="00000000" w:rsidDel="00000000" w:rsidP="00000000" w:rsidRDefault="00000000" w:rsidRPr="00000000" w14:paraId="00000054">
      <w:pPr>
        <w:spacing w:after="1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4" w:val="single"/>
              <w:left w:color="b8860b" w:space="0" w:sz="20" w:val="single"/>
              <w:bottom w:color="b8860b" w:space="0" w:sz="4" w:val="single"/>
              <w:right w:color="cccccc" w:space="0" w:sz="4" w:val="single"/>
            </w:tcBorders>
            <w:shd w:fill="fff3cd" w:val="clear"/>
            <w:tcMar>
              <w:top w:w="120.0" w:type="dxa"/>
              <w:left w:w="200.0" w:type="dxa"/>
              <w:bottom w:w="120.0" w:type="dxa"/>
              <w:right w:w="200.0" w:type="dxa"/>
            </w:tcMar>
          </w:tcPr>
          <w:p w:rsidR="00000000" w:rsidDel="00000000" w:rsidP="00000000" w:rsidRDefault="00000000" w:rsidRPr="00000000" w14:paraId="00000055">
            <w:pPr>
              <w:spacing w:after="60" w:lineRule="auto"/>
              <w:rPr/>
            </w:pPr>
            <w:r w:rsidDel="00000000" w:rsidR="00000000" w:rsidRPr="00000000">
              <w:rPr>
                <w:rFonts w:ascii="Arial" w:cs="Arial" w:eastAsia="Arial" w:hAnsi="Arial"/>
                <w:b w:val="1"/>
                <w:bCs w:val="1"/>
                <w:color w:val="b8860b"/>
                <w:sz w:val="20"/>
                <w:szCs w:val="20"/>
                <w:rtl w:val="0"/>
              </w:rPr>
              <w:t xml:space="preserve">BUSINESS IMPACT</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Fonts w:ascii="Arial" w:cs="Arial" w:eastAsia="Arial" w:hAnsi="Arial"/>
                <w:color w:val="1a1a2e"/>
                <w:sz w:val="20"/>
                <w:szCs w:val="20"/>
                <w:rtl w:val="0"/>
              </w:rPr>
              <w:t xml:space="preserve">Without CEF-PIP, portfolio-level investment decisions are made on incomplete information. Defaulting assets may remain undetected for months. Fault conditions escalate before remediation. The inability to enforce reporting standards across AssetCos creates persistent governance gaps.</w:t>
            </w:r>
            <w:r w:rsidDel="00000000" w:rsidR="00000000" w:rsidRPr="00000000">
              <w:rPr>
                <w:rtl w:val="0"/>
              </w:rPr>
            </w:r>
          </w:p>
        </w:tc>
      </w:tr>
    </w:tbl>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pBdr>
          <w:bottom w:color="2980b9" w:space="4" w:sz="8" w:val="single"/>
        </w:pBdr>
        <w:spacing w:after="200" w:before="360" w:lineRule="auto"/>
        <w:rPr/>
      </w:pPr>
      <w:r w:rsidDel="00000000" w:rsidR="00000000" w:rsidRPr="00000000">
        <w:rPr>
          <w:rFonts w:ascii="Arial" w:cs="Arial" w:eastAsia="Arial" w:hAnsi="Arial"/>
          <w:b w:val="1"/>
          <w:bCs w:val="1"/>
          <w:color w:val="1b4f8a"/>
          <w:sz w:val="32"/>
          <w:szCs w:val="32"/>
          <w:rtl w:val="0"/>
        </w:rPr>
        <w:t xml:space="preserve">3. Current Operational Challenges</w:t>
      </w:r>
      <w:r w:rsidDel="00000000" w:rsidR="00000000" w:rsidRPr="00000000">
        <w:rPr>
          <w:rtl w:val="0"/>
        </w:rPr>
      </w:r>
    </w:p>
    <w:p w:rsidR="00000000" w:rsidDel="00000000" w:rsidP="00000000" w:rsidRDefault="00000000" w:rsidRPr="00000000" w14:paraId="00000059">
      <w:pPr>
        <w:pStyle w:val="Heading2"/>
        <w:spacing w:after="140" w:before="280" w:lineRule="auto"/>
        <w:rPr/>
      </w:pPr>
      <w:r w:rsidDel="00000000" w:rsidR="00000000" w:rsidRPr="00000000">
        <w:rPr>
          <w:rFonts w:ascii="Arial" w:cs="Arial" w:eastAsia="Arial" w:hAnsi="Arial"/>
          <w:b w:val="1"/>
          <w:bCs w:val="1"/>
          <w:color w:val="17657a"/>
          <w:sz w:val="26"/>
          <w:szCs w:val="26"/>
          <w:rtl w:val="0"/>
        </w:rPr>
        <w:t xml:space="preserve">3.1  Financial Visibility</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No real-time view of cash flow across the portfolio</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Payment defaults by end customers are not surfaced to CEF until escalated manually</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ROI calculation per asset requires manual data extraction from multiple platforms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Revenue reconciliation is periodic and error-prone</w:t>
      </w:r>
    </w:p>
    <w:p w:rsidR="00000000" w:rsidDel="00000000" w:rsidP="00000000" w:rsidRDefault="00000000" w:rsidRPr="00000000" w14:paraId="0000005E">
      <w:pPr>
        <w:spacing w:after="80" w:lineRule="auto"/>
        <w:rPr/>
      </w:pPr>
      <w:r w:rsidDel="00000000" w:rsidR="00000000" w:rsidRPr="00000000">
        <w:rPr>
          <w:rtl w:val="0"/>
        </w:rPr>
      </w:r>
    </w:p>
    <w:p w:rsidR="00000000" w:rsidDel="00000000" w:rsidP="00000000" w:rsidRDefault="00000000" w:rsidRPr="00000000" w14:paraId="0000005F">
      <w:pPr>
        <w:pStyle w:val="Heading2"/>
        <w:spacing w:after="140" w:before="280" w:lineRule="auto"/>
        <w:rPr/>
      </w:pPr>
      <w:r w:rsidDel="00000000" w:rsidR="00000000" w:rsidRPr="00000000">
        <w:rPr>
          <w:rFonts w:ascii="Arial" w:cs="Arial" w:eastAsia="Arial" w:hAnsi="Arial"/>
          <w:b w:val="1"/>
          <w:bCs w:val="1"/>
          <w:color w:val="17657a"/>
          <w:sz w:val="26"/>
          <w:szCs w:val="26"/>
          <w:rtl w:val="0"/>
        </w:rPr>
        <w:t xml:space="preserve">3.2  Operational Visibility</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Asset faults are typically reported by field teams or end customers — not proactively by monitoring systems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Asset uptime and availability data is unavailable at the portfolio level</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There is no early-warning system for degraded or underperforming assets</w:t>
      </w:r>
    </w:p>
    <w:p w:rsidR="00000000" w:rsidDel="00000000" w:rsidP="00000000" w:rsidRDefault="00000000" w:rsidRPr="00000000" w14:paraId="00000063">
      <w:pPr>
        <w:spacing w:after="80" w:lineRule="auto"/>
        <w:rPr/>
      </w:pPr>
      <w:r w:rsidDel="00000000" w:rsidR="00000000" w:rsidRPr="00000000">
        <w:rPr>
          <w:rtl w:val="0"/>
        </w:rPr>
      </w:r>
    </w:p>
    <w:p w:rsidR="00000000" w:rsidDel="00000000" w:rsidP="00000000" w:rsidRDefault="00000000" w:rsidRPr="00000000" w14:paraId="00000064">
      <w:pPr>
        <w:pStyle w:val="Heading2"/>
        <w:spacing w:after="140" w:before="280" w:lineRule="auto"/>
        <w:rPr/>
      </w:pPr>
      <w:r w:rsidDel="00000000" w:rsidR="00000000" w:rsidRPr="00000000">
        <w:rPr>
          <w:rFonts w:ascii="Arial" w:cs="Arial" w:eastAsia="Arial" w:hAnsi="Arial"/>
          <w:b w:val="1"/>
          <w:bCs w:val="1"/>
          <w:color w:val="17657a"/>
          <w:sz w:val="26"/>
          <w:szCs w:val="26"/>
          <w:rtl w:val="0"/>
        </w:rPr>
        <w:t xml:space="preserve">3.3  Platform Fragmentation</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AssetCo platforms were procured independently, often without IT involvement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No common data model, API standard, or event schema exists across AssetCos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Data formats, update frequencies, and reporting structures vary significantly</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Integration work must be renegotiated with every platform and vendor</w:t>
      </w:r>
    </w:p>
    <w:p w:rsidR="00000000" w:rsidDel="00000000" w:rsidP="00000000" w:rsidRDefault="00000000" w:rsidRPr="00000000" w14:paraId="00000069">
      <w:pPr>
        <w:spacing w:after="80" w:lineRule="auto"/>
        <w:rPr/>
      </w:pPr>
      <w:r w:rsidDel="00000000" w:rsidR="00000000" w:rsidRPr="00000000">
        <w:rPr>
          <w:rtl w:val="0"/>
        </w:rPr>
      </w:r>
    </w:p>
    <w:p w:rsidR="00000000" w:rsidDel="00000000" w:rsidP="00000000" w:rsidRDefault="00000000" w:rsidRPr="00000000" w14:paraId="0000006A">
      <w:pPr>
        <w:pStyle w:val="Heading2"/>
        <w:spacing w:after="140" w:before="280" w:lineRule="auto"/>
        <w:rPr/>
      </w:pPr>
      <w:r w:rsidDel="00000000" w:rsidR="00000000" w:rsidRPr="00000000">
        <w:rPr>
          <w:rFonts w:ascii="Arial" w:cs="Arial" w:eastAsia="Arial" w:hAnsi="Arial"/>
          <w:b w:val="1"/>
          <w:bCs w:val="1"/>
          <w:color w:val="17657a"/>
          <w:sz w:val="26"/>
          <w:szCs w:val="26"/>
          <w:rtl w:val="0"/>
        </w:rPr>
        <w:t xml:space="preserve">3.4  Asset Governance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No centralised asset registry: the number, status, and location of deployed assets is not tracked in one place</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Asset-to-customer mapping is maintained independently in each AssetCo platform</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There is no mechanism to enforce data submission standards or penalise non-compliance</w:t>
      </w:r>
    </w:p>
    <w:p w:rsidR="00000000" w:rsidDel="00000000" w:rsidP="00000000" w:rsidRDefault="00000000" w:rsidRPr="00000000" w14:paraId="0000006E">
      <w:pPr>
        <w:spacing w:after="80" w:lineRule="auto"/>
        <w:rPr/>
      </w:pPr>
      <w:r w:rsidDel="00000000" w:rsidR="00000000" w:rsidRPr="00000000">
        <w:rPr>
          <w:rtl w:val="0"/>
        </w:rPr>
      </w:r>
    </w:p>
    <w:p w:rsidR="00000000" w:rsidDel="00000000" w:rsidP="00000000" w:rsidRDefault="00000000" w:rsidRPr="00000000" w14:paraId="0000006F">
      <w:pPr>
        <w:pStyle w:val="Heading2"/>
        <w:spacing w:after="140" w:before="280" w:lineRule="auto"/>
        <w:rPr/>
      </w:pPr>
      <w:r w:rsidDel="00000000" w:rsidR="00000000" w:rsidRPr="00000000">
        <w:rPr>
          <w:rFonts w:ascii="Arial" w:cs="Arial" w:eastAsia="Arial" w:hAnsi="Arial"/>
          <w:b w:val="1"/>
          <w:bCs w:val="1"/>
          <w:color w:val="17657a"/>
          <w:sz w:val="26"/>
          <w:szCs w:val="26"/>
          <w:rtl w:val="0"/>
        </w:rPr>
        <w:t xml:space="preserve">3.5  Control Actions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Where OEM hardware supports remote disablement (e.g. TankVolt bikes under SSM), no standardised interface exists to trigger this from a governance perspective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Control actions, where relevant, are executed ad hoc by AssetCo teams with no central audit trail</w:t>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pBdr>
          <w:bottom w:color="2980b9" w:space="4" w:sz="8" w:val="single"/>
        </w:pBdr>
        <w:spacing w:after="200" w:before="360" w:lineRule="auto"/>
        <w:rPr/>
      </w:pPr>
      <w:r w:rsidDel="00000000" w:rsidR="00000000" w:rsidRPr="00000000">
        <w:rPr>
          <w:rFonts w:ascii="Arial" w:cs="Arial" w:eastAsia="Arial" w:hAnsi="Arial"/>
          <w:b w:val="1"/>
          <w:bCs w:val="1"/>
          <w:color w:val="1b4f8a"/>
          <w:sz w:val="32"/>
          <w:szCs w:val="32"/>
          <w:rtl w:val="0"/>
        </w:rPr>
        <w:t xml:space="preserve">4. Strategic Objectives</w:t>
      </w:r>
      <w:r w:rsidDel="00000000" w:rsidR="00000000" w:rsidRPr="00000000">
        <w:rPr>
          <w:rtl w:val="0"/>
        </w:rPr>
      </w:r>
    </w:p>
    <w:p w:rsidR="00000000" w:rsidDel="00000000" w:rsidP="00000000" w:rsidRDefault="00000000" w:rsidRPr="00000000" w14:paraId="00000074">
      <w:pPr>
        <w:spacing w:after="160" w:lineRule="auto"/>
        <w:rPr/>
      </w:pPr>
      <w:r w:rsidDel="00000000" w:rsidR="00000000" w:rsidRPr="00000000">
        <w:rPr>
          <w:rFonts w:ascii="Arial" w:cs="Arial" w:eastAsia="Arial" w:hAnsi="Arial"/>
          <w:b w:val="0"/>
          <w:bCs w:val="0"/>
          <w:color w:val="1a1a2e"/>
          <w:sz w:val="22"/>
          <w:szCs w:val="22"/>
          <w:rtl w:val="0"/>
        </w:rPr>
        <w:t xml:space="preserve">CEF-PIP must achieve the following strategic outcomes:</w:t>
      </w:r>
      <w:r w:rsidDel="00000000" w:rsidR="00000000" w:rsidRPr="00000000">
        <w:rPr>
          <w:rtl w:val="0"/>
        </w:rPr>
      </w:r>
    </w:p>
    <w:p w:rsidR="00000000" w:rsidDel="00000000" w:rsidP="00000000" w:rsidRDefault="00000000" w:rsidRPr="00000000" w14:paraId="00000075">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00"/>
        <w:gridCol w:w="3560"/>
        <w:tblGridChange w:id="0">
          <w:tblGrid>
            <w:gridCol w:w="2200"/>
            <w:gridCol w:w="3600"/>
            <w:gridCol w:w="3560"/>
          </w:tblGrid>
        </w:tblGridChange>
      </w:tblGrid>
      <w:tr>
        <w:trPr>
          <w:cantSplit w:val="0"/>
          <w:tblHeader w:val="1"/>
        </w:trPr>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sz w:val="20"/>
                <w:szCs w:val="20"/>
                <w:rtl w:val="0"/>
              </w:rPr>
              <w:t xml:space="preserve">Objective</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1a1a2e"/>
                <w:sz w:val="20"/>
                <w:szCs w:val="20"/>
                <w:rtl w:val="0"/>
              </w:rPr>
              <w:t xml:space="preserve">SO-1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1a1a2e"/>
                <w:sz w:val="20"/>
                <w:szCs w:val="20"/>
                <w:rtl w:val="0"/>
              </w:rPr>
              <w:t xml:space="preserve">Portfolio Financial 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1a1a2e"/>
                <w:sz w:val="20"/>
                <w:szCs w:val="20"/>
                <w:rtl w:val="0"/>
              </w:rPr>
              <w:t xml:space="preserve">Real-time view of cash flow, collections, defaults, and ROI across all AssetCos and individual assets.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1a1a2e"/>
                <w:sz w:val="20"/>
                <w:szCs w:val="20"/>
                <w:rtl w:val="0"/>
              </w:rPr>
              <w:t xml:space="preserve">SO-2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1a1a2e"/>
                <w:sz w:val="20"/>
                <w:szCs w:val="20"/>
                <w:rtl w:val="0"/>
              </w:rPr>
              <w:t xml:space="preserve">Operational Health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1a1a2e"/>
                <w:sz w:val="20"/>
                <w:szCs w:val="20"/>
                <w:rtl w:val="0"/>
              </w:rPr>
              <w:t xml:space="preserve">Near-real-time asset health, uptime, and fault status aggregated from AssetCo platforms.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1a1a2e"/>
                <w:sz w:val="20"/>
                <w:szCs w:val="20"/>
                <w:rtl w:val="0"/>
              </w:rPr>
              <w:t xml:space="preserve">SO-3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1a1a2e"/>
                <w:sz w:val="20"/>
                <w:szCs w:val="20"/>
                <w:rtl w:val="0"/>
              </w:rPr>
              <w:t xml:space="preserve">Default &amp; Risk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1a1a2e"/>
                <w:sz w:val="20"/>
                <w:szCs w:val="20"/>
                <w:rtl w:val="0"/>
              </w:rPr>
              <w:t xml:space="preserve">Automated identification of defaulting customers, inactive assets, and underperforming verticals.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1a1a2e"/>
                <w:sz w:val="20"/>
                <w:szCs w:val="20"/>
                <w:rtl w:val="0"/>
              </w:rPr>
              <w:t xml:space="preserve">SO-4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1a1a2e"/>
                <w:sz w:val="20"/>
                <w:szCs w:val="20"/>
                <w:rtl w:val="0"/>
              </w:rPr>
              <w:t xml:space="preserve">Standardised Data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1a1a2e"/>
                <w:sz w:val="20"/>
                <w:szCs w:val="20"/>
                <w:rtl w:val="0"/>
              </w:rPr>
              <w:t xml:space="preserve">A formal CEF Integration Standard that governs how AssetCos publish data to CEF-PIP.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1a1a2e"/>
                <w:sz w:val="20"/>
                <w:szCs w:val="20"/>
                <w:rtl w:val="0"/>
              </w:rPr>
              <w:t xml:space="preserve">SO-5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1a1a2e"/>
                <w:sz w:val="20"/>
                <w:szCs w:val="20"/>
                <w:rtl w:val="0"/>
              </w:rPr>
              <w:t xml:space="preserve">Asset Registry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1a1a2e"/>
                <w:sz w:val="20"/>
                <w:szCs w:val="20"/>
                <w:rtl w:val="0"/>
              </w:rPr>
              <w:t xml:space="preserve">A unified, authoritative registry of all CEF-funded assets across all AssetCos.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1a1a2e"/>
                <w:sz w:val="20"/>
                <w:szCs w:val="20"/>
                <w:rtl w:val="0"/>
              </w:rPr>
              <w:t xml:space="preserve">SO-6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1a1a2e"/>
                <w:sz w:val="20"/>
                <w:szCs w:val="20"/>
                <w:rtl w:val="0"/>
              </w:rPr>
              <w:t xml:space="preserve">Governance 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1a1a2e"/>
                <w:sz w:val="20"/>
                <w:szCs w:val="20"/>
                <w:rtl w:val="0"/>
              </w:rPr>
              <w:t xml:space="preserve">Mechanisms to detect and flag AssetCos that fail to submit required data on schedule.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1a1a2e"/>
                <w:sz w:val="20"/>
                <w:szCs w:val="20"/>
                <w:rtl w:val="0"/>
              </w:rPr>
              <w:t xml:space="preserve">SO-7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1a1a2e"/>
                <w:sz w:val="20"/>
                <w:szCs w:val="20"/>
                <w:rtl w:val="0"/>
              </w:rPr>
              <w:t xml:space="preserve">Controlled Action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1a1a2e"/>
                <w:sz w:val="20"/>
                <w:szCs w:val="20"/>
                <w:rtl w:val="0"/>
              </w:rPr>
              <w:t xml:space="preserve">Structured pathway for requesting control actions (e.g. asset disablement) through AssetCo platforms where technically supported.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1a1a2e"/>
                <w:sz w:val="20"/>
                <w:szCs w:val="20"/>
                <w:rtl w:val="0"/>
              </w:rPr>
              <w:t xml:space="preserve">SO-8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1a1a2e"/>
                <w:sz w:val="20"/>
                <w:szCs w:val="20"/>
                <w:rtl w:val="0"/>
              </w:rPr>
              <w:t xml:space="preserve">Scalability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1a1a2e"/>
                <w:sz w:val="20"/>
                <w:szCs w:val="20"/>
                <w:rtl w:val="0"/>
              </w:rPr>
              <w:t xml:space="preserve">The architecture must support onboarding of new AssetCos without requiring changes to the core 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1a1a2e"/>
                <w:sz w:val="20"/>
                <w:szCs w:val="20"/>
                <w:rtl w:val="0"/>
              </w:rPr>
              <w:t xml:space="preserve">SO-9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1a1a2e"/>
                <w:sz w:val="20"/>
                <w:szCs w:val="20"/>
                <w:rtl w:val="0"/>
              </w:rPr>
              <w:t xml:space="preserve">Executive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1a1a2e"/>
                <w:sz w:val="20"/>
                <w:szCs w:val="20"/>
                <w:rtl w:val="0"/>
              </w:rPr>
              <w:t xml:space="preserve">Dashboards and exportable reports for executive and investment committee review.</w:t>
            </w:r>
            <w:r w:rsidDel="00000000" w:rsidR="00000000" w:rsidRPr="00000000">
              <w:rPr>
                <w:rtl w:val="0"/>
              </w:rPr>
            </w:r>
          </w:p>
        </w:tc>
      </w:tr>
    </w:tbl>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pBdr>
          <w:bottom w:color="2980b9" w:space="4" w:sz="8" w:val="single"/>
        </w:pBdr>
        <w:spacing w:after="200" w:before="360" w:lineRule="auto"/>
        <w:rPr/>
      </w:pPr>
      <w:r w:rsidDel="00000000" w:rsidR="00000000" w:rsidRPr="00000000">
        <w:rPr>
          <w:rFonts w:ascii="Arial" w:cs="Arial" w:eastAsia="Arial" w:hAnsi="Arial"/>
          <w:b w:val="1"/>
          <w:bCs w:val="1"/>
          <w:color w:val="1b4f8a"/>
          <w:sz w:val="32"/>
          <w:szCs w:val="32"/>
          <w:rtl w:val="0"/>
        </w:rPr>
        <w:t xml:space="preserve">5. Architectural Philosophy</w:t>
      </w:r>
      <w:r w:rsidDel="00000000" w:rsidR="00000000" w:rsidRPr="00000000">
        <w:rPr>
          <w:rtl w:val="0"/>
        </w:rPr>
      </w:r>
    </w:p>
    <w:p w:rsidR="00000000" w:rsidDel="00000000" w:rsidP="00000000" w:rsidRDefault="00000000" w:rsidRPr="00000000" w14:paraId="00000096">
      <w:pPr>
        <w:pStyle w:val="Heading2"/>
        <w:spacing w:after="140" w:before="280" w:lineRule="auto"/>
        <w:rPr/>
      </w:pPr>
      <w:r w:rsidDel="00000000" w:rsidR="00000000" w:rsidRPr="00000000">
        <w:rPr>
          <w:rFonts w:ascii="Arial" w:cs="Arial" w:eastAsia="Arial" w:hAnsi="Arial"/>
          <w:b w:val="1"/>
          <w:bCs w:val="1"/>
          <w:color w:val="17657a"/>
          <w:sz w:val="26"/>
          <w:szCs w:val="26"/>
          <w:rtl w:val="0"/>
        </w:rPr>
        <w:t xml:space="preserve">5.1  Federated Control Model</w:t>
      </w:r>
      <w:r w:rsidDel="00000000" w:rsidR="00000000" w:rsidRPr="00000000">
        <w:rPr>
          <w:rtl w:val="0"/>
        </w:rPr>
      </w:r>
    </w:p>
    <w:p w:rsidR="00000000" w:rsidDel="00000000" w:rsidP="00000000" w:rsidRDefault="00000000" w:rsidRPr="00000000" w14:paraId="00000097">
      <w:pPr>
        <w:spacing w:after="160" w:lineRule="auto"/>
        <w:rPr/>
      </w:pPr>
      <w:r w:rsidDel="00000000" w:rsidR="00000000" w:rsidRPr="00000000">
        <w:rPr>
          <w:rFonts w:ascii="Arial" w:cs="Arial" w:eastAsia="Arial" w:hAnsi="Arial"/>
          <w:b w:val="0"/>
          <w:bCs w:val="0"/>
          <w:color w:val="1a1a2e"/>
          <w:sz w:val="22"/>
          <w:szCs w:val="22"/>
          <w:rtl w:val="0"/>
        </w:rPr>
        <w:t xml:space="preserve">The guiding principle of CEF-PIP is the separation of portfolio oversight from operational control. This is both a technical and an institutional distinction:</w:t>
      </w:r>
      <w:r w:rsidDel="00000000" w:rsidR="00000000" w:rsidRPr="00000000">
        <w:rPr>
          <w:rtl w:val="0"/>
        </w:rPr>
      </w:r>
    </w:p>
    <w:p w:rsidR="00000000" w:rsidDel="00000000" w:rsidP="00000000" w:rsidRDefault="00000000" w:rsidRPr="00000000" w14:paraId="00000098">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20"/>
                <w:szCs w:val="20"/>
                <w:rtl w:val="0"/>
              </w:rPr>
              <w:t xml:space="preserve">CEF-PIP Owns</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20"/>
                <w:szCs w:val="20"/>
                <w:rtl w:val="0"/>
              </w:rPr>
              <w:t xml:space="preserve">AssetCos 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1a1a2e"/>
                <w:sz w:val="20"/>
                <w:szCs w:val="20"/>
                <w:rtl w:val="0"/>
              </w:rPr>
              <w:t xml:space="preserve">Portfolio financial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1a1a2e"/>
                <w:sz w:val="20"/>
                <w:szCs w:val="20"/>
                <w:rtl w:val="0"/>
              </w:rPr>
              <w:t xml:space="preserve">Customer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1a1a2e"/>
                <w:sz w:val="20"/>
                <w:szCs w:val="20"/>
                <w:rtl w:val="0"/>
              </w:rPr>
              <w:t xml:space="preserve">Cross-AssetCo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1a1a2e"/>
                <w:sz w:val="20"/>
                <w:szCs w:val="20"/>
                <w:rtl w:val="0"/>
              </w:rPr>
              <w:t xml:space="preserve">Asset operations &amp; field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1a1a2e"/>
                <w:sz w:val="20"/>
                <w:szCs w:val="20"/>
                <w:rtl w:val="0"/>
              </w:rPr>
              <w:t xml:space="preserve">Default &amp; risk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1a1a2e"/>
                <w:sz w:val="20"/>
                <w:szCs w:val="20"/>
                <w:rtl w:val="0"/>
              </w:rPr>
              <w:t xml:space="preserve">OEM integrations &amp; device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1a1a2e"/>
                <w:sz w:val="20"/>
                <w:szCs w:val="20"/>
                <w:rtl w:val="0"/>
              </w:rPr>
              <w:t xml:space="preserve">Asset registry (read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color w:val="1a1a2e"/>
                <w:sz w:val="20"/>
                <w:szCs w:val="20"/>
                <w:rtl w:val="0"/>
              </w:rPr>
              <w:t xml:space="preserve">Source-of-truth asset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1a1a2e"/>
                <w:sz w:val="20"/>
                <w:szCs w:val="20"/>
                <w:rtl w:val="0"/>
              </w:rPr>
              <w:t xml:space="preserve">Integration governance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1a1a2e"/>
                <w:sz w:val="20"/>
                <w:szCs w:val="20"/>
                <w:rtl w:val="0"/>
              </w:rPr>
              <w:t xml:space="preserve">Operational dashboards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1a1a2e"/>
                <w:sz w:val="20"/>
                <w:szCs w:val="20"/>
                <w:rtl w:val="0"/>
              </w:rPr>
              <w:t xml:space="preserve">Audit trails for control 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1a1a2e"/>
                <w:sz w:val="20"/>
                <w:szCs w:val="20"/>
                <w:rtl w:val="0"/>
              </w:rPr>
              <w:t xml:space="preserve">Execution of control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1a1a2e"/>
                <w:sz w:val="20"/>
                <w:szCs w:val="20"/>
                <w:rtl w:val="0"/>
              </w:rPr>
              <w:t xml:space="preserve">Investor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1a1a2e"/>
                <w:sz w:val="20"/>
                <w:szCs w:val="20"/>
                <w:rtl w:val="0"/>
              </w:rPr>
              <w:t xml:space="preserve">Customer-facing applications</w:t>
            </w:r>
            <w:r w:rsidDel="00000000" w:rsidR="00000000" w:rsidRPr="00000000">
              <w:rPr>
                <w:rtl w:val="0"/>
              </w:rPr>
            </w:r>
          </w:p>
        </w:tc>
      </w:tr>
    </w:tbl>
    <w:p w:rsidR="00000000" w:rsidDel="00000000" w:rsidP="00000000" w:rsidRDefault="00000000" w:rsidRPr="00000000" w14:paraId="000000A9">
      <w:pPr>
        <w:spacing w:after="160" w:lineRule="auto"/>
        <w:rPr/>
      </w:pPr>
      <w:r w:rsidDel="00000000" w:rsidR="00000000" w:rsidRPr="00000000">
        <w:rPr>
          <w:rtl w:val="0"/>
        </w:rPr>
      </w:r>
    </w:p>
    <w:p w:rsidR="00000000" w:rsidDel="00000000" w:rsidP="00000000" w:rsidRDefault="00000000" w:rsidRPr="00000000" w14:paraId="000000AA">
      <w:pPr>
        <w:spacing w:after="160" w:lineRule="auto"/>
        <w:rPr/>
      </w:pPr>
      <w:r w:rsidDel="00000000" w:rsidR="00000000" w:rsidRPr="00000000">
        <w:rPr>
          <w:rFonts w:ascii="Arial" w:cs="Arial" w:eastAsia="Arial" w:hAnsi="Arial"/>
          <w:b w:val="0"/>
          <w:bCs w:val="0"/>
          <w:color w:val="1a1a2e"/>
          <w:sz w:val="22"/>
          <w:szCs w:val="22"/>
          <w:rtl w:val="0"/>
        </w:rPr>
        <w:t xml:space="preserve">This model prevents CEF-PIP from becoming an operational bottleneck, avoids OEM dependency chaos in the central platform, and maintains clear liability boundaries between the fund manager and portfolio companies.</w:t>
      </w:r>
      <w:r w:rsidDel="00000000" w:rsidR="00000000" w:rsidRPr="00000000">
        <w:rPr>
          <w:rtl w:val="0"/>
        </w:rPr>
      </w:r>
    </w:p>
    <w:p w:rsidR="00000000" w:rsidDel="00000000" w:rsidP="00000000" w:rsidRDefault="00000000" w:rsidRPr="00000000" w14:paraId="000000AB">
      <w:pPr>
        <w:spacing w:after="80" w:lineRule="auto"/>
        <w:rPr/>
      </w:pPr>
      <w:r w:rsidDel="00000000" w:rsidR="00000000" w:rsidRPr="00000000">
        <w:rPr>
          <w:rtl w:val="0"/>
        </w:rPr>
      </w:r>
    </w:p>
    <w:p w:rsidR="00000000" w:rsidDel="00000000" w:rsidP="00000000" w:rsidRDefault="00000000" w:rsidRPr="00000000" w14:paraId="000000AC">
      <w:pPr>
        <w:pStyle w:val="Heading2"/>
        <w:spacing w:after="140" w:before="280" w:lineRule="auto"/>
        <w:rPr/>
      </w:pPr>
      <w:r w:rsidDel="00000000" w:rsidR="00000000" w:rsidRPr="00000000">
        <w:rPr>
          <w:rFonts w:ascii="Arial" w:cs="Arial" w:eastAsia="Arial" w:hAnsi="Arial"/>
          <w:b w:val="1"/>
          <w:bCs w:val="1"/>
          <w:color w:val="17657a"/>
          <w:sz w:val="26"/>
          <w:szCs w:val="26"/>
          <w:rtl w:val="0"/>
        </w:rPr>
        <w:t xml:space="preserve">5.2  API-First, Event-Driven Architecture</w:t>
      </w:r>
      <w:r w:rsidDel="00000000" w:rsidR="00000000" w:rsidRPr="00000000">
        <w:rPr>
          <w:rtl w:val="0"/>
        </w:rPr>
      </w:r>
    </w:p>
    <w:p w:rsidR="00000000" w:rsidDel="00000000" w:rsidP="00000000" w:rsidRDefault="00000000" w:rsidRPr="00000000" w14:paraId="000000AD">
      <w:pPr>
        <w:spacing w:after="160" w:lineRule="auto"/>
        <w:rPr/>
      </w:pPr>
      <w:r w:rsidDel="00000000" w:rsidR="00000000" w:rsidRPr="00000000">
        <w:rPr>
          <w:rFonts w:ascii="Arial" w:cs="Arial" w:eastAsia="Arial" w:hAnsi="Arial"/>
          <w:b w:val="0"/>
          <w:bCs w:val="0"/>
          <w:color w:val="1a1a2e"/>
          <w:sz w:val="22"/>
          <w:szCs w:val="22"/>
          <w:rtl w:val="0"/>
        </w:rPr>
        <w:t xml:space="preserve">CEF-PIP is designed on an API-first foundation. All data integration between CEF-PIP and AssetCo platforms is mediated through well-defined APIs and event contracts — never through direct database access, file transfers, or informal reporting.</w:t>
      </w:r>
      <w:r w:rsidDel="00000000" w:rsidR="00000000" w:rsidRPr="00000000">
        <w:rPr>
          <w:rtl w:val="0"/>
        </w:rPr>
      </w:r>
    </w:p>
    <w:p w:rsidR="00000000" w:rsidDel="00000000" w:rsidP="00000000" w:rsidRDefault="00000000" w:rsidRPr="00000000" w14:paraId="000000AE">
      <w:pPr>
        <w:spacing w:after="80" w:lineRule="auto"/>
        <w:rPr/>
      </w:pPr>
      <w:r w:rsidDel="00000000" w:rsidR="00000000" w:rsidRPr="00000000">
        <w:rPr>
          <w:rtl w:val="0"/>
        </w:rPr>
      </w:r>
    </w:p>
    <w:p w:rsidR="00000000" w:rsidDel="00000000" w:rsidP="00000000" w:rsidRDefault="00000000" w:rsidRPr="00000000" w14:paraId="000000AF">
      <w:pPr>
        <w:spacing w:after="160" w:lineRule="auto"/>
        <w:rPr/>
      </w:pPr>
      <w:r w:rsidDel="00000000" w:rsidR="00000000" w:rsidRPr="00000000">
        <w:rPr>
          <w:rFonts w:ascii="Arial" w:cs="Arial" w:eastAsia="Arial" w:hAnsi="Arial"/>
          <w:b w:val="0"/>
          <w:bCs w:val="0"/>
          <w:color w:val="1a1a2e"/>
          <w:sz w:val="22"/>
          <w:szCs w:val="22"/>
          <w:rtl w:val="0"/>
        </w:rPr>
        <w:t xml:space="preserve">The primary synchronisation mechanism is push-based: AssetCo platforms emit structured events to CEF-PIP whenever a state change occurs (e.g. new payment received, asset deployed, fault detected). A pull-based reconciliation layer provides a fallback and audit mechanism to detect missed events, recover from outages, and validate data integrity on a scheduled basis.</w:t>
      </w:r>
      <w:r w:rsidDel="00000000" w:rsidR="00000000" w:rsidRPr="00000000">
        <w:rPr>
          <w:rtl w:val="0"/>
        </w:rPr>
      </w:r>
    </w:p>
    <w:p w:rsidR="00000000" w:rsidDel="00000000" w:rsidP="00000000" w:rsidRDefault="00000000" w:rsidRPr="00000000" w14:paraId="000000B0">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f8a" w:space="0" w:sz="4" w:val="single"/>
              <w:left w:color="1b4f8a" w:space="0" w:sz="20" w:val="single"/>
              <w:bottom w:color="1b4f8a" w:space="0" w:sz="4" w:val="single"/>
              <w:right w:color="cccccc" w:space="0" w:sz="4" w:val="single"/>
            </w:tcBorders>
            <w:shd w:fill="d6e4f0" w:val="clear"/>
            <w:tcMar>
              <w:top w:w="120.0" w:type="dxa"/>
              <w:left w:w="200.0" w:type="dxa"/>
              <w:bottom w:w="120.0" w:type="dxa"/>
              <w:right w:w="200.0" w:type="dxa"/>
            </w:tcMar>
          </w:tcPr>
          <w:p w:rsidR="00000000" w:rsidDel="00000000" w:rsidP="00000000" w:rsidRDefault="00000000" w:rsidRPr="00000000" w14:paraId="000000B1">
            <w:pPr>
              <w:spacing w:after="60" w:lineRule="auto"/>
              <w:rPr/>
            </w:pPr>
            <w:r w:rsidDel="00000000" w:rsidR="00000000" w:rsidRPr="00000000">
              <w:rPr>
                <w:rFonts w:ascii="Arial" w:cs="Arial" w:eastAsia="Arial" w:hAnsi="Arial"/>
                <w:b w:val="1"/>
                <w:bCs w:val="1"/>
                <w:color w:val="1b4f8a"/>
                <w:sz w:val="20"/>
                <w:szCs w:val="20"/>
                <w:rtl w:val="0"/>
              </w:rPr>
              <w:t xml:space="preserve">ARCHITECTURAL PRINCIPLE</w:t>
            </w:r>
            <w:r w:rsidDel="00000000" w:rsidR="00000000" w:rsidRPr="00000000">
              <w:rPr>
                <w:rtl w:val="0"/>
              </w:rPr>
            </w:r>
          </w:p>
          <w:p w:rsidR="00000000" w:rsidDel="00000000" w:rsidP="00000000" w:rsidRDefault="00000000" w:rsidRPr="00000000" w14:paraId="000000B2">
            <w:pPr>
              <w:spacing w:after="0" w:lineRule="auto"/>
              <w:rPr/>
            </w:pPr>
            <w:r w:rsidDel="00000000" w:rsidR="00000000" w:rsidRPr="00000000">
              <w:rPr>
                <w:rFonts w:ascii="Arial" w:cs="Arial" w:eastAsia="Arial" w:hAnsi="Arial"/>
                <w:color w:val="1a1a2e"/>
                <w:sz w:val="20"/>
                <w:szCs w:val="20"/>
                <w:rtl w:val="0"/>
              </w:rPr>
              <w:t xml:space="preserve">CEF-PIP does NOT communicate directly with OEM devices, solar inverters, battery systems, or EV hardware. It communicates only with AssetCo platforms. AssetCo platforms communicate with OEM hardware. This three-tier model is non-negotiable for maintainability and security.</w:t>
            </w:r>
            <w:r w:rsidDel="00000000" w:rsidR="00000000" w:rsidRPr="00000000">
              <w:rPr>
                <w:rtl w:val="0"/>
              </w:rPr>
            </w:r>
          </w:p>
        </w:tc>
      </w:tr>
    </w:tbl>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pBdr>
          <w:bottom w:color="2980b9" w:space="4" w:sz="8" w:val="single"/>
        </w:pBdr>
        <w:spacing w:after="200" w:before="360" w:lineRule="auto"/>
        <w:rPr/>
      </w:pPr>
      <w:r w:rsidDel="00000000" w:rsidR="00000000" w:rsidRPr="00000000">
        <w:rPr>
          <w:rFonts w:ascii="Arial" w:cs="Arial" w:eastAsia="Arial" w:hAnsi="Arial"/>
          <w:b w:val="1"/>
          <w:bCs w:val="1"/>
          <w:color w:val="1b4f8a"/>
          <w:sz w:val="32"/>
          <w:szCs w:val="32"/>
          <w:rtl w:val="0"/>
        </w:rPr>
        <w:t xml:space="preserve">6. Proposed System Architecture</w:t>
      </w:r>
      <w:r w:rsidDel="00000000" w:rsidR="00000000" w:rsidRPr="00000000">
        <w:rPr>
          <w:rtl w:val="0"/>
        </w:rPr>
      </w:r>
    </w:p>
    <w:p w:rsidR="00000000" w:rsidDel="00000000" w:rsidP="00000000" w:rsidRDefault="00000000" w:rsidRPr="00000000" w14:paraId="000000B5">
      <w:pPr>
        <w:pStyle w:val="Heading2"/>
        <w:spacing w:after="140" w:before="280" w:lineRule="auto"/>
        <w:rPr/>
      </w:pPr>
      <w:r w:rsidDel="00000000" w:rsidR="00000000" w:rsidRPr="00000000">
        <w:rPr>
          <w:rFonts w:ascii="Arial" w:cs="Arial" w:eastAsia="Arial" w:hAnsi="Arial"/>
          <w:b w:val="1"/>
          <w:bCs w:val="1"/>
          <w:color w:val="17657a"/>
          <w:sz w:val="26"/>
          <w:szCs w:val="26"/>
          <w:rtl w:val="0"/>
        </w:rPr>
        <w:t xml:space="preserve">6.1  High-Level Component Overview</w:t>
      </w:r>
      <w:r w:rsidDel="00000000" w:rsidR="00000000" w:rsidRPr="00000000">
        <w:rPr>
          <w:rtl w:val="0"/>
        </w:rPr>
      </w:r>
    </w:p>
    <w:p w:rsidR="00000000" w:rsidDel="00000000" w:rsidP="00000000" w:rsidRDefault="00000000" w:rsidRPr="00000000" w14:paraId="000000B6">
      <w:pPr>
        <w:spacing w:after="160" w:lineRule="auto"/>
        <w:rPr/>
      </w:pPr>
      <w:r w:rsidDel="00000000" w:rsidR="00000000" w:rsidRPr="00000000">
        <w:rPr>
          <w:rFonts w:ascii="Arial" w:cs="Arial" w:eastAsia="Arial" w:hAnsi="Arial"/>
          <w:b w:val="0"/>
          <w:bCs w:val="0"/>
          <w:color w:val="1a1a2e"/>
          <w:sz w:val="22"/>
          <w:szCs w:val="22"/>
          <w:rtl w:val="0"/>
        </w:rPr>
        <w:t xml:space="preserve">CEF-PIP consists of six core internal modules, an API Gateway layer, and integrations with three primary AssetCo platforms (extensible to others):</w:t>
      </w:r>
      <w:r w:rsidDel="00000000" w:rsidR="00000000" w:rsidRPr="00000000">
        <w:rPr>
          <w:rtl w:val="0"/>
        </w:rPr>
      </w:r>
    </w:p>
    <w:p w:rsidR="00000000" w:rsidDel="00000000" w:rsidP="00000000" w:rsidRDefault="00000000" w:rsidRPr="00000000" w14:paraId="000000B7">
      <w:pPr>
        <w:spacing w:after="1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f8a" w:space="0" w:sz="4" w:val="single"/>
              <w:left w:color="1b4f8a" w:space="0" w:sz="20" w:val="single"/>
              <w:bottom w:color="1b4f8a" w:space="0" w:sz="4" w:val="single"/>
              <w:right w:color="1b4f8a" w:space="0" w:sz="4" w:val="single"/>
            </w:tcBorders>
            <w:shd w:fill="0d1b2a" w:val="clear"/>
            <w:tcMar>
              <w:top w:w="160.0" w:type="dxa"/>
              <w:left w:w="240.0" w:type="dxa"/>
              <w:bottom w:w="160.0" w:type="dxa"/>
              <w:right w:w="240.0" w:type="dxa"/>
            </w:tcMar>
          </w:tcPr>
          <w:p w:rsidR="00000000" w:rsidDel="00000000" w:rsidP="00000000" w:rsidRDefault="00000000" w:rsidRPr="00000000" w14:paraId="000000B8">
            <w:pPr>
              <w:spacing w:after="0" w:before="0" w:lineRule="auto"/>
              <w:rPr/>
            </w:pPr>
            <w:r w:rsidDel="00000000" w:rsidR="00000000" w:rsidRPr="00000000">
              <w:rPr>
                <w:rFonts w:ascii="Courier New" w:cs="Courier New" w:eastAsia="Courier New" w:hAnsi="Courier New"/>
                <w:color w:val="a8d8ea"/>
                <w:sz w:val="16"/>
                <w:szCs w:val="16"/>
                <w:rtl w:val="0"/>
              </w:rPr>
              <w:t xml:space="preserve">                        ┌──────────────────────────────────────────┐</w:t>
            </w:r>
            <w:r w:rsidDel="00000000" w:rsidR="00000000" w:rsidRPr="00000000">
              <w:rPr>
                <w:rtl w:val="0"/>
              </w:rPr>
            </w:r>
          </w:p>
          <w:p w:rsidR="00000000" w:rsidDel="00000000" w:rsidP="00000000" w:rsidRDefault="00000000" w:rsidRPr="00000000" w14:paraId="000000B9">
            <w:pPr>
              <w:spacing w:after="0" w:before="0" w:lineRule="auto"/>
              <w:rPr/>
            </w:pPr>
            <w:r w:rsidDel="00000000" w:rsidR="00000000" w:rsidRPr="00000000">
              <w:rPr>
                <w:rFonts w:ascii="Courier New" w:cs="Courier New" w:eastAsia="Courier New" w:hAnsi="Courier New"/>
                <w:color w:val="a8d8ea"/>
                <w:sz w:val="16"/>
                <w:szCs w:val="16"/>
                <w:rtl w:val="0"/>
              </w:rPr>
              <w:t xml:space="preserve">                        │          CEF Portfolio Intelligence       │</w:t>
            </w:r>
            <w:r w:rsidDel="00000000" w:rsidR="00000000" w:rsidRPr="00000000">
              <w:rPr>
                <w:rtl w:val="0"/>
              </w:rPr>
            </w:r>
          </w:p>
          <w:p w:rsidR="00000000" w:rsidDel="00000000" w:rsidP="00000000" w:rsidRDefault="00000000" w:rsidRPr="00000000" w14:paraId="000000BA">
            <w:pPr>
              <w:spacing w:after="0" w:before="0" w:lineRule="auto"/>
              <w:rPr/>
            </w:pPr>
            <w:r w:rsidDel="00000000" w:rsidR="00000000" w:rsidRPr="00000000">
              <w:rPr>
                <w:rFonts w:ascii="Courier New" w:cs="Courier New" w:eastAsia="Courier New" w:hAnsi="Courier New"/>
                <w:color w:val="a8d8ea"/>
                <w:sz w:val="16"/>
                <w:szCs w:val="16"/>
                <w:rtl w:val="0"/>
              </w:rPr>
              <w:t xml:space="preserve">                        │              Platform (CEF-PIP)           │</w:t>
            </w:r>
            <w:r w:rsidDel="00000000" w:rsidR="00000000" w:rsidRPr="00000000">
              <w:rPr>
                <w:rtl w:val="0"/>
              </w:rPr>
            </w:r>
          </w:p>
          <w:p w:rsidR="00000000" w:rsidDel="00000000" w:rsidP="00000000" w:rsidRDefault="00000000" w:rsidRPr="00000000" w14:paraId="000000BB">
            <w:pPr>
              <w:spacing w:after="0" w:before="0" w:lineRule="auto"/>
              <w:rPr/>
            </w:pPr>
            <w:r w:rsidDel="00000000" w:rsidR="00000000" w:rsidRPr="00000000">
              <w:rPr>
                <w:rFonts w:ascii="Courier New" w:cs="Courier New" w:eastAsia="Courier New" w:hAnsi="Courier New"/>
                <w:color w:val="a8d8ea"/>
                <w:sz w:val="16"/>
                <w:szCs w:val="16"/>
                <w:rtl w:val="0"/>
              </w:rPr>
              <w:t xml:space="preserve">                        │  ┌─────────────┐   ┌──────────────────┐  │</w:t>
            </w:r>
            <w:r w:rsidDel="00000000" w:rsidR="00000000" w:rsidRPr="00000000">
              <w:rPr>
                <w:rtl w:val="0"/>
              </w:rPr>
            </w:r>
          </w:p>
          <w:p w:rsidR="00000000" w:rsidDel="00000000" w:rsidP="00000000" w:rsidRDefault="00000000" w:rsidRPr="00000000" w14:paraId="000000BC">
            <w:pPr>
              <w:spacing w:after="0" w:before="0" w:lineRule="auto"/>
              <w:rPr/>
            </w:pPr>
            <w:r w:rsidDel="00000000" w:rsidR="00000000" w:rsidRPr="00000000">
              <w:rPr>
                <w:rFonts w:ascii="Courier New" w:cs="Courier New" w:eastAsia="Courier New" w:hAnsi="Courier New"/>
                <w:color w:val="a8d8ea"/>
                <w:sz w:val="16"/>
                <w:szCs w:val="16"/>
                <w:rtl w:val="0"/>
              </w:rPr>
              <w:t xml:space="preserve">                        │  │  Executive   │   │  AssetCo         │  │</w:t>
            </w:r>
            <w:r w:rsidDel="00000000" w:rsidR="00000000" w:rsidRPr="00000000">
              <w:rPr>
                <w:rtl w:val="0"/>
              </w:rPr>
            </w:r>
          </w:p>
          <w:p w:rsidR="00000000" w:rsidDel="00000000" w:rsidP="00000000" w:rsidRDefault="00000000" w:rsidRPr="00000000" w14:paraId="000000BD">
            <w:pPr>
              <w:spacing w:after="0" w:before="0" w:lineRule="auto"/>
              <w:rPr/>
            </w:pPr>
            <w:r w:rsidDel="00000000" w:rsidR="00000000" w:rsidRPr="00000000">
              <w:rPr>
                <w:rFonts w:ascii="Courier New" w:cs="Courier New" w:eastAsia="Courier New" w:hAnsi="Courier New"/>
                <w:color w:val="a8d8ea"/>
                <w:sz w:val="16"/>
                <w:szCs w:val="16"/>
                <w:rtl w:val="0"/>
              </w:rPr>
              <w:t xml:space="preserve">                        │  │  Dashboard   │   │  Dashboards      │  │</w:t>
            </w:r>
            <w:r w:rsidDel="00000000" w:rsidR="00000000" w:rsidRPr="00000000">
              <w:rPr>
                <w:rtl w:val="0"/>
              </w:rPr>
            </w:r>
          </w:p>
          <w:p w:rsidR="00000000" w:rsidDel="00000000" w:rsidP="00000000" w:rsidRDefault="00000000" w:rsidRPr="00000000" w14:paraId="000000BE">
            <w:pPr>
              <w:spacing w:after="0" w:before="0" w:lineRule="auto"/>
              <w:rPr/>
            </w:pPr>
            <w:r w:rsidDel="00000000" w:rsidR="00000000" w:rsidRPr="00000000">
              <w:rPr>
                <w:rFonts w:ascii="Courier New" w:cs="Courier New" w:eastAsia="Courier New" w:hAnsi="Courier New"/>
                <w:color w:val="a8d8ea"/>
                <w:sz w:val="16"/>
                <w:szCs w:val="16"/>
                <w:rtl w:val="0"/>
              </w:rPr>
              <w:t xml:space="preserve">                        │  └─────────────┘   └──────────────────┘  │</w:t>
            </w:r>
            <w:r w:rsidDel="00000000" w:rsidR="00000000" w:rsidRPr="00000000">
              <w:rPr>
                <w:rtl w:val="0"/>
              </w:rPr>
            </w:r>
          </w:p>
          <w:p w:rsidR="00000000" w:rsidDel="00000000" w:rsidP="00000000" w:rsidRDefault="00000000" w:rsidRPr="00000000" w14:paraId="000000BF">
            <w:pPr>
              <w:spacing w:after="0" w:before="0" w:lineRule="auto"/>
              <w:rPr/>
            </w:pPr>
            <w:r w:rsidDel="00000000" w:rsidR="00000000" w:rsidRPr="00000000">
              <w:rPr>
                <w:rFonts w:ascii="Courier New" w:cs="Courier New" w:eastAsia="Courier New" w:hAnsi="Courier New"/>
                <w:color w:val="a8d8ea"/>
                <w:sz w:val="16"/>
                <w:szCs w:val="16"/>
                <w:rtl w:val="0"/>
              </w:rPr>
              <w:t xml:space="preserve">                        │  ┌────────────────────────────────────┐  │</w:t>
            </w:r>
            <w:r w:rsidDel="00000000" w:rsidR="00000000" w:rsidRPr="00000000">
              <w:rPr>
                <w:rtl w:val="0"/>
              </w:rPr>
            </w:r>
          </w:p>
          <w:p w:rsidR="00000000" w:rsidDel="00000000" w:rsidP="00000000" w:rsidRDefault="00000000" w:rsidRPr="00000000" w14:paraId="000000C0">
            <w:pPr>
              <w:spacing w:after="0" w:before="0" w:lineRule="auto"/>
              <w:rPr/>
            </w:pPr>
            <w:r w:rsidDel="00000000" w:rsidR="00000000" w:rsidRPr="00000000">
              <w:rPr>
                <w:rFonts w:ascii="Courier New" w:cs="Courier New" w:eastAsia="Courier New" w:hAnsi="Courier New"/>
                <w:color w:val="a8d8ea"/>
                <w:sz w:val="16"/>
                <w:szCs w:val="16"/>
                <w:rtl w:val="0"/>
              </w:rPr>
              <w:t xml:space="preserve">                        │  │  Cashflow Engine  │  Alert Engine  │  │</w:t>
            </w:r>
            <w:r w:rsidDel="00000000" w:rsidR="00000000" w:rsidRPr="00000000">
              <w:rPr>
                <w:rtl w:val="0"/>
              </w:rPr>
            </w:r>
          </w:p>
          <w:p w:rsidR="00000000" w:rsidDel="00000000" w:rsidP="00000000" w:rsidRDefault="00000000" w:rsidRPr="00000000" w14:paraId="000000C1">
            <w:pPr>
              <w:spacing w:after="0" w:before="0" w:lineRule="auto"/>
              <w:rPr/>
            </w:pPr>
            <w:r w:rsidDel="00000000" w:rsidR="00000000" w:rsidRPr="00000000">
              <w:rPr>
                <w:rFonts w:ascii="Courier New" w:cs="Courier New" w:eastAsia="Courier New" w:hAnsi="Courier New"/>
                <w:color w:val="a8d8ea"/>
                <w:sz w:val="16"/>
                <w:szCs w:val="16"/>
                <w:rtl w:val="0"/>
              </w:rPr>
              <w:t xml:space="preserve">                        │  ├────────────────────────────────────┤  │</w:t>
            </w:r>
            <w:r w:rsidDel="00000000" w:rsidR="00000000" w:rsidRPr="00000000">
              <w:rPr>
                <w:rtl w:val="0"/>
              </w:rPr>
            </w:r>
          </w:p>
          <w:p w:rsidR="00000000" w:rsidDel="00000000" w:rsidP="00000000" w:rsidRDefault="00000000" w:rsidRPr="00000000" w14:paraId="000000C2">
            <w:pPr>
              <w:spacing w:after="0" w:before="0" w:lineRule="auto"/>
              <w:rPr/>
            </w:pPr>
            <w:r w:rsidDel="00000000" w:rsidR="00000000" w:rsidRPr="00000000">
              <w:rPr>
                <w:rFonts w:ascii="Courier New" w:cs="Courier New" w:eastAsia="Courier New" w:hAnsi="Courier New"/>
                <w:color w:val="a8d8ea"/>
                <w:sz w:val="16"/>
                <w:szCs w:val="16"/>
                <w:rtl w:val="0"/>
              </w:rPr>
              <w:t xml:space="preserve">                        │  │  Asset Registry   │  Compliance    │  │</w:t>
            </w:r>
            <w:r w:rsidDel="00000000" w:rsidR="00000000" w:rsidRPr="00000000">
              <w:rPr>
                <w:rtl w:val="0"/>
              </w:rPr>
            </w:r>
          </w:p>
          <w:p w:rsidR="00000000" w:rsidDel="00000000" w:rsidP="00000000" w:rsidRDefault="00000000" w:rsidRPr="00000000" w14:paraId="000000C3">
            <w:pPr>
              <w:spacing w:after="0" w:before="0" w:lineRule="auto"/>
              <w:rPr/>
            </w:pPr>
            <w:r w:rsidDel="00000000" w:rsidR="00000000" w:rsidRPr="00000000">
              <w:rPr>
                <w:rFonts w:ascii="Courier New" w:cs="Courier New" w:eastAsia="Courier New" w:hAnsi="Courier New"/>
                <w:color w:val="a8d8ea"/>
                <w:sz w:val="16"/>
                <w:szCs w:val="16"/>
                <w:rtl w:val="0"/>
              </w:rPr>
              <w:t xml:space="preserve">                        │  ├────────────────────────────────────┤  │</w:t>
            </w:r>
            <w:r w:rsidDel="00000000" w:rsidR="00000000" w:rsidRPr="00000000">
              <w:rPr>
                <w:rtl w:val="0"/>
              </w:rPr>
            </w:r>
          </w:p>
          <w:p w:rsidR="00000000" w:rsidDel="00000000" w:rsidP="00000000" w:rsidRDefault="00000000" w:rsidRPr="00000000" w14:paraId="000000C4">
            <w:pPr>
              <w:spacing w:after="0" w:before="0" w:lineRule="auto"/>
              <w:rPr/>
            </w:pPr>
            <w:r w:rsidDel="00000000" w:rsidR="00000000" w:rsidRPr="00000000">
              <w:rPr>
                <w:rFonts w:ascii="Courier New" w:cs="Courier New" w:eastAsia="Courier New" w:hAnsi="Courier New"/>
                <w:color w:val="a8d8ea"/>
                <w:sz w:val="16"/>
                <w:szCs w:val="16"/>
                <w:rtl w:val="0"/>
              </w:rPr>
              <w:t xml:space="preserve">                        │  │  Analytics Layer  │  Audit Logs    │  │</w:t>
            </w:r>
            <w:r w:rsidDel="00000000" w:rsidR="00000000" w:rsidRPr="00000000">
              <w:rPr>
                <w:rtl w:val="0"/>
              </w:rPr>
            </w:r>
          </w:p>
          <w:p w:rsidR="00000000" w:rsidDel="00000000" w:rsidP="00000000" w:rsidRDefault="00000000" w:rsidRPr="00000000" w14:paraId="000000C5">
            <w:pPr>
              <w:spacing w:after="0" w:before="0" w:lineRule="auto"/>
              <w:rPr/>
            </w:pPr>
            <w:r w:rsidDel="00000000" w:rsidR="00000000" w:rsidRPr="00000000">
              <w:rPr>
                <w:rFonts w:ascii="Courier New" w:cs="Courier New" w:eastAsia="Courier New" w:hAnsi="Courier New"/>
                <w:color w:val="a8d8ea"/>
                <w:sz w:val="16"/>
                <w:szCs w:val="16"/>
                <w:rtl w:val="0"/>
              </w:rPr>
              <w:t xml:space="preserve">                        │  └────────────────────────────────────┘  │</w:t>
            </w:r>
            <w:r w:rsidDel="00000000" w:rsidR="00000000" w:rsidRPr="00000000">
              <w:rPr>
                <w:rtl w:val="0"/>
              </w:rPr>
            </w:r>
          </w:p>
          <w:p w:rsidR="00000000" w:rsidDel="00000000" w:rsidP="00000000" w:rsidRDefault="00000000" w:rsidRPr="00000000" w14:paraId="000000C6">
            <w:pPr>
              <w:spacing w:after="0" w:before="0" w:lineRule="auto"/>
              <w:rPr/>
            </w:pPr>
            <w:r w:rsidDel="00000000" w:rsidR="00000000" w:rsidRPr="00000000">
              <w:rPr>
                <w:rFonts w:ascii="Courier New" w:cs="Courier New" w:eastAsia="Courier New" w:hAnsi="Courier New"/>
                <w:color w:val="a8d8ea"/>
                <w:sz w:val="16"/>
                <w:szCs w:val="16"/>
                <w:rtl w:val="0"/>
              </w:rPr>
              <w:t xml:space="preserve">                        │           API Gateway Layer               │</w:t>
            </w:r>
            <w:r w:rsidDel="00000000" w:rsidR="00000000" w:rsidRPr="00000000">
              <w:rPr>
                <w:rtl w:val="0"/>
              </w:rPr>
            </w:r>
          </w:p>
          <w:p w:rsidR="00000000" w:rsidDel="00000000" w:rsidP="00000000" w:rsidRDefault="00000000" w:rsidRPr="00000000" w14:paraId="000000C7">
            <w:pPr>
              <w:spacing w:after="0" w:before="0" w:lineRule="auto"/>
              <w:rPr/>
            </w:pPr>
            <w:r w:rsidDel="00000000" w:rsidR="00000000" w:rsidRPr="00000000">
              <w:rPr>
                <w:rFonts w:ascii="Courier New" w:cs="Courier New" w:eastAsia="Courier New" w:hAnsi="Courier New"/>
                <w:color w:val="a8d8ea"/>
                <w:sz w:val="16"/>
                <w:szCs w:val="16"/>
                <w:rtl w:val="0"/>
              </w:rPr>
              <w:t xml:space="preserve">                        └────────────┬──────────────────────────────┘</w:t>
            </w:r>
            <w:r w:rsidDel="00000000" w:rsidR="00000000" w:rsidRPr="00000000">
              <w:rPr>
                <w:rtl w:val="0"/>
              </w:rPr>
            </w:r>
          </w:p>
          <w:p w:rsidR="00000000" w:rsidDel="00000000" w:rsidP="00000000" w:rsidRDefault="00000000" w:rsidRPr="00000000" w14:paraId="000000C8">
            <w:pPr>
              <w:spacing w:after="0" w:before="0" w:lineRule="auto"/>
              <w:rPr/>
            </w:pPr>
            <w:r w:rsidDel="00000000" w:rsidR="00000000" w:rsidRPr="00000000">
              <w:rPr>
                <w:rFonts w:ascii="Courier New" w:cs="Courier New" w:eastAsia="Courier New" w:hAnsi="Courier New"/>
                <w:color w:val="a8d8ea"/>
                <w:sz w:val="16"/>
                <w:szCs w:val="16"/>
                <w:rtl w:val="0"/>
              </w:rPr>
              <w:t xml:space="preserve">                                     │  Webhooks (Push) / REST (Pull)</w:t>
            </w:r>
            <w:r w:rsidDel="00000000" w:rsidR="00000000" w:rsidRPr="00000000">
              <w:rPr>
                <w:rtl w:val="0"/>
              </w:rPr>
            </w:r>
          </w:p>
          <w:p w:rsidR="00000000" w:rsidDel="00000000" w:rsidP="00000000" w:rsidRDefault="00000000" w:rsidRPr="00000000" w14:paraId="000000C9">
            <w:pPr>
              <w:spacing w:after="0" w:before="0" w:lineRule="auto"/>
              <w:rPr/>
            </w:pPr>
            <w:r w:rsidDel="00000000" w:rsidR="00000000" w:rsidRPr="00000000">
              <w:rPr>
                <w:rFonts w:ascii="Courier New" w:cs="Courier New" w:eastAsia="Courier New" w:hAnsi="Courier New"/>
                <w:color w:val="a8d8ea"/>
                <w:sz w:val="16"/>
                <w:szCs w:val="16"/>
                <w:rtl w:val="0"/>
              </w:rPr>
              <w:t xml:space="preserve">               ┌─────────────────────┼──────────────────────┐</w:t>
            </w:r>
            <w:r w:rsidDel="00000000" w:rsidR="00000000" w:rsidRPr="00000000">
              <w:rPr>
                <w:rtl w:val="0"/>
              </w:rPr>
            </w:r>
          </w:p>
          <w:p w:rsidR="00000000" w:rsidDel="00000000" w:rsidP="00000000" w:rsidRDefault="00000000" w:rsidRPr="00000000" w14:paraId="000000CA">
            <w:pPr>
              <w:spacing w:after="0" w:before="0" w:lineRule="auto"/>
              <w:rPr/>
            </w:pPr>
            <w:r w:rsidDel="00000000" w:rsidR="00000000" w:rsidRPr="00000000">
              <w:rPr>
                <w:rFonts w:ascii="Courier New" w:cs="Courier New" w:eastAsia="Courier New" w:hAnsi="Courier New"/>
                <w:color w:val="a8d8ea"/>
                <w:sz w:val="16"/>
                <w:szCs w:val="16"/>
                <w:rtl w:val="0"/>
              </w:rPr>
              <w:t xml:space="preserve">               │                     │                      │</w:t>
            </w:r>
            <w:r w:rsidDel="00000000" w:rsidR="00000000" w:rsidRPr="00000000">
              <w:rPr>
                <w:rtl w:val="0"/>
              </w:rPr>
            </w:r>
          </w:p>
          <w:p w:rsidR="00000000" w:rsidDel="00000000" w:rsidP="00000000" w:rsidRDefault="00000000" w:rsidRPr="00000000" w14:paraId="000000CB">
            <w:pPr>
              <w:spacing w:after="0" w:before="0" w:lineRule="auto"/>
              <w:rPr/>
            </w:pPr>
            <w:r w:rsidDel="00000000" w:rsidR="00000000" w:rsidRPr="00000000">
              <w:rPr>
                <w:rFonts w:ascii="Courier New" w:cs="Courier New" w:eastAsia="Courier New" w:hAnsi="Courier New"/>
                <w:color w:val="a8d8ea"/>
                <w:sz w:val="16"/>
                <w:szCs w:val="16"/>
                <w:rtl w:val="0"/>
              </w:rPr>
              <w:t xml:space="preserve">        ┌──────▼──────┐       ┌──────▼──────┐      ┌───────▼─────┐</w:t>
            </w:r>
            <w:r w:rsidDel="00000000" w:rsidR="00000000" w:rsidRPr="00000000">
              <w:rPr>
                <w:rtl w:val="0"/>
              </w:rPr>
            </w:r>
          </w:p>
          <w:p w:rsidR="00000000" w:rsidDel="00000000" w:rsidP="00000000" w:rsidRDefault="00000000" w:rsidRPr="00000000" w14:paraId="000000CC">
            <w:pPr>
              <w:spacing w:after="0" w:before="0" w:lineRule="auto"/>
              <w:rPr/>
            </w:pPr>
            <w:r w:rsidDel="00000000" w:rsidR="00000000" w:rsidRPr="00000000">
              <w:rPr>
                <w:rFonts w:ascii="Courier New" w:cs="Courier New" w:eastAsia="Courier New" w:hAnsi="Courier New"/>
                <w:color w:val="a8d8ea"/>
                <w:sz w:val="16"/>
                <w:szCs w:val="16"/>
                <w:rtl w:val="0"/>
              </w:rPr>
              <w:t xml:space="preserve">        │  GroSolar   │       │     EML     │      │     SSM     │</w:t>
            </w:r>
            <w:r w:rsidDel="00000000" w:rsidR="00000000" w:rsidRPr="00000000">
              <w:rPr>
                <w:rtl w:val="0"/>
              </w:rPr>
            </w:r>
          </w:p>
          <w:p w:rsidR="00000000" w:rsidDel="00000000" w:rsidP="00000000" w:rsidRDefault="00000000" w:rsidRPr="00000000" w14:paraId="000000CD">
            <w:pPr>
              <w:spacing w:after="0" w:before="0" w:lineRule="auto"/>
              <w:rPr/>
            </w:pPr>
            <w:r w:rsidDel="00000000" w:rsidR="00000000" w:rsidRPr="00000000">
              <w:rPr>
                <w:rFonts w:ascii="Courier New" w:cs="Courier New" w:eastAsia="Courier New" w:hAnsi="Courier New"/>
                <w:color w:val="a8d8ea"/>
                <w:sz w:val="16"/>
                <w:szCs w:val="16"/>
                <w:rtl w:val="0"/>
              </w:rPr>
              <w:t xml:space="preserve">        │  Platform   │       │  Platform   │      │  Platform   │</w:t>
            </w:r>
            <w:r w:rsidDel="00000000" w:rsidR="00000000" w:rsidRPr="00000000">
              <w:rPr>
                <w:rtl w:val="0"/>
              </w:rPr>
            </w:r>
          </w:p>
          <w:p w:rsidR="00000000" w:rsidDel="00000000" w:rsidP="00000000" w:rsidRDefault="00000000" w:rsidRPr="00000000" w14:paraId="000000CE">
            <w:pPr>
              <w:spacing w:after="0" w:before="0" w:lineRule="auto"/>
              <w:rPr/>
            </w:pPr>
            <w:r w:rsidDel="00000000" w:rsidR="00000000" w:rsidRPr="00000000">
              <w:rPr>
                <w:rFonts w:ascii="Courier New" w:cs="Courier New" w:eastAsia="Courier New" w:hAnsi="Courier New"/>
                <w:color w:val="a8d8ea"/>
                <w:sz w:val="16"/>
                <w:szCs w:val="16"/>
                <w:rtl w:val="0"/>
              </w:rPr>
              <w:t xml:space="preserve">        └──────┬──────┘       └──────┬──────┘      └───────┬─────┘</w:t>
            </w:r>
            <w:r w:rsidDel="00000000" w:rsidR="00000000" w:rsidRPr="00000000">
              <w:rPr>
                <w:rtl w:val="0"/>
              </w:rPr>
            </w:r>
          </w:p>
          <w:p w:rsidR="00000000" w:rsidDel="00000000" w:rsidP="00000000" w:rsidRDefault="00000000" w:rsidRPr="00000000" w14:paraId="000000CF">
            <w:pPr>
              <w:spacing w:after="0" w:before="0" w:lineRule="auto"/>
              <w:rPr/>
            </w:pPr>
            <w:r w:rsidDel="00000000" w:rsidR="00000000" w:rsidRPr="00000000">
              <w:rPr>
                <w:rFonts w:ascii="Courier New" w:cs="Courier New" w:eastAsia="Courier New" w:hAnsi="Courier New"/>
                <w:color w:val="a8d8ea"/>
                <w:sz w:val="16"/>
                <w:szCs w:val="16"/>
                <w:rtl w:val="0"/>
              </w:rPr>
              <w:t xml:space="preserve">               │                     │                      │</w:t>
            </w:r>
            <w:r w:rsidDel="00000000" w:rsidR="00000000" w:rsidRPr="00000000">
              <w:rPr>
                <w:rtl w:val="0"/>
              </w:rPr>
            </w:r>
          </w:p>
          <w:p w:rsidR="00000000" w:rsidDel="00000000" w:rsidP="00000000" w:rsidRDefault="00000000" w:rsidRPr="00000000" w14:paraId="000000D0">
            <w:pPr>
              <w:spacing w:after="0" w:before="0" w:lineRule="auto"/>
              <w:rPr/>
            </w:pPr>
            <w:r w:rsidDel="00000000" w:rsidR="00000000" w:rsidRPr="00000000">
              <w:rPr>
                <w:rFonts w:ascii="Courier New" w:cs="Courier New" w:eastAsia="Courier New" w:hAnsi="Courier New"/>
                <w:color w:val="a8d8ea"/>
                <w:sz w:val="16"/>
                <w:szCs w:val="16"/>
                <w:rtl w:val="0"/>
              </w:rPr>
              <w:t xml:space="preserve">         Solar Assets           Mini-Grid Assets       EV Bike Assets</w:t>
            </w:r>
            <w:r w:rsidDel="00000000" w:rsidR="00000000" w:rsidRPr="00000000">
              <w:rPr>
                <w:rtl w:val="0"/>
              </w:rPr>
            </w:r>
          </w:p>
          <w:p w:rsidR="00000000" w:rsidDel="00000000" w:rsidP="00000000" w:rsidRDefault="00000000" w:rsidRPr="00000000" w14:paraId="000000D1">
            <w:pPr>
              <w:spacing w:after="0" w:before="0" w:lineRule="auto"/>
              <w:rPr/>
            </w:pPr>
            <w:r w:rsidDel="00000000" w:rsidR="00000000" w:rsidRPr="00000000">
              <w:rPr>
                <w:rFonts w:ascii="Courier New" w:cs="Courier New" w:eastAsia="Courier New" w:hAnsi="Courier New"/>
                <w:color w:val="a8d8ea"/>
                <w:sz w:val="16"/>
                <w:szCs w:val="16"/>
                <w:rtl w:val="0"/>
              </w:rPr>
              <w:t xml:space="preserve">         Customers              Grid Meters            Riders / Bikes</w:t>
            </w:r>
            <w:r w:rsidDel="00000000" w:rsidR="00000000" w:rsidRPr="00000000">
              <w:rPr>
                <w:rtl w:val="0"/>
              </w:rPr>
            </w:r>
          </w:p>
          <w:p w:rsidR="00000000" w:rsidDel="00000000" w:rsidP="00000000" w:rsidRDefault="00000000" w:rsidRPr="00000000" w14:paraId="000000D2">
            <w:pPr>
              <w:spacing w:after="0" w:before="0" w:lineRule="auto"/>
              <w:rPr/>
            </w:pPr>
            <w:r w:rsidDel="00000000" w:rsidR="00000000" w:rsidRPr="00000000">
              <w:rPr>
                <w:rFonts w:ascii="Courier New" w:cs="Courier New" w:eastAsia="Courier New" w:hAnsi="Courier New"/>
                <w:color w:val="a8d8ea"/>
                <w:sz w:val="16"/>
                <w:szCs w:val="16"/>
                <w:rtl w:val="0"/>
              </w:rPr>
              <w:t xml:space="preserve">         Payments               Revenue                Remittances</w:t>
            </w:r>
            <w:r w:rsidDel="00000000" w:rsidR="00000000" w:rsidRPr="00000000">
              <w:rPr>
                <w:rtl w:val="0"/>
              </w:rPr>
            </w:r>
          </w:p>
          <w:p w:rsidR="00000000" w:rsidDel="00000000" w:rsidP="00000000" w:rsidRDefault="00000000" w:rsidRPr="00000000" w14:paraId="000000D3">
            <w:pPr>
              <w:spacing w:after="0" w:before="0" w:lineRule="auto"/>
              <w:rPr/>
            </w:pPr>
            <w:r w:rsidDel="00000000" w:rsidR="00000000" w:rsidRPr="00000000">
              <w:rPr>
                <w:rFonts w:ascii="Courier New" w:cs="Courier New" w:eastAsia="Courier New" w:hAnsi="Courier New"/>
                <w:color w:val="a8d8ea"/>
                <w:sz w:val="16"/>
                <w:szCs w:val="16"/>
                <w:rtl w:val="0"/>
              </w:rPr>
              <w:t xml:space="preserve">         Fault Data             Telemetry              GPS / IoT</w:t>
            </w:r>
            <w:r w:rsidDel="00000000" w:rsidR="00000000" w:rsidRPr="00000000">
              <w:rPr>
                <w:rtl w:val="0"/>
              </w:rPr>
            </w:r>
          </w:p>
        </w:tc>
      </w:tr>
    </w:tbl>
    <w:p w:rsidR="00000000" w:rsidDel="00000000" w:rsidP="00000000" w:rsidRDefault="00000000" w:rsidRPr="00000000" w14:paraId="000000D4">
      <w:pPr>
        <w:spacing w:after="200" w:lineRule="auto"/>
        <w:rPr/>
      </w:pPr>
      <w:r w:rsidDel="00000000" w:rsidR="00000000" w:rsidRPr="00000000">
        <w:rPr>
          <w:rtl w:val="0"/>
        </w:rPr>
      </w:r>
    </w:p>
    <w:p w:rsidR="00000000" w:rsidDel="00000000" w:rsidP="00000000" w:rsidRDefault="00000000" w:rsidRPr="00000000" w14:paraId="000000D5">
      <w:pPr>
        <w:pStyle w:val="Heading2"/>
        <w:spacing w:after="140" w:before="280" w:lineRule="auto"/>
        <w:rPr/>
      </w:pPr>
      <w:r w:rsidDel="00000000" w:rsidR="00000000" w:rsidRPr="00000000">
        <w:rPr>
          <w:rFonts w:ascii="Arial" w:cs="Arial" w:eastAsia="Arial" w:hAnsi="Arial"/>
          <w:b w:val="1"/>
          <w:bCs w:val="1"/>
          <w:color w:val="17657a"/>
          <w:sz w:val="26"/>
          <w:szCs w:val="26"/>
          <w:rtl w:val="0"/>
        </w:rPr>
        <w:t xml:space="preserve">6.2  Core Platform Modules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00"/>
        <w:gridCol w:w="3560"/>
        <w:tblGridChange w:id="0">
          <w:tblGrid>
            <w:gridCol w:w="2200"/>
            <w:gridCol w:w="3600"/>
            <w:gridCol w:w="3560"/>
          </w:tblGrid>
        </w:tblGridChange>
      </w:tblGrid>
      <w:tr>
        <w:trPr>
          <w:cantSplit w:val="0"/>
          <w:tblHeader w:val="1"/>
        </w:trPr>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ffffff"/>
                <w:sz w:val="20"/>
                <w:szCs w:val="20"/>
                <w:rtl w:val="0"/>
              </w:rPr>
              <w:t xml:space="preserve">Responsibility</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ffffff"/>
                <w:sz w:val="20"/>
                <w:szCs w:val="20"/>
                <w:rtl w:val="0"/>
              </w:rPr>
              <w:t xml:space="preserve">Key Outputs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1a1a2e"/>
                <w:sz w:val="20"/>
                <w:szCs w:val="20"/>
                <w:rtl w:val="0"/>
              </w:rPr>
              <w:t xml:space="preserve">Executive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1a1a2e"/>
                <w:sz w:val="20"/>
                <w:szCs w:val="20"/>
                <w:rtl w:val="0"/>
              </w:rPr>
              <w:t xml:space="preserve">Portfolio-wide KPI summary for CEF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1a1a2e"/>
                <w:sz w:val="20"/>
                <w:szCs w:val="20"/>
                <w:rtl w:val="0"/>
              </w:rPr>
              <w:t xml:space="preserve">Cash flow totals, ROI, default rates, AssetCo rankings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1a1a2e"/>
                <w:sz w:val="20"/>
                <w:szCs w:val="20"/>
                <w:rtl w:val="0"/>
              </w:rPr>
              <w:t xml:space="preserve">AssetCo Dashboards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1a1a2e"/>
                <w:sz w:val="20"/>
                <w:szCs w:val="20"/>
                <w:rtl w:val="0"/>
              </w:rPr>
              <w:t xml:space="preserve">Per-vertical performance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1a1a2e"/>
                <w:sz w:val="20"/>
                <w:szCs w:val="20"/>
                <w:rtl w:val="0"/>
              </w:rPr>
              <w:t xml:space="preserve">Collections, uptime, active assets, fault 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1a1a2e"/>
                <w:sz w:val="20"/>
                <w:szCs w:val="20"/>
                <w:rtl w:val="0"/>
              </w:rPr>
              <w:t xml:space="preserve">Asset Registry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1a1a2e"/>
                <w:sz w:val="20"/>
                <w:szCs w:val="20"/>
                <w:rtl w:val="0"/>
              </w:rPr>
              <w:t xml:space="preserve">Centralised inventory of all CEF-funded assets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1a1a2e"/>
                <w:sz w:val="20"/>
                <w:szCs w:val="20"/>
                <w:rtl w:val="0"/>
              </w:rPr>
              <w:t xml:space="preserve">Asset cards with status, location, owner, sync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1a1a2e"/>
                <w:sz w:val="20"/>
                <w:szCs w:val="20"/>
                <w:rtl w:val="0"/>
              </w:rPr>
              <w:t xml:space="preserve">Cashflow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1a1a2e"/>
                <w:sz w:val="20"/>
                <w:szCs w:val="20"/>
                <w:rtl w:val="0"/>
              </w:rPr>
              <w:t xml:space="preserve">Financial performance computation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1a1a2e"/>
                <w:sz w:val="20"/>
                <w:szCs w:val="20"/>
                <w:rtl w:val="0"/>
              </w:rPr>
              <w:t xml:space="preserve">Monthly collections, outstanding balances, default flags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1a1a2e"/>
                <w:sz w:val="20"/>
                <w:szCs w:val="20"/>
                <w:rtl w:val="0"/>
              </w:rPr>
              <w:t xml:space="preserve">Alert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1a1a2e"/>
                <w:sz w:val="20"/>
                <w:szCs w:val="20"/>
                <w:rtl w:val="0"/>
              </w:rPr>
              <w:t xml:space="preserve">Event-driven notification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1a1a2e"/>
                <w:sz w:val="20"/>
                <w:szCs w:val="20"/>
                <w:rtl w:val="0"/>
              </w:rPr>
              <w:t xml:space="preserve">Payment defaults, fault alerts, sync failures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1a1a2e"/>
                <w:sz w:val="20"/>
                <w:szCs w:val="20"/>
                <w:rtl w:val="0"/>
              </w:rPr>
              <w:t xml:space="preserve">Analytics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1a1a2e"/>
                <w:sz w:val="20"/>
                <w:szCs w:val="20"/>
                <w:rtl w:val="0"/>
              </w:rPr>
              <w:t xml:space="preserve">Historical trends and investment 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1a1a2e"/>
                <w:sz w:val="20"/>
                <w:szCs w:val="20"/>
                <w:rtl w:val="0"/>
              </w:rPr>
              <w:t xml:space="preserve">ROI curves, collection efficiency, cohort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1a1a2e"/>
                <w:sz w:val="20"/>
                <w:szCs w:val="20"/>
                <w:rtl w:val="0"/>
              </w:rPr>
              <w:t xml:space="preserve">Compliance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1a1a2e"/>
                <w:sz w:val="20"/>
                <w:szCs w:val="20"/>
                <w:rtl w:val="0"/>
              </w:rPr>
              <w:t xml:space="preserve">Monitors AssetCo data submission obligations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1a1a2e"/>
                <w:sz w:val="20"/>
                <w:szCs w:val="20"/>
                <w:rtl w:val="0"/>
              </w:rPr>
              <w:t xml:space="preserve">Missing events, stale data flags, non-compliant AssetCos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1a1a2e"/>
                <w:sz w:val="20"/>
                <w:szCs w:val="20"/>
                <w:rtl w:val="0"/>
              </w:rPr>
              <w:t xml:space="preserve">Audit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1a1a2e"/>
                <w:sz w:val="20"/>
                <w:szCs w:val="20"/>
                <w:rtl w:val="0"/>
              </w:rPr>
              <w:t xml:space="preserve">Full trail of all actions and data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1a1a2e"/>
                <w:sz w:val="20"/>
                <w:szCs w:val="20"/>
                <w:rtl w:val="0"/>
              </w:rPr>
              <w:t xml:space="preserve">Who did what, when, with what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1a1a2e"/>
                <w:sz w:val="20"/>
                <w:szCs w:val="20"/>
                <w:rtl w:val="0"/>
              </w:rPr>
              <w:t xml:space="preserve">API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1a1a2e"/>
                <w:sz w:val="20"/>
                <w:szCs w:val="20"/>
                <w:rtl w:val="0"/>
              </w:rPr>
              <w:t xml:space="preserve">Managed ingestion and egress point for all integrations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1a1a2e"/>
                <w:sz w:val="20"/>
                <w:szCs w:val="20"/>
                <w:rtl w:val="0"/>
              </w:rPr>
              <w:t xml:space="preserve">Auth, rate limiting, event routing, reconciliation</w:t>
            </w:r>
            <w:r w:rsidDel="00000000" w:rsidR="00000000" w:rsidRPr="00000000">
              <w:rPr>
                <w:rtl w:val="0"/>
              </w:rPr>
            </w:r>
          </w:p>
        </w:tc>
      </w:tr>
    </w:tbl>
    <w:p w:rsidR="00000000" w:rsidDel="00000000" w:rsidP="00000000" w:rsidRDefault="00000000" w:rsidRPr="00000000" w14:paraId="000000F4">
      <w:pPr>
        <w:spacing w:after="160" w:lineRule="auto"/>
        <w:rPr/>
      </w:pPr>
      <w:r w:rsidDel="00000000" w:rsidR="00000000" w:rsidRPr="00000000">
        <w:rPr>
          <w:rtl w:val="0"/>
        </w:rPr>
      </w:r>
    </w:p>
    <w:p w:rsidR="00000000" w:rsidDel="00000000" w:rsidP="00000000" w:rsidRDefault="00000000" w:rsidRPr="00000000" w14:paraId="000000F5">
      <w:pPr>
        <w:pStyle w:val="Heading2"/>
        <w:spacing w:after="140" w:before="280" w:lineRule="auto"/>
        <w:rPr/>
      </w:pPr>
      <w:r w:rsidDel="00000000" w:rsidR="00000000" w:rsidRPr="00000000">
        <w:rPr>
          <w:rFonts w:ascii="Arial" w:cs="Arial" w:eastAsia="Arial" w:hAnsi="Arial"/>
          <w:b w:val="1"/>
          <w:bCs w:val="1"/>
          <w:color w:val="17657a"/>
          <w:sz w:val="26"/>
          <w:szCs w:val="26"/>
          <w:rtl w:val="0"/>
        </w:rPr>
        <w:t xml:space="preserve">6.3  Synchronisation Architecture</w:t>
      </w:r>
      <w:r w:rsidDel="00000000" w:rsidR="00000000" w:rsidRPr="00000000">
        <w:rPr>
          <w:rtl w:val="0"/>
        </w:rPr>
      </w:r>
    </w:p>
    <w:p w:rsidR="00000000" w:rsidDel="00000000" w:rsidP="00000000" w:rsidRDefault="00000000" w:rsidRPr="00000000" w14:paraId="000000F6">
      <w:pPr>
        <w:spacing w:after="160" w:lineRule="auto"/>
        <w:rPr/>
      </w:pPr>
      <w:r w:rsidDel="00000000" w:rsidR="00000000" w:rsidRPr="00000000">
        <w:rPr>
          <w:rFonts w:ascii="Arial" w:cs="Arial" w:eastAsia="Arial" w:hAnsi="Arial"/>
          <w:b w:val="0"/>
          <w:bCs w:val="0"/>
          <w:color w:val="1a1a2e"/>
          <w:sz w:val="22"/>
          <w:szCs w:val="22"/>
          <w:rtl w:val="0"/>
        </w:rPr>
        <w:t xml:space="preserve">CEF-PIP employs a hybrid synchronisation model combining push-based event delivery (primary) with pull-based reconciliation (secondary/fallback):</w:t>
      </w:r>
      <w:r w:rsidDel="00000000" w:rsidR="00000000" w:rsidRPr="00000000">
        <w:rPr>
          <w:rtl w:val="0"/>
        </w:rPr>
      </w:r>
    </w:p>
    <w:p w:rsidR="00000000" w:rsidDel="00000000" w:rsidP="00000000" w:rsidRDefault="00000000" w:rsidRPr="00000000" w14:paraId="000000F7">
      <w:pPr>
        <w:spacing w:after="80" w:lineRule="auto"/>
        <w:rPr/>
      </w:pPr>
      <w:r w:rsidDel="00000000" w:rsidR="00000000" w:rsidRPr="00000000">
        <w:rPr>
          <w:rtl w:val="0"/>
        </w:rPr>
      </w:r>
    </w:p>
    <w:p w:rsidR="00000000" w:rsidDel="00000000" w:rsidP="00000000" w:rsidRDefault="00000000" w:rsidRPr="00000000" w14:paraId="000000F8">
      <w:pPr>
        <w:pStyle w:val="Heading3"/>
        <w:spacing w:after="100" w:before="200" w:lineRule="auto"/>
        <w:rPr/>
      </w:pPr>
      <w:r w:rsidDel="00000000" w:rsidR="00000000" w:rsidRPr="00000000">
        <w:rPr>
          <w:rFonts w:ascii="Arial" w:cs="Arial" w:eastAsia="Arial" w:hAnsi="Arial"/>
          <w:b w:val="1"/>
          <w:bCs w:val="1"/>
          <w:color w:val="2c3e50"/>
          <w:sz w:val="22"/>
          <w:szCs w:val="22"/>
          <w:rtl w:val="0"/>
        </w:rPr>
        <w:t xml:space="preserve">Push-Based (Primary — Webhooks / Event Ingestion)</w:t>
      </w:r>
      <w:r w:rsidDel="00000000" w:rsidR="00000000" w:rsidRPr="00000000">
        <w:rPr>
          <w:rtl w:val="0"/>
        </w:rPr>
      </w:r>
    </w:p>
    <w:p w:rsidR="00000000" w:rsidDel="00000000" w:rsidP="00000000" w:rsidRDefault="00000000" w:rsidRPr="00000000" w14:paraId="000000F9">
      <w:pPr>
        <w:spacing w:after="160" w:lineRule="auto"/>
        <w:rPr/>
      </w:pPr>
      <w:r w:rsidDel="00000000" w:rsidR="00000000" w:rsidRPr="00000000">
        <w:rPr>
          <w:rFonts w:ascii="Arial" w:cs="Arial" w:eastAsia="Arial" w:hAnsi="Arial"/>
          <w:b w:val="0"/>
          <w:bCs w:val="0"/>
          <w:color w:val="1a1a2e"/>
          <w:sz w:val="22"/>
          <w:szCs w:val="22"/>
          <w:rtl w:val="0"/>
        </w:rPr>
        <w:t xml:space="preserve">AssetCo platforms call the CEF-PIP Event Ingestion API immediately whenever a state change occurs. This is the real-time data pathway.</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265970637"/>
          <w:tag w:val="goog_rdk_0"/>
        </w:sdtPr>
        <w:sdtContent>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New customer onboarded → event pushed to PIP</w:t>
          </w:r>
        </w:sdtContent>
      </w:sdt>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493167291"/>
          <w:tag w:val="goog_rdk_1"/>
        </w:sdtPr>
        <w:sdtContent>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Asset deployed at customer site → event pushed to PIP</w:t>
          </w:r>
        </w:sdtContent>
      </w:sdt>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87747432"/>
          <w:tag w:val="goog_rdk_2"/>
        </w:sdtPr>
        <w:sdtContent>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Payment received → event pushed to PIP</w:t>
          </w:r>
        </w:sdtContent>
      </w:sdt>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698583039"/>
          <w:tag w:val="goog_rdk_3"/>
        </w:sdtPr>
        <w:sdtContent>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Payment missed / default flagged → event pushed to PIP</w:t>
          </w:r>
        </w:sdtContent>
      </w:sdt>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872372044"/>
          <w:tag w:val="goog_rdk_4"/>
        </w:sdtPr>
        <w:sdtContent>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Fault detected on asset → event pushed to PIP</w:t>
          </w:r>
        </w:sdtContent>
      </w:sdt>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231619267"/>
          <w:tag w:val="goog_rdk_5"/>
        </w:sdtPr>
        <w:sdtContent>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Asset disabled by AssetCo → event pushed to PIP</w:t>
          </w:r>
        </w:sdtContent>
      </w:sdt>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892628657"/>
          <w:tag w:val="goog_rdk_6"/>
        </w:sdtPr>
        <w:sdtContent>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Telemetry threshold breached → event pushed to PIP</w:t>
          </w:r>
        </w:sdtContent>
      </w:sdt>
    </w:p>
    <w:p w:rsidR="00000000" w:rsidDel="00000000" w:rsidP="00000000" w:rsidRDefault="00000000" w:rsidRPr="00000000" w14:paraId="00000101">
      <w:pPr>
        <w:spacing w:after="80" w:lineRule="auto"/>
        <w:rPr/>
      </w:pPr>
      <w:r w:rsidDel="00000000" w:rsidR="00000000" w:rsidRPr="00000000">
        <w:rPr>
          <w:rtl w:val="0"/>
        </w:rPr>
      </w:r>
    </w:p>
    <w:p w:rsidR="00000000" w:rsidDel="00000000" w:rsidP="00000000" w:rsidRDefault="00000000" w:rsidRPr="00000000" w14:paraId="00000102">
      <w:pPr>
        <w:pStyle w:val="Heading3"/>
        <w:spacing w:after="100" w:before="200" w:lineRule="auto"/>
        <w:rPr/>
      </w:pPr>
      <w:r w:rsidDel="00000000" w:rsidR="00000000" w:rsidRPr="00000000">
        <w:rPr>
          <w:rFonts w:ascii="Arial" w:cs="Arial" w:eastAsia="Arial" w:hAnsi="Arial"/>
          <w:b w:val="1"/>
          <w:bCs w:val="1"/>
          <w:color w:val="2c3e50"/>
          <w:sz w:val="22"/>
          <w:szCs w:val="22"/>
          <w:rtl w:val="0"/>
        </w:rPr>
        <w:t xml:space="preserve">Pull-Based (Secondary — Reconciliation)</w:t>
      </w:r>
      <w:r w:rsidDel="00000000" w:rsidR="00000000" w:rsidRPr="00000000">
        <w:rPr>
          <w:rtl w:val="0"/>
        </w:rPr>
      </w:r>
    </w:p>
    <w:p w:rsidR="00000000" w:rsidDel="00000000" w:rsidP="00000000" w:rsidRDefault="00000000" w:rsidRPr="00000000" w14:paraId="00000103">
      <w:pPr>
        <w:spacing w:after="160" w:lineRule="auto"/>
        <w:rPr/>
      </w:pPr>
      <w:r w:rsidDel="00000000" w:rsidR="00000000" w:rsidRPr="00000000">
        <w:rPr>
          <w:rFonts w:ascii="Arial" w:cs="Arial" w:eastAsia="Arial" w:hAnsi="Arial"/>
          <w:b w:val="0"/>
          <w:bCs w:val="0"/>
          <w:color w:val="1a1a2e"/>
          <w:sz w:val="22"/>
          <w:szCs w:val="22"/>
          <w:rtl w:val="0"/>
        </w:rPr>
        <w:t xml:space="preserve">CEF-PIP performs scheduled reconciliation queries against AssetCo REST APIs to detect missed events, validate data consistency, and recover from outage windows. This runs nightly as a minimum.</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GET /payments?date={today} — verify all transactions recorded</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GET /assets — verify asset registry is current</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GET /faults — verify no unprocessed fault events</w:t>
      </w:r>
    </w:p>
    <w:p w:rsidR="00000000" w:rsidDel="00000000" w:rsidP="00000000" w:rsidRDefault="00000000" w:rsidRPr="00000000" w14:paraId="00000107">
      <w:pPr>
        <w:spacing w:after="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4" w:val="single"/>
              <w:left w:color="b8860b" w:space="0" w:sz="20" w:val="single"/>
              <w:bottom w:color="b8860b" w:space="0" w:sz="4" w:val="single"/>
              <w:right w:color="cccccc" w:space="0" w:sz="4" w:val="single"/>
            </w:tcBorders>
            <w:shd w:fill="fff3cd" w:val="clear"/>
            <w:tcMar>
              <w:top w:w="120.0" w:type="dxa"/>
              <w:left w:w="200.0" w:type="dxa"/>
              <w:bottom w:w="120.0" w:type="dxa"/>
              <w:right w:w="200.0" w:type="dxa"/>
            </w:tcMar>
          </w:tcPr>
          <w:p w:rsidR="00000000" w:rsidDel="00000000" w:rsidP="00000000" w:rsidRDefault="00000000" w:rsidRPr="00000000" w14:paraId="00000108">
            <w:pPr>
              <w:spacing w:after="60" w:lineRule="auto"/>
              <w:rPr/>
            </w:pPr>
            <w:r w:rsidDel="00000000" w:rsidR="00000000" w:rsidRPr="00000000">
              <w:rPr>
                <w:rFonts w:ascii="Arial" w:cs="Arial" w:eastAsia="Arial" w:hAnsi="Arial"/>
                <w:b w:val="1"/>
                <w:bCs w:val="1"/>
                <w:color w:val="b8860b"/>
                <w:sz w:val="20"/>
                <w:szCs w:val="20"/>
                <w:rtl w:val="0"/>
              </w:rPr>
              <w:t xml:space="preserve">DESIGN RULE</w:t>
            </w:r>
            <w:r w:rsidDel="00000000" w:rsidR="00000000" w:rsidRPr="00000000">
              <w:rPr>
                <w:rtl w:val="0"/>
              </w:rPr>
            </w:r>
          </w:p>
          <w:p w:rsidR="00000000" w:rsidDel="00000000" w:rsidP="00000000" w:rsidRDefault="00000000" w:rsidRPr="00000000" w14:paraId="00000109">
            <w:pPr>
              <w:spacing w:after="0" w:lineRule="auto"/>
              <w:rPr/>
            </w:pPr>
            <w:r w:rsidDel="00000000" w:rsidR="00000000" w:rsidRPr="00000000">
              <w:rPr>
                <w:rFonts w:ascii="Arial" w:cs="Arial" w:eastAsia="Arial" w:hAnsi="Arial"/>
                <w:color w:val="1a1a2e"/>
                <w:sz w:val="20"/>
                <w:szCs w:val="20"/>
                <w:rtl w:val="0"/>
              </w:rPr>
              <w:t xml:space="preserve">Never build enterprise systems that rely exclusively on webhooks. Network failures, payload corruption, and vendor code deployments will cause webhook failures. The reconciliation layer is mandatory, not optional.</w:t>
            </w:r>
            <w:r w:rsidDel="00000000" w:rsidR="00000000" w:rsidRPr="00000000">
              <w:rPr>
                <w:rtl w:val="0"/>
              </w:rPr>
            </w:r>
          </w:p>
        </w:tc>
      </w:tr>
    </w:tbl>
    <w:p w:rsidR="00000000" w:rsidDel="00000000" w:rsidP="00000000" w:rsidRDefault="00000000" w:rsidRPr="00000000" w14:paraId="0000010A">
      <w:pPr>
        <w:pStyle w:val="Heading1"/>
        <w:pBdr>
          <w:bottom w:color="2980b9" w:space="4" w:sz="8" w:val="single"/>
        </w:pBdr>
        <w:spacing w:after="200" w:before="360" w:lineRule="auto"/>
        <w:rPr/>
      </w:pPr>
      <w:r w:rsidDel="00000000" w:rsidR="00000000" w:rsidRPr="00000000">
        <w:rPr>
          <w:rFonts w:ascii="Arial" w:cs="Arial" w:eastAsia="Arial" w:hAnsi="Arial"/>
          <w:b w:val="1"/>
          <w:bCs w:val="1"/>
          <w:color w:val="1b4f8a"/>
          <w:sz w:val="32"/>
          <w:szCs w:val="32"/>
          <w:rtl w:val="0"/>
        </w:rPr>
        <w:t xml:space="preserve">7. CEF Integration Standard</w:t>
      </w:r>
      <w:r w:rsidDel="00000000" w:rsidR="00000000" w:rsidRPr="00000000">
        <w:rPr>
          <w:rtl w:val="0"/>
        </w:rPr>
      </w:r>
    </w:p>
    <w:p w:rsidR="00000000" w:rsidDel="00000000" w:rsidP="00000000" w:rsidRDefault="00000000" w:rsidRPr="00000000" w14:paraId="0000010B">
      <w:pPr>
        <w:spacing w:after="160" w:lineRule="auto"/>
        <w:rPr/>
      </w:pPr>
      <w:r w:rsidDel="00000000" w:rsidR="00000000" w:rsidRPr="00000000">
        <w:rPr>
          <w:rFonts w:ascii="Arial" w:cs="Arial" w:eastAsia="Arial" w:hAnsi="Arial"/>
          <w:b w:val="0"/>
          <w:bCs w:val="0"/>
          <w:color w:val="1a1a2e"/>
          <w:sz w:val="22"/>
          <w:szCs w:val="22"/>
          <w:rtl w:val="0"/>
        </w:rPr>
        <w:t xml:space="preserve">A core deliverable of the CEF-PIP project is the formal definition of the CEF Integration Standard (CIS) — the contractual API and event schema that every AssetCo platform must implement to connect to CEF-PIP. This standard becomes a governance instrument: AssetCos that cannot or do not comply with CIS cannot be integrated into the platform.</w:t>
      </w:r>
      <w:r w:rsidDel="00000000" w:rsidR="00000000" w:rsidRPr="00000000">
        <w:rPr>
          <w:rtl w:val="0"/>
        </w:rPr>
      </w:r>
    </w:p>
    <w:p w:rsidR="00000000" w:rsidDel="00000000" w:rsidP="00000000" w:rsidRDefault="00000000" w:rsidRPr="00000000" w14:paraId="0000010C">
      <w:pPr>
        <w:spacing w:after="80" w:lineRule="auto"/>
        <w:rPr/>
      </w:pPr>
      <w:r w:rsidDel="00000000" w:rsidR="00000000" w:rsidRPr="00000000">
        <w:rPr>
          <w:rtl w:val="0"/>
        </w:rPr>
      </w:r>
    </w:p>
    <w:p w:rsidR="00000000" w:rsidDel="00000000" w:rsidP="00000000" w:rsidRDefault="00000000" w:rsidRPr="00000000" w14:paraId="0000010D">
      <w:pPr>
        <w:pStyle w:val="Heading2"/>
        <w:spacing w:after="140" w:before="280" w:lineRule="auto"/>
        <w:rPr/>
      </w:pPr>
      <w:r w:rsidDel="00000000" w:rsidR="00000000" w:rsidRPr="00000000">
        <w:rPr>
          <w:rFonts w:ascii="Arial" w:cs="Arial" w:eastAsia="Arial" w:hAnsi="Arial"/>
          <w:b w:val="1"/>
          <w:bCs w:val="1"/>
          <w:color w:val="17657a"/>
          <w:sz w:val="26"/>
          <w:szCs w:val="26"/>
          <w:rtl w:val="0"/>
        </w:rPr>
        <w:t xml:space="preserve">7.1  Standard Event Types</w:t>
      </w:r>
      <w:r w:rsidDel="00000000" w:rsidR="00000000" w:rsidRPr="00000000">
        <w:rPr>
          <w:rtl w:val="0"/>
        </w:rPr>
      </w:r>
    </w:p>
    <w:p w:rsidR="00000000" w:rsidDel="00000000" w:rsidP="00000000" w:rsidRDefault="00000000" w:rsidRPr="00000000" w14:paraId="0000010E">
      <w:pPr>
        <w:spacing w:after="160" w:lineRule="auto"/>
        <w:rPr/>
      </w:pPr>
      <w:r w:rsidDel="00000000" w:rsidR="00000000" w:rsidRPr="00000000">
        <w:rPr>
          <w:rFonts w:ascii="Arial" w:cs="Arial" w:eastAsia="Arial" w:hAnsi="Arial"/>
          <w:b w:val="0"/>
          <w:bCs w:val="0"/>
          <w:color w:val="1a1a2e"/>
          <w:sz w:val="22"/>
          <w:szCs w:val="22"/>
          <w:rtl w:val="0"/>
        </w:rPr>
        <w:t xml:space="preserve">Every AssetCo platform must be capable of emitting the following standardised events to the CEF-PIP Event Ingestion API:</w:t>
      </w:r>
      <w:r w:rsidDel="00000000" w:rsidR="00000000" w:rsidRPr="00000000">
        <w:rPr>
          <w:rtl w:val="0"/>
        </w:rPr>
      </w:r>
    </w:p>
    <w:p w:rsidR="00000000" w:rsidDel="00000000" w:rsidP="00000000" w:rsidRDefault="00000000" w:rsidRPr="00000000" w14:paraId="0000010F">
      <w:pPr>
        <w:spacing w:after="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ffffff"/>
                <w:sz w:val="20"/>
                <w:szCs w:val="20"/>
                <w:rtl w:val="0"/>
              </w:rPr>
              <w:t xml:space="preserve">Event Type</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1a1a2e"/>
                <w:sz w:val="20"/>
                <w:szCs w:val="20"/>
                <w:rtl w:val="0"/>
              </w:rPr>
              <w:t xml:space="preserve">customer.created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1a1a2e"/>
                <w:sz w:val="20"/>
                <w:szCs w:val="20"/>
                <w:rtl w:val="0"/>
              </w:rPr>
              <w:t xml:space="preserve">A new customer has been onboarded on the AssetCo 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1a1a2e"/>
                <w:sz w:val="20"/>
                <w:szCs w:val="20"/>
                <w:rtl w:val="0"/>
              </w:rPr>
              <w:t xml:space="preserve">asset.created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color w:val="1a1a2e"/>
                <w:sz w:val="20"/>
                <w:szCs w:val="20"/>
                <w:rtl w:val="0"/>
              </w:rPr>
              <w:t xml:space="preserve">A new asset has been registered in the AssetCo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color w:val="1a1a2e"/>
                <w:sz w:val="20"/>
                <w:szCs w:val="20"/>
                <w:rtl w:val="0"/>
              </w:rPr>
              <w:t xml:space="preserve">asset.deployed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color w:val="1a1a2e"/>
                <w:sz w:val="20"/>
                <w:szCs w:val="20"/>
                <w:rtl w:val="0"/>
              </w:rPr>
              <w:t xml:space="preserve">An asset has been physically installed and commissioned at a customer site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color w:val="1a1a2e"/>
                <w:sz w:val="20"/>
                <w:szCs w:val="20"/>
                <w:rtl w:val="0"/>
              </w:rPr>
              <w:t xml:space="preserve">asset.decommissioned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color w:val="1a1a2e"/>
                <w:sz w:val="20"/>
                <w:szCs w:val="20"/>
                <w:rtl w:val="0"/>
              </w:rPr>
              <w:t xml:space="preserve">An asset has been taken offline or removed from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color w:val="1a1a2e"/>
                <w:sz w:val="20"/>
                <w:szCs w:val="20"/>
                <w:rtl w:val="0"/>
              </w:rPr>
              <w:t xml:space="preserve">payment.received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color w:val="1a1a2e"/>
                <w:sz w:val="20"/>
                <w:szCs w:val="20"/>
                <w:rtl w:val="0"/>
              </w:rPr>
              <w:t xml:space="preserve">A customer payment has been recorded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color w:val="1a1a2e"/>
                <w:sz w:val="20"/>
                <w:szCs w:val="20"/>
                <w:rtl w:val="0"/>
              </w:rPr>
              <w:t xml:space="preserve">payment.missed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color w:val="1a1a2e"/>
                <w:sz w:val="20"/>
                <w:szCs w:val="20"/>
                <w:rtl w:val="0"/>
              </w:rPr>
              <w:t xml:space="preserve">A scheduled payment has not been received by the due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color w:val="1a1a2e"/>
                <w:sz w:val="20"/>
                <w:szCs w:val="20"/>
                <w:rtl w:val="0"/>
              </w:rPr>
              <w:t xml:space="preserve">payment.defaulted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color w:val="1a1a2e"/>
                <w:sz w:val="20"/>
                <w:szCs w:val="20"/>
                <w:rtl w:val="0"/>
              </w:rPr>
              <w:t xml:space="preserve">A customer has exceeded the default threshold (configurable per AssetCo)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color w:val="1a1a2e"/>
                <w:sz w:val="20"/>
                <w:szCs w:val="20"/>
                <w:rtl w:val="0"/>
              </w:rPr>
              <w:t xml:space="preserve">asset.fault.detected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color w:val="1a1a2e"/>
                <w:sz w:val="20"/>
                <w:szCs w:val="20"/>
                <w:rtl w:val="0"/>
              </w:rPr>
              <w:t xml:space="preserve">A fault condition has been identified on an asset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color w:val="1a1a2e"/>
                <w:sz w:val="20"/>
                <w:szCs w:val="20"/>
                <w:rtl w:val="0"/>
              </w:rPr>
              <w:t xml:space="preserve">asset.fault.resolved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1a1a2e"/>
                <w:sz w:val="20"/>
                <w:szCs w:val="20"/>
                <w:rtl w:val="0"/>
              </w:rPr>
              <w:t xml:space="preserve">A previously reported fault has been resolved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color w:val="1a1a2e"/>
                <w:sz w:val="20"/>
                <w:szCs w:val="20"/>
                <w:rtl w:val="0"/>
              </w:rPr>
              <w:t xml:space="preserve">asset.disabled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color w:val="1a1a2e"/>
                <w:sz w:val="20"/>
                <w:szCs w:val="20"/>
                <w:rtl w:val="0"/>
              </w:rPr>
              <w:t xml:space="preserve">An asset has been remotely or physically disabled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color w:val="1a1a2e"/>
                <w:sz w:val="20"/>
                <w:szCs w:val="20"/>
                <w:rtl w:val="0"/>
              </w:rPr>
              <w:t xml:space="preserve">asset.enabled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color w:val="1a1a2e"/>
                <w:sz w:val="20"/>
                <w:szCs w:val="20"/>
                <w:rtl w:val="0"/>
              </w:rPr>
              <w:t xml:space="preserve">A previously disabled asset has been re-enabled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color w:val="1a1a2e"/>
                <w:sz w:val="20"/>
                <w:szCs w:val="20"/>
                <w:rtl w:val="0"/>
              </w:rPr>
              <w:t xml:space="preserve">telemetry.updated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color w:val="1a1a2e"/>
                <w:sz w:val="20"/>
                <w:szCs w:val="20"/>
                <w:rtl w:val="0"/>
              </w:rPr>
              <w:t xml:space="preserve">A telemetry data point has crossed a configured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color w:val="1a1a2e"/>
                <w:sz w:val="20"/>
                <w:szCs w:val="20"/>
                <w:rtl w:val="0"/>
              </w:rPr>
              <w:t xml:space="preserve">rider.inactive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color w:val="1a1a2e"/>
                <w:sz w:val="20"/>
                <w:szCs w:val="20"/>
                <w:rtl w:val="0"/>
              </w:rPr>
              <w:t xml:space="preserve">An SSM rider has not made a remittance within the configured inactivity window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2C">
            <w:pPr>
              <w:rPr/>
            </w:pPr>
            <w:r w:rsidDel="00000000" w:rsidR="00000000" w:rsidRPr="00000000">
              <w:rPr>
                <w:rFonts w:ascii="Arial" w:cs="Arial" w:eastAsia="Arial" w:hAnsi="Arial"/>
                <w:b w:val="0"/>
                <w:bCs w:val="0"/>
                <w:color w:val="1a1a2e"/>
                <w:sz w:val="20"/>
                <w:szCs w:val="20"/>
                <w:rtl w:val="0"/>
              </w:rPr>
              <w:t xml:space="preserve">sync.heartbeat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color w:val="1a1a2e"/>
                <w:sz w:val="20"/>
                <w:szCs w:val="20"/>
                <w:rtl w:val="0"/>
              </w:rPr>
              <w:t xml:space="preserve">A periodic health signal confirming the AssetCo integration is active</w:t>
            </w:r>
            <w:r w:rsidDel="00000000" w:rsidR="00000000" w:rsidRPr="00000000">
              <w:rPr>
                <w:rtl w:val="0"/>
              </w:rPr>
            </w:r>
          </w:p>
        </w:tc>
      </w:tr>
    </w:tbl>
    <w:p w:rsidR="00000000" w:rsidDel="00000000" w:rsidP="00000000" w:rsidRDefault="00000000" w:rsidRPr="00000000" w14:paraId="0000012E">
      <w:pPr>
        <w:spacing w:after="160" w:lineRule="auto"/>
        <w:rPr/>
      </w:pPr>
      <w:r w:rsidDel="00000000" w:rsidR="00000000" w:rsidRPr="00000000">
        <w:rPr>
          <w:rtl w:val="0"/>
        </w:rPr>
      </w:r>
    </w:p>
    <w:p w:rsidR="00000000" w:rsidDel="00000000" w:rsidP="00000000" w:rsidRDefault="00000000" w:rsidRPr="00000000" w14:paraId="0000012F">
      <w:pPr>
        <w:pStyle w:val="Heading2"/>
        <w:spacing w:after="140" w:before="280" w:lineRule="auto"/>
        <w:rPr/>
      </w:pPr>
      <w:r w:rsidDel="00000000" w:rsidR="00000000" w:rsidRPr="00000000">
        <w:rPr>
          <w:rFonts w:ascii="Arial" w:cs="Arial" w:eastAsia="Arial" w:hAnsi="Arial"/>
          <w:b w:val="1"/>
          <w:bCs w:val="1"/>
          <w:color w:val="17657a"/>
          <w:sz w:val="26"/>
          <w:szCs w:val="26"/>
          <w:rtl w:val="0"/>
        </w:rPr>
        <w:t xml:space="preserve">7.2  Standard Event Payload Structure</w:t>
      </w:r>
      <w:r w:rsidDel="00000000" w:rsidR="00000000" w:rsidRPr="00000000">
        <w:rPr>
          <w:rtl w:val="0"/>
        </w:rPr>
      </w:r>
    </w:p>
    <w:p w:rsidR="00000000" w:rsidDel="00000000" w:rsidP="00000000" w:rsidRDefault="00000000" w:rsidRPr="00000000" w14:paraId="00000130">
      <w:pPr>
        <w:spacing w:after="160" w:lineRule="auto"/>
        <w:rPr/>
      </w:pPr>
      <w:r w:rsidDel="00000000" w:rsidR="00000000" w:rsidRPr="00000000">
        <w:rPr>
          <w:rFonts w:ascii="Arial" w:cs="Arial" w:eastAsia="Arial" w:hAnsi="Arial"/>
          <w:b w:val="0"/>
          <w:bCs w:val="0"/>
          <w:color w:val="1a1a2e"/>
          <w:sz w:val="22"/>
          <w:szCs w:val="22"/>
          <w:rtl w:val="0"/>
        </w:rPr>
        <w:t xml:space="preserve">All events published to CEF-PIP must conform to the following base payload structure:</w:t>
      </w:r>
      <w:r w:rsidDel="00000000" w:rsidR="00000000" w:rsidRPr="00000000">
        <w:rPr>
          <w:rtl w:val="0"/>
        </w:rPr>
      </w:r>
    </w:p>
    <w:p w:rsidR="00000000" w:rsidDel="00000000" w:rsidP="00000000" w:rsidRDefault="00000000" w:rsidRPr="00000000" w14:paraId="00000131">
      <w:pPr>
        <w:spacing w:after="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7657a" w:space="0" w:sz="4" w:val="single"/>
              <w:left w:color="17657a" w:space="0" w:sz="20" w:val="single"/>
              <w:bottom w:color="17657a" w:space="0" w:sz="4" w:val="single"/>
              <w:right w:color="17657a" w:space="0" w:sz="4" w:val="single"/>
            </w:tcBorders>
            <w:shd w:fill="0d1b2a" w:val="clear"/>
            <w:tcMar>
              <w:top w:w="160.0" w:type="dxa"/>
              <w:left w:w="240.0" w:type="dxa"/>
              <w:bottom w:w="160.0" w:type="dxa"/>
              <w:right w:w="240.0" w:type="dxa"/>
            </w:tcMar>
          </w:tcPr>
          <w:p w:rsidR="00000000" w:rsidDel="00000000" w:rsidP="00000000" w:rsidRDefault="00000000" w:rsidRPr="00000000" w14:paraId="00000132">
            <w:pPr>
              <w:spacing w:after="0" w:before="0" w:lineRule="auto"/>
              <w:rPr/>
            </w:pPr>
            <w:r w:rsidDel="00000000" w:rsidR="00000000" w:rsidRPr="00000000">
              <w:rPr>
                <w:rFonts w:ascii="Courier New" w:cs="Courier New" w:eastAsia="Courier New" w:hAnsi="Courier New"/>
                <w:color w:val="a8d8ea"/>
                <w:sz w:val="18"/>
                <w:szCs w:val="18"/>
                <w:rtl w:val="0"/>
              </w:rPr>
              <w:t xml:space="preserve">POST https://pip.cef.internal/api/v1/events</w:t>
            </w:r>
            <w:r w:rsidDel="00000000" w:rsidR="00000000" w:rsidRPr="00000000">
              <w:rPr>
                <w:rtl w:val="0"/>
              </w:rPr>
            </w:r>
          </w:p>
          <w:p w:rsidR="00000000" w:rsidDel="00000000" w:rsidP="00000000" w:rsidRDefault="00000000" w:rsidRPr="00000000" w14:paraId="00000133">
            <w:pPr>
              <w:spacing w:after="0" w:before="0" w:lineRule="auto"/>
              <w:rPr/>
            </w:pPr>
            <w:r w:rsidDel="00000000" w:rsidR="00000000" w:rsidRPr="00000000">
              <w:rPr>
                <w:rtl w:val="0"/>
              </w:rPr>
            </w:r>
          </w:p>
          <w:p w:rsidR="00000000" w:rsidDel="00000000" w:rsidP="00000000" w:rsidRDefault="00000000" w:rsidRPr="00000000" w14:paraId="00000134">
            <w:pPr>
              <w:spacing w:after="0" w:before="0" w:lineRule="auto"/>
              <w:rPr/>
            </w:pPr>
            <w:r w:rsidDel="00000000" w:rsidR="00000000" w:rsidRPr="00000000">
              <w:rPr>
                <w:rFonts w:ascii="Courier New" w:cs="Courier New" w:eastAsia="Courier New" w:hAnsi="Courier New"/>
                <w:color w:val="a8d8ea"/>
                <w:sz w:val="18"/>
                <w:szCs w:val="18"/>
                <w:rtl w:val="0"/>
              </w:rPr>
              <w:t xml:space="preserve">{</w:t>
            </w:r>
            <w:r w:rsidDel="00000000" w:rsidR="00000000" w:rsidRPr="00000000">
              <w:rPr>
                <w:rtl w:val="0"/>
              </w:rPr>
            </w:r>
          </w:p>
          <w:p w:rsidR="00000000" w:rsidDel="00000000" w:rsidP="00000000" w:rsidRDefault="00000000" w:rsidRPr="00000000" w14:paraId="00000135">
            <w:pPr>
              <w:spacing w:after="0" w:before="0" w:lineRule="auto"/>
              <w:rPr/>
            </w:pPr>
            <w:r w:rsidDel="00000000" w:rsidR="00000000" w:rsidRPr="00000000">
              <w:rPr>
                <w:rFonts w:ascii="Courier New" w:cs="Courier New" w:eastAsia="Courier New" w:hAnsi="Courier New"/>
                <w:color w:val="a8d8ea"/>
                <w:sz w:val="18"/>
                <w:szCs w:val="18"/>
                <w:rtl w:val="0"/>
              </w:rPr>
              <w:t xml:space="preserve">  "eventType":   "payment.received",</w:t>
            </w:r>
            <w:r w:rsidDel="00000000" w:rsidR="00000000" w:rsidRPr="00000000">
              <w:rPr>
                <w:rtl w:val="0"/>
              </w:rPr>
            </w:r>
          </w:p>
          <w:p w:rsidR="00000000" w:rsidDel="00000000" w:rsidP="00000000" w:rsidRDefault="00000000" w:rsidRPr="00000000" w14:paraId="00000136">
            <w:pPr>
              <w:spacing w:after="0" w:before="0" w:lineRule="auto"/>
              <w:rPr/>
            </w:pPr>
            <w:r w:rsidDel="00000000" w:rsidR="00000000" w:rsidRPr="00000000">
              <w:rPr>
                <w:rFonts w:ascii="Courier New" w:cs="Courier New" w:eastAsia="Courier New" w:hAnsi="Courier New"/>
                <w:color w:val="a8d8ea"/>
                <w:sz w:val="18"/>
                <w:szCs w:val="18"/>
                <w:rtl w:val="0"/>
              </w:rPr>
              <w:t xml:space="preserve">  "assetCoId":   "GROSOLAR",</w:t>
            </w:r>
            <w:r w:rsidDel="00000000" w:rsidR="00000000" w:rsidRPr="00000000">
              <w:rPr>
                <w:rtl w:val="0"/>
              </w:rPr>
            </w:r>
          </w:p>
          <w:p w:rsidR="00000000" w:rsidDel="00000000" w:rsidP="00000000" w:rsidRDefault="00000000" w:rsidRPr="00000000" w14:paraId="00000137">
            <w:pPr>
              <w:spacing w:after="0" w:before="0" w:lineRule="auto"/>
              <w:rPr/>
            </w:pPr>
            <w:r w:rsidDel="00000000" w:rsidR="00000000" w:rsidRPr="00000000">
              <w:rPr>
                <w:rFonts w:ascii="Courier New" w:cs="Courier New" w:eastAsia="Courier New" w:hAnsi="Courier New"/>
                <w:color w:val="a8d8ea"/>
                <w:sz w:val="18"/>
                <w:szCs w:val="18"/>
                <w:rtl w:val="0"/>
              </w:rPr>
              <w:t xml:space="preserve">  "assetId":     "GS-1001",</w:t>
            </w:r>
            <w:r w:rsidDel="00000000" w:rsidR="00000000" w:rsidRPr="00000000">
              <w:rPr>
                <w:rtl w:val="0"/>
              </w:rPr>
            </w:r>
          </w:p>
          <w:p w:rsidR="00000000" w:rsidDel="00000000" w:rsidP="00000000" w:rsidRDefault="00000000" w:rsidRPr="00000000" w14:paraId="00000138">
            <w:pPr>
              <w:spacing w:after="0" w:before="0" w:lineRule="auto"/>
              <w:rPr/>
            </w:pPr>
            <w:r w:rsidDel="00000000" w:rsidR="00000000" w:rsidRPr="00000000">
              <w:rPr>
                <w:rFonts w:ascii="Courier New" w:cs="Courier New" w:eastAsia="Courier New" w:hAnsi="Courier New"/>
                <w:color w:val="a8d8ea"/>
                <w:sz w:val="18"/>
                <w:szCs w:val="18"/>
                <w:rtl w:val="0"/>
              </w:rPr>
              <w:t xml:space="preserve">  "customerId":  "CUS-0042",</w:t>
            </w:r>
            <w:r w:rsidDel="00000000" w:rsidR="00000000" w:rsidRPr="00000000">
              <w:rPr>
                <w:rtl w:val="0"/>
              </w:rPr>
            </w:r>
          </w:p>
          <w:p w:rsidR="00000000" w:rsidDel="00000000" w:rsidP="00000000" w:rsidRDefault="00000000" w:rsidRPr="00000000" w14:paraId="00000139">
            <w:pPr>
              <w:spacing w:after="0" w:before="0" w:lineRule="auto"/>
              <w:rPr/>
            </w:pPr>
            <w:r w:rsidDel="00000000" w:rsidR="00000000" w:rsidRPr="00000000">
              <w:rPr>
                <w:rFonts w:ascii="Courier New" w:cs="Courier New" w:eastAsia="Courier New" w:hAnsi="Courier New"/>
                <w:color w:val="a8d8ea"/>
                <w:sz w:val="18"/>
                <w:szCs w:val="18"/>
                <w:rtl w:val="0"/>
              </w:rPr>
              <w:t xml:space="preserve">  "amount":      75000,</w:t>
            </w:r>
            <w:r w:rsidDel="00000000" w:rsidR="00000000" w:rsidRPr="00000000">
              <w:rPr>
                <w:rtl w:val="0"/>
              </w:rPr>
            </w:r>
          </w:p>
          <w:p w:rsidR="00000000" w:rsidDel="00000000" w:rsidP="00000000" w:rsidRDefault="00000000" w:rsidRPr="00000000" w14:paraId="0000013A">
            <w:pPr>
              <w:spacing w:after="0" w:before="0" w:lineRule="auto"/>
              <w:rPr/>
            </w:pPr>
            <w:r w:rsidDel="00000000" w:rsidR="00000000" w:rsidRPr="00000000">
              <w:rPr>
                <w:rFonts w:ascii="Courier New" w:cs="Courier New" w:eastAsia="Courier New" w:hAnsi="Courier New"/>
                <w:color w:val="a8d8ea"/>
                <w:sz w:val="18"/>
                <w:szCs w:val="18"/>
                <w:rtl w:val="0"/>
              </w:rPr>
              <w:t xml:space="preserve">  "currency":    "NGN",</w:t>
            </w:r>
            <w:r w:rsidDel="00000000" w:rsidR="00000000" w:rsidRPr="00000000">
              <w:rPr>
                <w:rtl w:val="0"/>
              </w:rPr>
            </w:r>
          </w:p>
          <w:p w:rsidR="00000000" w:rsidDel="00000000" w:rsidP="00000000" w:rsidRDefault="00000000" w:rsidRPr="00000000" w14:paraId="0000013B">
            <w:pPr>
              <w:spacing w:after="0" w:before="0" w:lineRule="auto"/>
              <w:rPr/>
            </w:pPr>
            <w:r w:rsidDel="00000000" w:rsidR="00000000" w:rsidRPr="00000000">
              <w:rPr>
                <w:rFonts w:ascii="Courier New" w:cs="Courier New" w:eastAsia="Courier New" w:hAnsi="Courier New"/>
                <w:color w:val="a8d8ea"/>
                <w:sz w:val="18"/>
                <w:szCs w:val="18"/>
                <w:rtl w:val="0"/>
              </w:rPr>
              <w:t xml:space="preserve">  "timestamp":   "2026-05-26T10:22:00Z",</w:t>
            </w:r>
            <w:r w:rsidDel="00000000" w:rsidR="00000000" w:rsidRPr="00000000">
              <w:rPr>
                <w:rtl w:val="0"/>
              </w:rPr>
            </w:r>
          </w:p>
          <w:p w:rsidR="00000000" w:rsidDel="00000000" w:rsidP="00000000" w:rsidRDefault="00000000" w:rsidRPr="00000000" w14:paraId="0000013C">
            <w:pPr>
              <w:spacing w:after="0" w:before="0" w:lineRule="auto"/>
              <w:rPr/>
            </w:pPr>
            <w:r w:rsidDel="00000000" w:rsidR="00000000" w:rsidRPr="00000000">
              <w:rPr>
                <w:rFonts w:ascii="Courier New" w:cs="Courier New" w:eastAsia="Courier New" w:hAnsi="Courier New"/>
                <w:color w:val="a8d8ea"/>
                <w:sz w:val="18"/>
                <w:szCs w:val="18"/>
                <w:rtl w:val="0"/>
              </w:rPr>
              <w:t xml:space="preserve">  "sourceRef":   "TXN-84729",</w:t>
            </w:r>
            <w:r w:rsidDel="00000000" w:rsidR="00000000" w:rsidRPr="00000000">
              <w:rPr>
                <w:rtl w:val="0"/>
              </w:rPr>
            </w:r>
          </w:p>
          <w:p w:rsidR="00000000" w:rsidDel="00000000" w:rsidP="00000000" w:rsidRDefault="00000000" w:rsidRPr="00000000" w14:paraId="0000013D">
            <w:pPr>
              <w:spacing w:after="0" w:before="0" w:lineRule="auto"/>
              <w:rPr/>
            </w:pPr>
            <w:r w:rsidDel="00000000" w:rsidR="00000000" w:rsidRPr="00000000">
              <w:rPr>
                <w:rFonts w:ascii="Courier New" w:cs="Courier New" w:eastAsia="Courier New" w:hAnsi="Courier New"/>
                <w:color w:val="a8d8ea"/>
                <w:sz w:val="18"/>
                <w:szCs w:val="18"/>
                <w:rtl w:val="0"/>
              </w:rPr>
              <w:t xml:space="preserve">  "metadata":    { "channel": "bank_transfer", "period": "2026-05" }</w:t>
            </w:r>
            <w:r w:rsidDel="00000000" w:rsidR="00000000" w:rsidRPr="00000000">
              <w:rPr>
                <w:rtl w:val="0"/>
              </w:rPr>
            </w:r>
          </w:p>
          <w:p w:rsidR="00000000" w:rsidDel="00000000" w:rsidP="00000000" w:rsidRDefault="00000000" w:rsidRPr="00000000" w14:paraId="0000013E">
            <w:pPr>
              <w:spacing w:after="0" w:before="0" w:lineRule="auto"/>
              <w:rPr/>
            </w:pPr>
            <w:r w:rsidDel="00000000" w:rsidR="00000000" w:rsidRPr="00000000">
              <w:rPr>
                <w:rFonts w:ascii="Courier New" w:cs="Courier New" w:eastAsia="Courier New" w:hAnsi="Courier New"/>
                <w:color w:val="a8d8ea"/>
                <w:sz w:val="18"/>
                <w:szCs w:val="18"/>
                <w:rtl w:val="0"/>
              </w:rPr>
              <w:t xml:space="preserve">}</w:t>
            </w:r>
            <w:r w:rsidDel="00000000" w:rsidR="00000000" w:rsidRPr="00000000">
              <w:rPr>
                <w:rtl w:val="0"/>
              </w:rPr>
            </w:r>
          </w:p>
        </w:tc>
      </w:tr>
    </w:tbl>
    <w:p w:rsidR="00000000" w:rsidDel="00000000" w:rsidP="00000000" w:rsidRDefault="00000000" w:rsidRPr="00000000" w14:paraId="0000013F">
      <w:pPr>
        <w:spacing w:after="160" w:lineRule="auto"/>
        <w:rPr/>
      </w:pPr>
      <w:r w:rsidDel="00000000" w:rsidR="00000000" w:rsidRPr="00000000">
        <w:rPr>
          <w:rtl w:val="0"/>
        </w:rPr>
      </w:r>
    </w:p>
    <w:p w:rsidR="00000000" w:rsidDel="00000000" w:rsidP="00000000" w:rsidRDefault="00000000" w:rsidRPr="00000000" w14:paraId="00000140">
      <w:pPr>
        <w:pStyle w:val="Heading2"/>
        <w:spacing w:after="140" w:before="280" w:lineRule="auto"/>
        <w:rPr/>
      </w:pPr>
      <w:r w:rsidDel="00000000" w:rsidR="00000000" w:rsidRPr="00000000">
        <w:rPr>
          <w:rFonts w:ascii="Arial" w:cs="Arial" w:eastAsia="Arial" w:hAnsi="Arial"/>
          <w:b w:val="1"/>
          <w:bCs w:val="1"/>
          <w:color w:val="17657a"/>
          <w:sz w:val="26"/>
          <w:szCs w:val="26"/>
          <w:rtl w:val="0"/>
        </w:rPr>
        <w:t xml:space="preserve">7.3  Mandatory AssetCo Reconciliation Endpoints</w:t>
      </w:r>
      <w:r w:rsidDel="00000000" w:rsidR="00000000" w:rsidRPr="00000000">
        <w:rPr>
          <w:rtl w:val="0"/>
        </w:rPr>
      </w:r>
    </w:p>
    <w:p w:rsidR="00000000" w:rsidDel="00000000" w:rsidP="00000000" w:rsidRDefault="00000000" w:rsidRPr="00000000" w14:paraId="00000141">
      <w:pPr>
        <w:spacing w:after="160" w:lineRule="auto"/>
        <w:rPr/>
      </w:pPr>
      <w:r w:rsidDel="00000000" w:rsidR="00000000" w:rsidRPr="00000000">
        <w:rPr>
          <w:rFonts w:ascii="Arial" w:cs="Arial" w:eastAsia="Arial" w:hAnsi="Arial"/>
          <w:b w:val="0"/>
          <w:bCs w:val="0"/>
          <w:color w:val="1a1a2e"/>
          <w:sz w:val="22"/>
          <w:szCs w:val="22"/>
          <w:rtl w:val="0"/>
        </w:rPr>
        <w:t xml:space="preserve">Each AssetCo platform must expose the following REST endpoints for CEF-PIP pull-based reconciliation:</w:t>
      </w:r>
      <w:r w:rsidDel="00000000" w:rsidR="00000000" w:rsidRPr="00000000">
        <w:rPr>
          <w:rtl w:val="0"/>
        </w:rPr>
      </w:r>
    </w:p>
    <w:p w:rsidR="00000000" w:rsidDel="00000000" w:rsidP="00000000" w:rsidRDefault="00000000" w:rsidRPr="00000000" w14:paraId="00000142">
      <w:pPr>
        <w:spacing w:after="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00"/>
        <w:gridCol w:w="3560"/>
        <w:tblGridChange w:id="0">
          <w:tblGrid>
            <w:gridCol w:w="2200"/>
            <w:gridCol w:w="3600"/>
            <w:gridCol w:w="3560"/>
          </w:tblGrid>
        </w:tblGridChange>
      </w:tblGrid>
      <w:tr>
        <w:trPr>
          <w:cantSplit w:val="0"/>
          <w:tblHeader w:val="1"/>
        </w:trPr>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color w:val="1a1a2e"/>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color w:val="1a1a2e"/>
                <w:sz w:val="20"/>
                <w:szCs w:val="20"/>
                <w:rtl w:val="0"/>
              </w:rPr>
              <w:t xml:space="preserve">/cef/assets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color w:val="1a1a2e"/>
                <w:sz w:val="20"/>
                <w:szCs w:val="20"/>
                <w:rtl w:val="0"/>
              </w:rPr>
              <w:t xml:space="preserve">Return full list of CEF-funded assets with current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color w:val="1a1a2e"/>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color w:val="1a1a2e"/>
                <w:sz w:val="20"/>
                <w:szCs w:val="20"/>
                <w:rtl w:val="0"/>
              </w:rPr>
              <w:t xml:space="preserve">/cef/assets/{id}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4B">
            <w:pPr>
              <w:rPr/>
            </w:pPr>
            <w:r w:rsidDel="00000000" w:rsidR="00000000" w:rsidRPr="00000000">
              <w:rPr>
                <w:rFonts w:ascii="Arial" w:cs="Arial" w:eastAsia="Arial" w:hAnsi="Arial"/>
                <w:b w:val="0"/>
                <w:bCs w:val="0"/>
                <w:color w:val="1a1a2e"/>
                <w:sz w:val="20"/>
                <w:szCs w:val="20"/>
                <w:rtl w:val="0"/>
              </w:rPr>
              <w:t xml:space="preserve">Return detail for a single asset including sync metadata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4C">
            <w:pPr>
              <w:rPr/>
            </w:pPr>
            <w:r w:rsidDel="00000000" w:rsidR="00000000" w:rsidRPr="00000000">
              <w:rPr>
                <w:rFonts w:ascii="Arial" w:cs="Arial" w:eastAsia="Arial" w:hAnsi="Arial"/>
                <w:b w:val="0"/>
                <w:bCs w:val="0"/>
                <w:color w:val="1a1a2e"/>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color w:val="1a1a2e"/>
                <w:sz w:val="20"/>
                <w:szCs w:val="20"/>
                <w:rtl w:val="0"/>
              </w:rPr>
              <w:t xml:space="preserve">/cef/payments?from={date}&amp;to={date}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color w:val="1a1a2e"/>
                <w:sz w:val="20"/>
                <w:szCs w:val="20"/>
                <w:rtl w:val="0"/>
              </w:rPr>
              <w:t xml:space="preserve">Return all payments in a date 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4F">
            <w:pPr>
              <w:rPr/>
            </w:pPr>
            <w:r w:rsidDel="00000000" w:rsidR="00000000" w:rsidRPr="00000000">
              <w:rPr>
                <w:rFonts w:ascii="Arial" w:cs="Arial" w:eastAsia="Arial" w:hAnsi="Arial"/>
                <w:b w:val="0"/>
                <w:bCs w:val="0"/>
                <w:color w:val="1a1a2e"/>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50">
            <w:pPr>
              <w:rPr/>
            </w:pPr>
            <w:r w:rsidDel="00000000" w:rsidR="00000000" w:rsidRPr="00000000">
              <w:rPr>
                <w:rFonts w:ascii="Arial" w:cs="Arial" w:eastAsia="Arial" w:hAnsi="Arial"/>
                <w:b w:val="0"/>
                <w:bCs w:val="0"/>
                <w:color w:val="1a1a2e"/>
                <w:sz w:val="20"/>
                <w:szCs w:val="20"/>
                <w:rtl w:val="0"/>
              </w:rPr>
              <w:t xml:space="preserve">/cef/cashflow?period={month}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51">
            <w:pPr>
              <w:rPr/>
            </w:pPr>
            <w:r w:rsidDel="00000000" w:rsidR="00000000" w:rsidRPr="00000000">
              <w:rPr>
                <w:rFonts w:ascii="Arial" w:cs="Arial" w:eastAsia="Arial" w:hAnsi="Arial"/>
                <w:b w:val="0"/>
                <w:bCs w:val="0"/>
                <w:color w:val="1a1a2e"/>
                <w:sz w:val="20"/>
                <w:szCs w:val="20"/>
                <w:rtl w:val="0"/>
              </w:rPr>
              <w:t xml:space="preserve">Return aggregated cashflow for a billing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color w:val="1a1a2e"/>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color w:val="1a1a2e"/>
                <w:sz w:val="20"/>
                <w:szCs w:val="20"/>
                <w:rtl w:val="0"/>
              </w:rPr>
              <w:t xml:space="preserve">/cef/defaults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color w:val="1a1a2e"/>
                <w:sz w:val="20"/>
                <w:szCs w:val="20"/>
                <w:rtl w:val="0"/>
              </w:rPr>
              <w:t xml:space="preserve">Return list of customers currently in default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color w:val="1a1a2e"/>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color w:val="1a1a2e"/>
                <w:sz w:val="20"/>
                <w:szCs w:val="20"/>
                <w:rtl w:val="0"/>
              </w:rPr>
              <w:t xml:space="preserve">/cef/faults?status=open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color w:val="1a1a2e"/>
                <w:sz w:val="20"/>
                <w:szCs w:val="20"/>
                <w:rtl w:val="0"/>
              </w:rPr>
              <w:t xml:space="preserve">Return all open fault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color w:val="1a1a2e"/>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color w:val="1a1a2e"/>
                <w:sz w:val="20"/>
                <w:szCs w:val="20"/>
                <w:rtl w:val="0"/>
              </w:rPr>
              <w:t xml:space="preserve">/cef/customers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color w:val="1a1a2e"/>
                <w:sz w:val="20"/>
                <w:szCs w:val="20"/>
                <w:rtl w:val="0"/>
              </w:rPr>
              <w:t xml:space="preserve">Return customer list with asset associations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color w:val="1a1a2e"/>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color w:val="1a1a2e"/>
                <w:sz w:val="20"/>
                <w:szCs w:val="20"/>
                <w:rtl w:val="0"/>
              </w:rPr>
              <w:t xml:space="preserve">/cef/telemetry/{assetId}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color w:val="1a1a2e"/>
                <w:sz w:val="20"/>
                <w:szCs w:val="20"/>
                <w:rtl w:val="0"/>
              </w:rPr>
              <w:t xml:space="preserve">Return latest telemetry snapshot for an asset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color w:val="1a1a2e"/>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color w:val="1a1a2e"/>
                <w:sz w:val="20"/>
                <w:szCs w:val="20"/>
                <w:rtl w:val="0"/>
              </w:rPr>
              <w:t xml:space="preserve">/cef/control/disable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color w:val="1a1a2e"/>
                <w:sz w:val="20"/>
                <w:szCs w:val="20"/>
                <w:rtl w:val="0"/>
              </w:rPr>
              <w:t xml:space="preserve">Request disablement of an asset (where OEM-supported)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color w:val="1a1a2e"/>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color w:val="1a1a2e"/>
                <w:sz w:val="20"/>
                <w:szCs w:val="20"/>
                <w:rtl w:val="0"/>
              </w:rPr>
              <w:t xml:space="preserve">/cef/control/enable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1a1a2e"/>
                <w:sz w:val="20"/>
                <w:szCs w:val="20"/>
                <w:rtl w:val="0"/>
              </w:rPr>
              <w:t xml:space="preserve">Request re-enablement of an asset (where OEM-supported)</w:t>
            </w:r>
            <w:r w:rsidDel="00000000" w:rsidR="00000000" w:rsidRPr="00000000">
              <w:rPr>
                <w:rtl w:val="0"/>
              </w:rPr>
            </w:r>
          </w:p>
        </w:tc>
      </w:tr>
    </w:tbl>
    <w:p w:rsidR="00000000" w:rsidDel="00000000" w:rsidP="00000000" w:rsidRDefault="00000000" w:rsidRPr="00000000" w14:paraId="00000164">
      <w:pPr>
        <w:spacing w:after="120" w:lineRule="auto"/>
        <w:rPr/>
      </w:pPr>
      <w:r w:rsidDel="00000000" w:rsidR="00000000" w:rsidRPr="00000000">
        <w:rPr>
          <w:rtl w:val="0"/>
        </w:rPr>
      </w:r>
    </w:p>
    <w:p w:rsidR="00000000" w:rsidDel="00000000" w:rsidP="00000000" w:rsidRDefault="00000000" w:rsidRPr="00000000" w14:paraId="00000165">
      <w:pPr>
        <w:spacing w:after="160" w:lineRule="auto"/>
        <w:rPr/>
      </w:pPr>
      <w:r w:rsidDel="00000000" w:rsidR="00000000" w:rsidRPr="00000000">
        <w:rPr>
          <w:rFonts w:ascii="Arial" w:cs="Arial" w:eastAsia="Arial" w:hAnsi="Arial"/>
          <w:b w:val="0"/>
          <w:bCs w:val="0"/>
          <w:color w:val="1a1a2e"/>
          <w:sz w:val="22"/>
          <w:szCs w:val="22"/>
          <w:rtl w:val="0"/>
        </w:rPr>
        <w:t xml:space="preserve">The /cef/control/* endpoints are optional — AssetCos that do not support remote control of their assets need not implement them. Their availability will be registered in the CEF-PIP Asset Registry on a per-asset basis.</w:t>
      </w:r>
      <w:r w:rsidDel="00000000" w:rsidR="00000000" w:rsidRPr="00000000">
        <w:rPr>
          <w:rtl w:val="0"/>
        </w:rPr>
      </w:r>
    </w:p>
    <w:p w:rsidR="00000000" w:rsidDel="00000000" w:rsidP="00000000" w:rsidRDefault="00000000" w:rsidRPr="00000000" w14:paraId="00000166">
      <w:pPr>
        <w:spacing w:after="80" w:lineRule="auto"/>
        <w:rPr/>
      </w:pPr>
      <w:r w:rsidDel="00000000" w:rsidR="00000000" w:rsidRPr="00000000">
        <w:rPr>
          <w:rtl w:val="0"/>
        </w:rPr>
      </w:r>
    </w:p>
    <w:p w:rsidR="00000000" w:rsidDel="00000000" w:rsidP="00000000" w:rsidRDefault="00000000" w:rsidRPr="00000000" w14:paraId="00000167">
      <w:pPr>
        <w:pStyle w:val="Heading2"/>
        <w:spacing w:after="140" w:before="280" w:lineRule="auto"/>
        <w:rPr/>
      </w:pPr>
      <w:r w:rsidDel="00000000" w:rsidR="00000000" w:rsidRPr="00000000">
        <w:rPr>
          <w:rFonts w:ascii="Arial" w:cs="Arial" w:eastAsia="Arial" w:hAnsi="Arial"/>
          <w:b w:val="1"/>
          <w:bCs w:val="1"/>
          <w:color w:val="17657a"/>
          <w:sz w:val="26"/>
          <w:szCs w:val="26"/>
          <w:rtl w:val="0"/>
        </w:rPr>
        <w:t xml:space="preserve">7.4  Synchronisation Metadata</w:t>
      </w:r>
      <w:r w:rsidDel="00000000" w:rsidR="00000000" w:rsidRPr="00000000">
        <w:rPr>
          <w:rtl w:val="0"/>
        </w:rPr>
      </w:r>
    </w:p>
    <w:p w:rsidR="00000000" w:rsidDel="00000000" w:rsidP="00000000" w:rsidRDefault="00000000" w:rsidRPr="00000000" w14:paraId="00000168">
      <w:pPr>
        <w:spacing w:after="160" w:lineRule="auto"/>
        <w:rPr/>
      </w:pPr>
      <w:r w:rsidDel="00000000" w:rsidR="00000000" w:rsidRPr="00000000">
        <w:rPr>
          <w:rFonts w:ascii="Arial" w:cs="Arial" w:eastAsia="Arial" w:hAnsi="Arial"/>
          <w:b w:val="0"/>
          <w:bCs w:val="0"/>
          <w:color w:val="1a1a2e"/>
          <w:sz w:val="22"/>
          <w:szCs w:val="22"/>
          <w:rtl w:val="0"/>
        </w:rPr>
        <w:t xml:space="preserve">All entities managed in CEF-PIP must carry the following synchronisation metadata fields, populated from AssetCo event payloads:</w:t>
      </w:r>
      <w:r w:rsidDel="00000000" w:rsidR="00000000" w:rsidRPr="00000000">
        <w:rPr>
          <w:rtl w:val="0"/>
        </w:rPr>
      </w:r>
    </w:p>
    <w:p w:rsidR="00000000" w:rsidDel="00000000" w:rsidP="00000000" w:rsidRDefault="00000000" w:rsidRPr="00000000" w14:paraId="00000169">
      <w:pPr>
        <w:spacing w:after="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color w:val="1a1a2e"/>
                <w:sz w:val="20"/>
                <w:szCs w:val="20"/>
                <w:rtl w:val="0"/>
              </w:rPr>
              <w:t xml:space="preserve">createdAt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color w:val="1a1a2e"/>
                <w:sz w:val="20"/>
                <w:szCs w:val="20"/>
                <w:rtl w:val="0"/>
              </w:rPr>
              <w:t xml:space="preserve">When the record was first created in the source AssetCo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color w:val="1a1a2e"/>
                <w:sz w:val="20"/>
                <w:szCs w:val="20"/>
                <w:rtl w:val="0"/>
              </w:rPr>
              <w:t xml:space="preserve">updatedAt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color w:val="1a1a2e"/>
                <w:sz w:val="20"/>
                <w:szCs w:val="20"/>
                <w:rtl w:val="0"/>
              </w:rPr>
              <w:t xml:space="preserve">When the record was last modified in the source AssetCo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color w:val="1a1a2e"/>
                <w:sz w:val="20"/>
                <w:szCs w:val="20"/>
                <w:rtl w:val="0"/>
              </w:rPr>
              <w:t xml:space="preserve">lastSyncedAt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color w:val="1a1a2e"/>
                <w:sz w:val="20"/>
                <w:szCs w:val="20"/>
                <w:rtl w:val="0"/>
              </w:rPr>
              <w:t xml:space="preserve">When CEF-PIP last successfully received and processed an update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color w:val="1a1a2e"/>
                <w:sz w:val="20"/>
                <w:szCs w:val="20"/>
                <w:rtl w:val="0"/>
              </w:rPr>
              <w:t xml:space="preserve">sourceSystem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color w:val="1a1a2e"/>
                <w:sz w:val="20"/>
                <w:szCs w:val="20"/>
                <w:rtl w:val="0"/>
              </w:rPr>
              <w:t xml:space="preserve">Identifier of the AssetCo that owns this record (e.g. GROSOLAR, EML, SSM)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color w:val="1a1a2e"/>
                <w:sz w:val="20"/>
                <w:szCs w:val="20"/>
                <w:rtl w:val="0"/>
              </w:rPr>
              <w:t xml:space="preserve">syncStatus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color w:val="1a1a2e"/>
                <w:sz w:val="20"/>
                <w:szCs w:val="20"/>
                <w:rtl w:val="0"/>
              </w:rPr>
              <w:t xml:space="preserve">Current sync state: SYNCED | PENDING | STALE |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color w:val="1a1a2e"/>
                <w:sz w:val="20"/>
                <w:szCs w:val="20"/>
                <w:rtl w:val="0"/>
              </w:rPr>
              <w:t xml:space="preserve">lastEventId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color w:val="1a1a2e"/>
                <w:sz w:val="20"/>
                <w:szCs w:val="20"/>
                <w:rtl w:val="0"/>
              </w:rPr>
              <w:t xml:space="preserve">Reference to the last event that triggered an update</w:t>
            </w:r>
            <w:r w:rsidDel="00000000" w:rsidR="00000000" w:rsidRPr="00000000">
              <w:rPr>
                <w:rtl w:val="0"/>
              </w:rPr>
            </w:r>
          </w:p>
        </w:tc>
      </w:tr>
    </w:tbl>
    <w:p w:rsidR="00000000" w:rsidDel="00000000" w:rsidP="00000000" w:rsidRDefault="00000000" w:rsidRPr="00000000" w14:paraId="00000178">
      <w:pPr>
        <w:rPr/>
      </w:pPr>
      <w:r w:rsidDel="00000000" w:rsidR="00000000" w:rsidRPr="00000000">
        <w:br w:type="page"/>
      </w:r>
      <w:r w:rsidDel="00000000" w:rsidR="00000000" w:rsidRPr="00000000">
        <w:rPr>
          <w:rtl w:val="0"/>
        </w:rPr>
      </w:r>
    </w:p>
    <w:p w:rsidR="00000000" w:rsidDel="00000000" w:rsidP="00000000" w:rsidRDefault="00000000" w:rsidRPr="00000000" w14:paraId="00000179">
      <w:pPr>
        <w:pStyle w:val="Heading1"/>
        <w:pBdr>
          <w:bottom w:color="2980b9" w:space="4" w:sz="8" w:val="single"/>
        </w:pBdr>
        <w:spacing w:after="200" w:before="360" w:lineRule="auto"/>
        <w:rPr/>
      </w:pPr>
      <w:r w:rsidDel="00000000" w:rsidR="00000000" w:rsidRPr="00000000">
        <w:rPr>
          <w:rFonts w:ascii="Arial" w:cs="Arial" w:eastAsia="Arial" w:hAnsi="Arial"/>
          <w:b w:val="1"/>
          <w:bCs w:val="1"/>
          <w:color w:val="1b4f8a"/>
          <w:sz w:val="32"/>
          <w:szCs w:val="32"/>
          <w:rtl w:val="0"/>
        </w:rPr>
        <w:t xml:space="preserve">8. Dashboard Structure &amp; UI Hierarchy</w:t>
      </w:r>
      <w:r w:rsidDel="00000000" w:rsidR="00000000" w:rsidRPr="00000000">
        <w:rPr>
          <w:rtl w:val="0"/>
        </w:rPr>
      </w:r>
    </w:p>
    <w:p w:rsidR="00000000" w:rsidDel="00000000" w:rsidP="00000000" w:rsidRDefault="00000000" w:rsidRPr="00000000" w14:paraId="0000017A">
      <w:pPr>
        <w:spacing w:after="160" w:lineRule="auto"/>
        <w:rPr/>
      </w:pPr>
      <w:sdt>
        <w:sdtPr>
          <w:id w:val="-1982256428"/>
          <w:tag w:val="goog_rdk_7"/>
        </w:sdtPr>
        <w:sdtContent>
          <w:r w:rsidDel="00000000" w:rsidR="00000000" w:rsidRPr="00000000">
            <w:rPr>
              <w:rFonts w:ascii="Arial Unicode MS" w:cs="Arial Unicode MS" w:eastAsia="Arial Unicode MS" w:hAnsi="Arial Unicode MS"/>
              <w:b w:val="0"/>
              <w:bCs w:val="0"/>
              <w:color w:val="1a1a2e"/>
              <w:sz w:val="22"/>
              <w:szCs w:val="22"/>
              <w:rtl w:val="0"/>
            </w:rPr>
            <w:t xml:space="preserve">CEF-PIP presents a three-tier navigation hierarchy: Portfolio level → AssetCo level → Individual Asset level. This mirrors the investment hierarchy and allows any user to drill from macro to micro without losing context.</w:t>
          </w:r>
        </w:sdtContent>
      </w:sdt>
      <w:r w:rsidDel="00000000" w:rsidR="00000000" w:rsidRPr="00000000">
        <w:rPr>
          <w:rtl w:val="0"/>
        </w:rPr>
      </w:r>
    </w:p>
    <w:p w:rsidR="00000000" w:rsidDel="00000000" w:rsidP="00000000" w:rsidRDefault="00000000" w:rsidRPr="00000000" w14:paraId="0000017B">
      <w:pPr>
        <w:spacing w:after="80" w:lineRule="auto"/>
        <w:rPr/>
      </w:pPr>
      <w:r w:rsidDel="00000000" w:rsidR="00000000" w:rsidRPr="00000000">
        <w:rPr>
          <w:rtl w:val="0"/>
        </w:rPr>
      </w:r>
    </w:p>
    <w:p w:rsidR="00000000" w:rsidDel="00000000" w:rsidP="00000000" w:rsidRDefault="00000000" w:rsidRPr="00000000" w14:paraId="0000017C">
      <w:pPr>
        <w:pStyle w:val="Heading2"/>
        <w:spacing w:after="140" w:before="280" w:lineRule="auto"/>
        <w:rPr/>
      </w:pPr>
      <w:r w:rsidDel="00000000" w:rsidR="00000000" w:rsidRPr="00000000">
        <w:rPr>
          <w:rFonts w:ascii="Arial" w:cs="Arial" w:eastAsia="Arial" w:hAnsi="Arial"/>
          <w:b w:val="1"/>
          <w:bCs w:val="1"/>
          <w:color w:val="17657a"/>
          <w:sz w:val="26"/>
          <w:szCs w:val="26"/>
          <w:rtl w:val="0"/>
        </w:rPr>
        <w:t xml:space="preserve">8.1  Tier 1 — Portfolio Dashboard (CEF Executive View)</w:t>
      </w:r>
      <w:r w:rsidDel="00000000" w:rsidR="00000000" w:rsidRPr="00000000">
        <w:rPr>
          <w:rtl w:val="0"/>
        </w:rPr>
      </w:r>
    </w:p>
    <w:p w:rsidR="00000000" w:rsidDel="00000000" w:rsidP="00000000" w:rsidRDefault="00000000" w:rsidRPr="00000000" w14:paraId="0000017D">
      <w:pPr>
        <w:spacing w:after="160" w:lineRule="auto"/>
        <w:rPr/>
      </w:pPr>
      <w:r w:rsidDel="00000000" w:rsidR="00000000" w:rsidRPr="00000000">
        <w:rPr>
          <w:rFonts w:ascii="Arial" w:cs="Arial" w:eastAsia="Arial" w:hAnsi="Arial"/>
          <w:b w:val="0"/>
          <w:bCs w:val="0"/>
          <w:color w:val="1a1a2e"/>
          <w:sz w:val="22"/>
          <w:szCs w:val="22"/>
          <w:rtl w:val="0"/>
        </w:rPr>
        <w:t xml:space="preserve">The top-level dashboard presents a consolidated view of the entire CEF investment portfolio. All figures are aggregated across all AssetCos.</w:t>
      </w:r>
      <w:r w:rsidDel="00000000" w:rsidR="00000000" w:rsidRPr="00000000">
        <w:rPr>
          <w:rtl w:val="0"/>
        </w:rPr>
      </w:r>
    </w:p>
    <w:p w:rsidR="00000000" w:rsidDel="00000000" w:rsidP="00000000" w:rsidRDefault="00000000" w:rsidRPr="00000000" w14:paraId="0000017E">
      <w:pPr>
        <w:spacing w:after="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color w:val="ffffff"/>
                <w:sz w:val="20"/>
                <w:szCs w:val="20"/>
                <w:rtl w:val="0"/>
              </w:rPr>
              <w:t xml:space="preserve">Panel</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color w:val="1a1a2e"/>
                <w:sz w:val="20"/>
                <w:szCs w:val="20"/>
                <w:rtl w:val="0"/>
              </w:rPr>
              <w:t xml:space="preserve">Portfolio Cashflow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color w:val="1a1a2e"/>
                <w:sz w:val="20"/>
                <w:szCs w:val="20"/>
                <w:rtl w:val="0"/>
              </w:rPr>
              <w:t xml:space="preserve">Total capital deployed, total revenue collected YTD, outstanding receivables, collection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color w:val="1a1a2e"/>
                <w:sz w:val="20"/>
                <w:szCs w:val="20"/>
                <w:rtl w:val="0"/>
              </w:rPr>
              <w:t xml:space="preserve">AssetCo Performance Cards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color w:val="1a1a2e"/>
                <w:sz w:val="20"/>
                <w:szCs w:val="20"/>
                <w:rtl w:val="0"/>
              </w:rPr>
              <w:t xml:space="preserve">One card per AssetCo showing: active assets, monthly collection, default count, last sync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color w:val="1a1a2e"/>
                <w:sz w:val="20"/>
                <w:szCs w:val="20"/>
                <w:rtl w:val="0"/>
              </w:rPr>
              <w:t xml:space="preserve">Default Tracker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color w:val="1a1a2e"/>
                <w:sz w:val="20"/>
                <w:szCs w:val="20"/>
                <w:rtl w:val="0"/>
              </w:rPr>
              <w:t xml:space="preserve">Number of defaulting customers by AssetCo, trend over 6 months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color w:val="1a1a2e"/>
                <w:sz w:val="20"/>
                <w:szCs w:val="20"/>
                <w:rtl w:val="0"/>
              </w:rPr>
              <w:t xml:space="preserve">Fault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1a1a2e"/>
                <w:sz w:val="20"/>
                <w:szCs w:val="20"/>
                <w:rtl w:val="0"/>
              </w:rPr>
              <w:t xml:space="preserve">Open fault count by AssetCo, severity breakdown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color w:val="1a1a2e"/>
                <w:sz w:val="20"/>
                <w:szCs w:val="20"/>
                <w:rtl w:val="0"/>
              </w:rPr>
              <w:t xml:space="preserve">Portfolio ROI Trend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color w:val="1a1a2e"/>
                <w:sz w:val="20"/>
                <w:szCs w:val="20"/>
                <w:rtl w:val="0"/>
              </w:rPr>
              <w:t xml:space="preserve">Line chart of portfolio-level return over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color w:val="1a1a2e"/>
                <w:sz w:val="20"/>
                <w:szCs w:val="20"/>
                <w:rtl w:val="0"/>
              </w:rPr>
              <w:t xml:space="preserve">Active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color w:val="1a1a2e"/>
                <w:sz w:val="20"/>
                <w:szCs w:val="20"/>
                <w:rtl w:val="0"/>
              </w:rPr>
              <w:t xml:space="preserve">Unresolved alerts requiring attention, sorted by severity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color w:val="1a1a2e"/>
                <w:sz w:val="20"/>
                <w:szCs w:val="20"/>
                <w:rtl w:val="0"/>
              </w:rPr>
              <w:t xml:space="preserve">Data Freshness 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color w:val="1a1a2e"/>
                <w:sz w:val="20"/>
                <w:szCs w:val="20"/>
                <w:rtl w:val="0"/>
              </w:rPr>
              <w:t xml:space="preserve">Last sync timestamp and sync status for each connected AssetCo</w:t>
            </w:r>
            <w:r w:rsidDel="00000000" w:rsidR="00000000" w:rsidRPr="00000000">
              <w:rPr>
                <w:rtl w:val="0"/>
              </w:rPr>
            </w:r>
          </w:p>
        </w:tc>
      </w:tr>
    </w:tbl>
    <w:p w:rsidR="00000000" w:rsidDel="00000000" w:rsidP="00000000" w:rsidRDefault="00000000" w:rsidRPr="00000000" w14:paraId="0000018F">
      <w:pPr>
        <w:spacing w:after="160" w:lineRule="auto"/>
        <w:rPr/>
      </w:pPr>
      <w:r w:rsidDel="00000000" w:rsidR="00000000" w:rsidRPr="00000000">
        <w:rPr>
          <w:rtl w:val="0"/>
        </w:rPr>
      </w:r>
    </w:p>
    <w:p w:rsidR="00000000" w:rsidDel="00000000" w:rsidP="00000000" w:rsidRDefault="00000000" w:rsidRPr="00000000" w14:paraId="00000190">
      <w:pPr>
        <w:pStyle w:val="Heading2"/>
        <w:spacing w:after="140" w:before="280" w:lineRule="auto"/>
        <w:rPr/>
      </w:pPr>
      <w:r w:rsidDel="00000000" w:rsidR="00000000" w:rsidRPr="00000000">
        <w:rPr>
          <w:rFonts w:ascii="Arial" w:cs="Arial" w:eastAsia="Arial" w:hAnsi="Arial"/>
          <w:b w:val="1"/>
          <w:bCs w:val="1"/>
          <w:color w:val="17657a"/>
          <w:sz w:val="26"/>
          <w:szCs w:val="26"/>
          <w:rtl w:val="0"/>
        </w:rPr>
        <w:t xml:space="preserve">8.2  Tier 2 — AssetCo Dashboard</w:t>
      </w:r>
      <w:r w:rsidDel="00000000" w:rsidR="00000000" w:rsidRPr="00000000">
        <w:rPr>
          <w:rtl w:val="0"/>
        </w:rPr>
      </w:r>
    </w:p>
    <w:p w:rsidR="00000000" w:rsidDel="00000000" w:rsidP="00000000" w:rsidRDefault="00000000" w:rsidRPr="00000000" w14:paraId="00000191">
      <w:pPr>
        <w:spacing w:after="160" w:lineRule="auto"/>
        <w:rPr/>
      </w:pPr>
      <w:r w:rsidDel="00000000" w:rsidR="00000000" w:rsidRPr="00000000">
        <w:rPr>
          <w:rFonts w:ascii="Arial" w:cs="Arial" w:eastAsia="Arial" w:hAnsi="Arial"/>
          <w:b w:val="0"/>
          <w:bCs w:val="0"/>
          <w:color w:val="1a1a2e"/>
          <w:sz w:val="22"/>
          <w:szCs w:val="22"/>
          <w:rtl w:val="0"/>
        </w:rPr>
        <w:t xml:space="preserve">Accessed by clicking on any AssetCo card from the Portfolio Dashboard. Presents the full operational and financial picture for a single AssetCo.</w:t>
      </w:r>
      <w:r w:rsidDel="00000000" w:rsidR="00000000" w:rsidRPr="00000000">
        <w:rPr>
          <w:rtl w:val="0"/>
        </w:rPr>
      </w:r>
    </w:p>
    <w:p w:rsidR="00000000" w:rsidDel="00000000" w:rsidP="00000000" w:rsidRDefault="00000000" w:rsidRPr="00000000" w14:paraId="00000192">
      <w:pPr>
        <w:spacing w:after="80" w:lineRule="auto"/>
        <w:rPr/>
      </w:pPr>
      <w:r w:rsidDel="00000000" w:rsidR="00000000" w:rsidRPr="00000000">
        <w:rPr>
          <w:rtl w:val="0"/>
        </w:rPr>
      </w:r>
    </w:p>
    <w:p w:rsidR="00000000" w:rsidDel="00000000" w:rsidP="00000000" w:rsidRDefault="00000000" w:rsidRPr="00000000" w14:paraId="00000193">
      <w:pPr>
        <w:spacing w:after="160" w:lineRule="auto"/>
        <w:rPr/>
      </w:pPr>
      <w:r w:rsidDel="00000000" w:rsidR="00000000" w:rsidRPr="00000000">
        <w:rPr>
          <w:rFonts w:ascii="Arial" w:cs="Arial" w:eastAsia="Arial" w:hAnsi="Arial"/>
          <w:b w:val="0"/>
          <w:bCs w:val="0"/>
          <w:color w:val="1a1a2e"/>
          <w:sz w:val="22"/>
          <w:szCs w:val="22"/>
          <w:rtl w:val="0"/>
        </w:rPr>
        <w:t xml:space="preserve">Example: GroSolar AssetCo Dashboard</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color w:val="ffffff"/>
                <w:sz w:val="20"/>
                <w:szCs w:val="20"/>
                <w:rtl w:val="0"/>
              </w:rPr>
              <w:t xml:space="preserve">Panel</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color w:val="1a1a2e"/>
                <w:sz w:val="20"/>
                <w:szCs w:val="20"/>
                <w:rtl w:val="0"/>
              </w:rPr>
              <w:t xml:space="preserve">Deployment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97">
            <w:pPr>
              <w:rPr/>
            </w:pPr>
            <w:r w:rsidDel="00000000" w:rsidR="00000000" w:rsidRPr="00000000">
              <w:rPr>
                <w:rFonts w:ascii="Arial" w:cs="Arial" w:eastAsia="Arial" w:hAnsi="Arial"/>
                <w:b w:val="0"/>
                <w:bCs w:val="0"/>
                <w:color w:val="1a1a2e"/>
                <w:sz w:val="20"/>
                <w:szCs w:val="20"/>
                <w:rtl w:val="0"/>
              </w:rPr>
              <w:t xml:space="preserve">Total systems installed, active, inactive, decommissioned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color w:val="1a1a2e"/>
                <w:sz w:val="20"/>
                <w:szCs w:val="20"/>
                <w:rtl w:val="0"/>
              </w:rPr>
              <w:t xml:space="preserve">Cashflow 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99">
            <w:pPr>
              <w:rPr/>
            </w:pPr>
            <w:r w:rsidDel="00000000" w:rsidR="00000000" w:rsidRPr="00000000">
              <w:rPr>
                <w:rFonts w:ascii="Arial" w:cs="Arial" w:eastAsia="Arial" w:hAnsi="Arial"/>
                <w:b w:val="0"/>
                <w:bCs w:val="0"/>
                <w:color w:val="1a1a2e"/>
                <w:sz w:val="20"/>
                <w:szCs w:val="20"/>
                <w:rtl w:val="0"/>
              </w:rPr>
              <w:t xml:space="preserve">Monthly collections vs. expected, running deficit, default amounts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color w:val="1a1a2e"/>
                <w:sz w:val="20"/>
                <w:szCs w:val="20"/>
                <w:rtl w:val="0"/>
              </w:rPr>
              <w:t xml:space="preserve">Customer Status Breakdown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color w:val="1a1a2e"/>
                <w:sz w:val="20"/>
                <w:szCs w:val="20"/>
                <w:rtl w:val="0"/>
              </w:rPr>
              <w:t xml:space="preserve">Pie chart: current / 1 month arrears / 2+ months arrears / defaulted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color w:val="1a1a2e"/>
                <w:sz w:val="20"/>
                <w:szCs w:val="20"/>
                <w:rtl w:val="0"/>
              </w:rPr>
              <w:t xml:space="preserve">Asset 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color w:val="1a1a2e"/>
                <w:sz w:val="20"/>
                <w:szCs w:val="20"/>
                <w:rtl w:val="0"/>
              </w:rPr>
              <w:t xml:space="preserve">Geographic map of deployed installations with status colour coding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color w:val="1a1a2e"/>
                <w:sz w:val="20"/>
                <w:szCs w:val="20"/>
                <w:rtl w:val="0"/>
              </w:rPr>
              <w:t xml:space="preserve">Fault Heatmap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color w:val="1a1a2e"/>
                <w:sz w:val="20"/>
                <w:szCs w:val="20"/>
                <w:rtl w:val="0"/>
              </w:rPr>
              <w:t xml:space="preserve">Frequency and location of reported faults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color w:val="1a1a2e"/>
                <w:sz w:val="20"/>
                <w:szCs w:val="20"/>
                <w:rtl w:val="0"/>
              </w:rPr>
              <w:t xml:space="preserve">Top Defaulters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color w:val="1a1a2e"/>
                <w:sz w:val="20"/>
                <w:szCs w:val="20"/>
                <w:rtl w:val="0"/>
              </w:rPr>
              <w:t xml:space="preserve">List of highest-value defaulting customers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A2">
            <w:pPr>
              <w:rPr/>
            </w:pPr>
            <w:r w:rsidDel="00000000" w:rsidR="00000000" w:rsidRPr="00000000">
              <w:rPr>
                <w:rFonts w:ascii="Arial" w:cs="Arial" w:eastAsia="Arial" w:hAnsi="Arial"/>
                <w:b w:val="0"/>
                <w:bCs w:val="0"/>
                <w:color w:val="1a1a2e"/>
                <w:sz w:val="20"/>
                <w:szCs w:val="20"/>
                <w:rtl w:val="0"/>
              </w:rPr>
              <w:t xml:space="preserve">Recent Activity Feed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color w:val="1a1a2e"/>
                <w:sz w:val="20"/>
                <w:szCs w:val="20"/>
                <w:rtl w:val="0"/>
              </w:rPr>
              <w:t xml:space="preserve">Chronological log of recent events received from AssetCo</w:t>
            </w:r>
            <w:r w:rsidDel="00000000" w:rsidR="00000000" w:rsidRPr="00000000">
              <w:rPr>
                <w:rtl w:val="0"/>
              </w:rPr>
            </w:r>
          </w:p>
        </w:tc>
      </w:tr>
    </w:tbl>
    <w:p w:rsidR="00000000" w:rsidDel="00000000" w:rsidP="00000000" w:rsidRDefault="00000000" w:rsidRPr="00000000" w14:paraId="000001A4">
      <w:pPr>
        <w:spacing w:after="160" w:lineRule="auto"/>
        <w:rPr/>
      </w:pPr>
      <w:r w:rsidDel="00000000" w:rsidR="00000000" w:rsidRPr="00000000">
        <w:rPr>
          <w:rtl w:val="0"/>
        </w:rPr>
      </w:r>
    </w:p>
    <w:p w:rsidR="00000000" w:rsidDel="00000000" w:rsidP="00000000" w:rsidRDefault="00000000" w:rsidRPr="00000000" w14:paraId="000001A5">
      <w:pPr>
        <w:pStyle w:val="Heading2"/>
        <w:spacing w:after="140" w:before="280" w:lineRule="auto"/>
        <w:rPr/>
      </w:pPr>
      <w:r w:rsidDel="00000000" w:rsidR="00000000" w:rsidRPr="00000000">
        <w:rPr>
          <w:rFonts w:ascii="Arial" w:cs="Arial" w:eastAsia="Arial" w:hAnsi="Arial"/>
          <w:b w:val="1"/>
          <w:bCs w:val="1"/>
          <w:color w:val="17657a"/>
          <w:sz w:val="26"/>
          <w:szCs w:val="26"/>
          <w:rtl w:val="0"/>
        </w:rPr>
        <w:t xml:space="preserve">8.3  Tier 3 — Individual Asset View</w:t>
      </w:r>
      <w:r w:rsidDel="00000000" w:rsidR="00000000" w:rsidRPr="00000000">
        <w:rPr>
          <w:rtl w:val="0"/>
        </w:rPr>
      </w:r>
    </w:p>
    <w:p w:rsidR="00000000" w:rsidDel="00000000" w:rsidP="00000000" w:rsidRDefault="00000000" w:rsidRPr="00000000" w14:paraId="000001A6">
      <w:pPr>
        <w:spacing w:after="160" w:lineRule="auto"/>
        <w:rPr/>
      </w:pPr>
      <w:r w:rsidDel="00000000" w:rsidR="00000000" w:rsidRPr="00000000">
        <w:rPr>
          <w:rFonts w:ascii="Arial" w:cs="Arial" w:eastAsia="Arial" w:hAnsi="Arial"/>
          <w:b w:val="0"/>
          <w:bCs w:val="0"/>
          <w:color w:val="1a1a2e"/>
          <w:sz w:val="22"/>
          <w:szCs w:val="22"/>
          <w:rtl w:val="0"/>
        </w:rPr>
        <w:t xml:space="preserve">Accessed by clicking on any asset from the AssetCo Dashboard. Presents the complete record for a single deployed asset.</w:t>
      </w:r>
      <w:r w:rsidDel="00000000" w:rsidR="00000000" w:rsidRPr="00000000">
        <w:rPr>
          <w:rtl w:val="0"/>
        </w:rPr>
      </w:r>
    </w:p>
    <w:p w:rsidR="00000000" w:rsidDel="00000000" w:rsidP="00000000" w:rsidRDefault="00000000" w:rsidRPr="00000000" w14:paraId="000001A7">
      <w:pPr>
        <w:spacing w:after="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A8">
            <w:pPr>
              <w:rPr/>
            </w:pPr>
            <w:r w:rsidDel="00000000" w:rsidR="00000000" w:rsidRPr="00000000">
              <w:rPr>
                <w:rFonts w:ascii="Arial" w:cs="Arial" w:eastAsia="Arial" w:hAnsi="Arial"/>
                <w:b w:val="1"/>
                <w:bCs w:val="1"/>
                <w:color w:val="ffffff"/>
                <w:sz w:val="20"/>
                <w:szCs w:val="20"/>
                <w:rtl w:val="0"/>
              </w:rPr>
              <w:t xml:space="preserve">Panel</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A9">
            <w:pPr>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color w:val="1a1a2e"/>
                <w:sz w:val="20"/>
                <w:szCs w:val="20"/>
                <w:rtl w:val="0"/>
              </w:rPr>
              <w:t xml:space="preserve">Asset Identity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color w:val="1a1a2e"/>
                <w:sz w:val="20"/>
                <w:szCs w:val="20"/>
                <w:rtl w:val="0"/>
              </w:rPr>
              <w:t xml:space="preserve">Asset ID, type, OEM, deployment date, GPS location, assigned customer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color w:val="1a1a2e"/>
                <w:sz w:val="20"/>
                <w:szCs w:val="20"/>
                <w:rtl w:val="0"/>
              </w:rPr>
              <w:t xml:space="preserve">Financial 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color w:val="1a1a2e"/>
                <w:sz w:val="20"/>
                <w:szCs w:val="20"/>
                <w:rtl w:val="0"/>
              </w:rPr>
              <w:t xml:space="preserve">Total expected revenue, total collected, outstanding balance, payment schedule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color w:val="1a1a2e"/>
                <w:sz w:val="20"/>
                <w:szCs w:val="20"/>
                <w:rtl w:val="0"/>
              </w:rPr>
              <w:t xml:space="preserve">Payment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color w:val="1a1a2e"/>
                <w:sz w:val="20"/>
                <w:szCs w:val="20"/>
                <w:rtl w:val="0"/>
              </w:rPr>
              <w:t xml:space="preserve">Full transaction log with dates, amounts,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color w:val="1a1a2e"/>
                <w:sz w:val="20"/>
                <w:szCs w:val="20"/>
                <w:rtl w:val="0"/>
              </w:rPr>
              <w:t xml:space="preserve">Operational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B1">
            <w:pPr>
              <w:rPr/>
            </w:pPr>
            <w:r w:rsidDel="00000000" w:rsidR="00000000" w:rsidRPr="00000000">
              <w:rPr>
                <w:rFonts w:ascii="Arial" w:cs="Arial" w:eastAsia="Arial" w:hAnsi="Arial"/>
                <w:b w:val="0"/>
                <w:bCs w:val="0"/>
                <w:color w:val="1a1a2e"/>
                <w:sz w:val="20"/>
                <w:szCs w:val="20"/>
                <w:rtl w:val="0"/>
              </w:rPr>
              <w:t xml:space="preserve">Current status (active / fault / offline / disabled), uptime metrics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B2">
            <w:pPr>
              <w:rPr/>
            </w:pPr>
            <w:r w:rsidDel="00000000" w:rsidR="00000000" w:rsidRPr="00000000">
              <w:rPr>
                <w:rFonts w:ascii="Arial" w:cs="Arial" w:eastAsia="Arial" w:hAnsi="Arial"/>
                <w:b w:val="0"/>
                <w:bCs w:val="0"/>
                <w:color w:val="1a1a2e"/>
                <w:sz w:val="20"/>
                <w:szCs w:val="20"/>
                <w:rtl w:val="0"/>
              </w:rPr>
              <w:t xml:space="preserve">Fault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color w:val="1a1a2e"/>
                <w:sz w:val="20"/>
                <w:szCs w:val="20"/>
                <w:rtl w:val="0"/>
              </w:rPr>
              <w:t xml:space="preserve">All reported faults with timestamps and resolution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color w:val="1a1a2e"/>
                <w:sz w:val="20"/>
                <w:szCs w:val="20"/>
                <w:rtl w:val="0"/>
              </w:rPr>
              <w:t xml:space="preserve">Telemetry Snapshot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B5">
            <w:pPr>
              <w:rPr/>
            </w:pPr>
            <w:r w:rsidDel="00000000" w:rsidR="00000000" w:rsidRPr="00000000">
              <w:rPr>
                <w:rFonts w:ascii="Arial" w:cs="Arial" w:eastAsia="Arial" w:hAnsi="Arial"/>
                <w:b w:val="0"/>
                <w:bCs w:val="0"/>
                <w:color w:val="1a1a2e"/>
                <w:sz w:val="20"/>
                <w:szCs w:val="20"/>
                <w:rtl w:val="0"/>
              </w:rPr>
              <w:t xml:space="preserve">Latest telemetry data (varies by asset type: kWh, SOC, grid voltage,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B6">
            <w:pPr>
              <w:rPr/>
            </w:pPr>
            <w:r w:rsidDel="00000000" w:rsidR="00000000" w:rsidRPr="00000000">
              <w:rPr>
                <w:rFonts w:ascii="Arial" w:cs="Arial" w:eastAsia="Arial" w:hAnsi="Arial"/>
                <w:b w:val="0"/>
                <w:bCs w:val="0"/>
                <w:color w:val="1a1a2e"/>
                <w:sz w:val="20"/>
                <w:szCs w:val="20"/>
                <w:rtl w:val="0"/>
              </w:rPr>
              <w:t xml:space="preserve">Control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B7">
            <w:pPr>
              <w:rPr/>
            </w:pPr>
            <w:r w:rsidDel="00000000" w:rsidR="00000000" w:rsidRPr="00000000">
              <w:rPr>
                <w:rFonts w:ascii="Arial" w:cs="Arial" w:eastAsia="Arial" w:hAnsi="Arial"/>
                <w:b w:val="0"/>
                <w:bCs w:val="0"/>
                <w:color w:val="1a1a2e"/>
                <w:sz w:val="20"/>
                <w:szCs w:val="20"/>
                <w:rtl w:val="0"/>
              </w:rPr>
              <w:t xml:space="preserve">If OEM-supported: Disable / Enable buttons with confirmation dialog and audit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color w:val="1a1a2e"/>
                <w:sz w:val="20"/>
                <w:szCs w:val="20"/>
                <w:rtl w:val="0"/>
              </w:rPr>
              <w:t xml:space="preserve">Sync Metadata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color w:val="1a1a2e"/>
                <w:sz w:val="20"/>
                <w:szCs w:val="20"/>
                <w:rtl w:val="0"/>
              </w:rPr>
              <w:t xml:space="preserve">LastSyncedAt, SyncStatus, SourceSystem, LastEventId</w:t>
            </w:r>
            <w:r w:rsidDel="00000000" w:rsidR="00000000" w:rsidRPr="00000000">
              <w:rPr>
                <w:rtl w:val="0"/>
              </w:rPr>
            </w:r>
          </w:p>
        </w:tc>
      </w:tr>
    </w:tbl>
    <w:p w:rsidR="00000000" w:rsidDel="00000000" w:rsidP="00000000" w:rsidRDefault="00000000" w:rsidRPr="00000000" w14:paraId="000001BA">
      <w:pPr>
        <w:rPr/>
      </w:pPr>
      <w:r w:rsidDel="00000000" w:rsidR="00000000" w:rsidRPr="00000000">
        <w:br w:type="page"/>
      </w:r>
      <w:r w:rsidDel="00000000" w:rsidR="00000000" w:rsidRPr="00000000">
        <w:rPr>
          <w:rtl w:val="0"/>
        </w:rPr>
      </w:r>
    </w:p>
    <w:p w:rsidR="00000000" w:rsidDel="00000000" w:rsidP="00000000" w:rsidRDefault="00000000" w:rsidRPr="00000000" w14:paraId="000001BB">
      <w:pPr>
        <w:pStyle w:val="Heading1"/>
        <w:pBdr>
          <w:bottom w:color="2980b9" w:space="4" w:sz="8" w:val="single"/>
        </w:pBdr>
        <w:spacing w:after="200" w:before="360" w:lineRule="auto"/>
        <w:rPr/>
      </w:pPr>
      <w:r w:rsidDel="00000000" w:rsidR="00000000" w:rsidRPr="00000000">
        <w:rPr>
          <w:rFonts w:ascii="Arial" w:cs="Arial" w:eastAsia="Arial" w:hAnsi="Arial"/>
          <w:b w:val="1"/>
          <w:bCs w:val="1"/>
          <w:color w:val="1b4f8a"/>
          <w:sz w:val="32"/>
          <w:szCs w:val="32"/>
          <w:rtl w:val="0"/>
        </w:rPr>
        <w:t xml:space="preserve">9. Data Ownership Model</w:t>
      </w:r>
      <w:r w:rsidDel="00000000" w:rsidR="00000000" w:rsidRPr="00000000">
        <w:rPr>
          <w:rtl w:val="0"/>
        </w:rPr>
      </w:r>
    </w:p>
    <w:p w:rsidR="00000000" w:rsidDel="00000000" w:rsidP="00000000" w:rsidRDefault="00000000" w:rsidRPr="00000000" w14:paraId="000001BC">
      <w:pPr>
        <w:spacing w:after="160" w:lineRule="auto"/>
        <w:rPr/>
      </w:pPr>
      <w:r w:rsidDel="00000000" w:rsidR="00000000" w:rsidRPr="00000000">
        <w:rPr>
          <w:rFonts w:ascii="Arial" w:cs="Arial" w:eastAsia="Arial" w:hAnsi="Arial"/>
          <w:b w:val="0"/>
          <w:bCs w:val="0"/>
          <w:color w:val="1a1a2e"/>
          <w:sz w:val="22"/>
          <w:szCs w:val="22"/>
          <w:rtl w:val="0"/>
        </w:rPr>
        <w:t xml:space="preserve">CEF-PIP does not create source-of-truth data. It receives, stores, and analyses data that originates in AssetCo platforms. This distinction governs how data conflicts and discrepancies are handled.</w:t>
      </w:r>
      <w:r w:rsidDel="00000000" w:rsidR="00000000" w:rsidRPr="00000000">
        <w:rPr>
          <w:rtl w:val="0"/>
        </w:rPr>
      </w:r>
    </w:p>
    <w:p w:rsidR="00000000" w:rsidDel="00000000" w:rsidP="00000000" w:rsidRDefault="00000000" w:rsidRPr="00000000" w14:paraId="000001BD">
      <w:pPr>
        <w:spacing w:after="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color w:val="ffffff"/>
                <w:sz w:val="20"/>
                <w:szCs w:val="20"/>
                <w:rtl w:val="0"/>
              </w:rPr>
              <w:t xml:space="preserve">Source of Truth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color w:val="1a1a2e"/>
                <w:sz w:val="20"/>
                <w:szCs w:val="20"/>
                <w:rtl w:val="0"/>
              </w:rPr>
              <w:t xml:space="preserve">Customer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color w:val="1a1a2e"/>
                <w:sz w:val="20"/>
                <w:szCs w:val="20"/>
                <w:rtl w:val="0"/>
              </w:rPr>
              <w:t xml:space="preserve">AssetCo platform (GroSolar, EML, SSM)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color w:val="1a1a2e"/>
                <w:sz w:val="20"/>
                <w:szCs w:val="20"/>
                <w:rtl w:val="0"/>
              </w:rPr>
              <w:t xml:space="preserve">Asset specifications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C3">
            <w:pPr>
              <w:rPr/>
            </w:pPr>
            <w:r w:rsidDel="00000000" w:rsidR="00000000" w:rsidRPr="00000000">
              <w:rPr>
                <w:rFonts w:ascii="Arial" w:cs="Arial" w:eastAsia="Arial" w:hAnsi="Arial"/>
                <w:b w:val="0"/>
                <w:bCs w:val="0"/>
                <w:color w:val="1a1a2e"/>
                <w:sz w:val="20"/>
                <w:szCs w:val="20"/>
                <w:rtl w:val="0"/>
              </w:rPr>
              <w:t xml:space="preserve">AssetCo 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color w:val="1a1a2e"/>
                <w:sz w:val="20"/>
                <w:szCs w:val="20"/>
                <w:rtl w:val="0"/>
              </w:rPr>
              <w:t xml:space="preserve">Payment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color w:val="1a1a2e"/>
                <w:sz w:val="20"/>
                <w:szCs w:val="20"/>
                <w:rtl w:val="0"/>
              </w:rPr>
              <w:t xml:space="preserve">AssetCo platform (connected to payment processor)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C6">
            <w:pPr>
              <w:rPr/>
            </w:pPr>
            <w:r w:rsidDel="00000000" w:rsidR="00000000" w:rsidRPr="00000000">
              <w:rPr>
                <w:rFonts w:ascii="Arial" w:cs="Arial" w:eastAsia="Arial" w:hAnsi="Arial"/>
                <w:b w:val="0"/>
                <w:bCs w:val="0"/>
                <w:color w:val="1a1a2e"/>
                <w:sz w:val="20"/>
                <w:szCs w:val="20"/>
                <w:rtl w:val="0"/>
              </w:rPr>
              <w:t xml:space="preserve">Fault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C7">
            <w:pPr>
              <w:rPr/>
            </w:pPr>
            <w:r w:rsidDel="00000000" w:rsidR="00000000" w:rsidRPr="00000000">
              <w:rPr>
                <w:rFonts w:ascii="Arial" w:cs="Arial" w:eastAsia="Arial" w:hAnsi="Arial"/>
                <w:b w:val="0"/>
                <w:bCs w:val="0"/>
                <w:color w:val="1a1a2e"/>
                <w:sz w:val="20"/>
                <w:szCs w:val="20"/>
                <w:rtl w:val="0"/>
              </w:rPr>
              <w:t xml:space="preserve">AssetCo platform (connected to OEM/telemetry)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color w:val="1a1a2e"/>
                <w:sz w:val="20"/>
                <w:szCs w:val="20"/>
                <w:rtl w:val="0"/>
              </w:rPr>
              <w:t xml:space="preserve">Telemetry readings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C9">
            <w:pPr>
              <w:rPr/>
            </w:pPr>
            <w:r w:rsidDel="00000000" w:rsidR="00000000" w:rsidRPr="00000000">
              <w:rPr>
                <w:rFonts w:ascii="Arial" w:cs="Arial" w:eastAsia="Arial" w:hAnsi="Arial"/>
                <w:b w:val="0"/>
                <w:bCs w:val="0"/>
                <w:color w:val="1a1a2e"/>
                <w:sz w:val="20"/>
                <w:szCs w:val="20"/>
                <w:rtl w:val="0"/>
              </w:rPr>
              <w:t xml:space="preserve">AssetCo platform / OEM telemetry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CA">
            <w:pPr>
              <w:rPr/>
            </w:pPr>
            <w:r w:rsidDel="00000000" w:rsidR="00000000" w:rsidRPr="00000000">
              <w:rPr>
                <w:rFonts w:ascii="Arial" w:cs="Arial" w:eastAsia="Arial" w:hAnsi="Arial"/>
                <w:b w:val="0"/>
                <w:bCs w:val="0"/>
                <w:color w:val="1a1a2e"/>
                <w:sz w:val="20"/>
                <w:szCs w:val="20"/>
                <w:rtl w:val="0"/>
              </w:rPr>
              <w:t xml:space="preserve">Control action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CB">
            <w:pPr>
              <w:rPr/>
            </w:pPr>
            <w:r w:rsidDel="00000000" w:rsidR="00000000" w:rsidRPr="00000000">
              <w:rPr>
                <w:rFonts w:ascii="Arial" w:cs="Arial" w:eastAsia="Arial" w:hAnsi="Arial"/>
                <w:b w:val="0"/>
                <w:bCs w:val="0"/>
                <w:color w:val="1a1a2e"/>
                <w:sz w:val="20"/>
                <w:szCs w:val="20"/>
                <w:rtl w:val="0"/>
              </w:rPr>
              <w:t xml:space="preserve">AssetCo platform (CEF-PIP only requests, never executes)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CC">
            <w:pPr>
              <w:rPr/>
            </w:pPr>
            <w:r w:rsidDel="00000000" w:rsidR="00000000" w:rsidRPr="00000000">
              <w:rPr>
                <w:rFonts w:ascii="Arial" w:cs="Arial" w:eastAsia="Arial" w:hAnsi="Arial"/>
                <w:b w:val="0"/>
                <w:bCs w:val="0"/>
                <w:color w:val="1a1a2e"/>
                <w:sz w:val="20"/>
                <w:szCs w:val="20"/>
                <w:rtl w:val="0"/>
              </w:rPr>
              <w:t xml:space="preserve">CEF financial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CD">
            <w:pPr>
              <w:rPr/>
            </w:pPr>
            <w:r w:rsidDel="00000000" w:rsidR="00000000" w:rsidRPr="00000000">
              <w:rPr>
                <w:rFonts w:ascii="Arial" w:cs="Arial" w:eastAsia="Arial" w:hAnsi="Arial"/>
                <w:b w:val="0"/>
                <w:bCs w:val="0"/>
                <w:color w:val="1a1a2e"/>
                <w:sz w:val="20"/>
                <w:szCs w:val="20"/>
                <w:rtl w:val="0"/>
              </w:rPr>
              <w:t xml:space="preserve">CEF-PIP (investment sizing, projected returns, ROI calculations)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CE">
            <w:pPr>
              <w:rPr/>
            </w:pPr>
            <w:r w:rsidDel="00000000" w:rsidR="00000000" w:rsidRPr="00000000">
              <w:rPr>
                <w:rFonts w:ascii="Arial" w:cs="Arial" w:eastAsia="Arial" w:hAnsi="Arial"/>
                <w:b w:val="0"/>
                <w:bCs w:val="0"/>
                <w:color w:val="1a1a2e"/>
                <w:sz w:val="20"/>
                <w:szCs w:val="20"/>
                <w:rtl w:val="0"/>
              </w:rPr>
              <w:t xml:space="preserve">Integration compliance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CF">
            <w:pPr>
              <w:rPr/>
            </w:pPr>
            <w:r w:rsidDel="00000000" w:rsidR="00000000" w:rsidRPr="00000000">
              <w:rPr>
                <w:rFonts w:ascii="Arial" w:cs="Arial" w:eastAsia="Arial" w:hAnsi="Arial"/>
                <w:b w:val="0"/>
                <w:bCs w:val="0"/>
                <w:color w:val="1a1a2e"/>
                <w:sz w:val="20"/>
                <w:szCs w:val="20"/>
                <w:rtl w:val="0"/>
              </w:rPr>
              <w:t xml:space="preserve">CEF-PIP (event receipt logs, sync failure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D0">
            <w:pPr>
              <w:rPr/>
            </w:pPr>
            <w:r w:rsidDel="00000000" w:rsidR="00000000" w:rsidRPr="00000000">
              <w:rPr>
                <w:rFonts w:ascii="Arial" w:cs="Arial" w:eastAsia="Arial" w:hAnsi="Arial"/>
                <w:b w:val="0"/>
                <w:bCs w:val="0"/>
                <w:color w:val="1a1a2e"/>
                <w:sz w:val="20"/>
                <w:szCs w:val="20"/>
                <w:rtl w:val="0"/>
              </w:rPr>
              <w:t xml:space="preserve">Audit trails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color w:val="1a1a2e"/>
                <w:sz w:val="20"/>
                <w:szCs w:val="20"/>
                <w:rtl w:val="0"/>
              </w:rPr>
              <w:t xml:space="preserve">CEF-PIP (all actions taken within the platform)</w:t>
            </w:r>
            <w:r w:rsidDel="00000000" w:rsidR="00000000" w:rsidRPr="00000000">
              <w:rPr>
                <w:rtl w:val="0"/>
              </w:rPr>
            </w:r>
          </w:p>
        </w:tc>
      </w:tr>
    </w:tbl>
    <w:p w:rsidR="00000000" w:rsidDel="00000000" w:rsidP="00000000" w:rsidRDefault="00000000" w:rsidRPr="00000000" w14:paraId="000001D2">
      <w:pPr>
        <w:spacing w:after="120" w:lineRule="auto"/>
        <w:rPr/>
      </w:pPr>
      <w:r w:rsidDel="00000000" w:rsidR="00000000" w:rsidRPr="00000000">
        <w:rPr>
          <w:rtl w:val="0"/>
        </w:rPr>
      </w:r>
    </w:p>
    <w:p w:rsidR="00000000" w:rsidDel="00000000" w:rsidP="00000000" w:rsidRDefault="00000000" w:rsidRPr="00000000" w14:paraId="000001D3">
      <w:pPr>
        <w:spacing w:after="160" w:lineRule="auto"/>
        <w:rPr/>
      </w:pPr>
      <w:r w:rsidDel="00000000" w:rsidR="00000000" w:rsidRPr="00000000">
        <w:rPr>
          <w:rFonts w:ascii="Arial" w:cs="Arial" w:eastAsia="Arial" w:hAnsi="Arial"/>
          <w:b w:val="0"/>
          <w:bCs w:val="0"/>
          <w:color w:val="1a1a2e"/>
          <w:sz w:val="22"/>
          <w:szCs w:val="22"/>
          <w:rtl w:val="0"/>
        </w:rPr>
        <w:t xml:space="preserve">In the event of a discrepancy between CEF-PIP data and AssetCo platform data, the AssetCo platform is authoritative for all operational records. CEF-PIP reconciliation processes should flag discrepancies and request re-sync from the AssetCo.</w:t>
      </w:r>
      <w:r w:rsidDel="00000000" w:rsidR="00000000" w:rsidRPr="00000000">
        <w:rPr>
          <w:rtl w:val="0"/>
        </w:rPr>
      </w:r>
    </w:p>
    <w:p w:rsidR="00000000" w:rsidDel="00000000" w:rsidP="00000000" w:rsidRDefault="00000000" w:rsidRPr="00000000" w14:paraId="000001D4">
      <w:pPr>
        <w:rPr/>
      </w:pPr>
      <w:r w:rsidDel="00000000" w:rsidR="00000000" w:rsidRPr="00000000">
        <w:br w:type="page"/>
      </w:r>
      <w:r w:rsidDel="00000000" w:rsidR="00000000" w:rsidRPr="00000000">
        <w:rPr>
          <w:rtl w:val="0"/>
        </w:rPr>
      </w:r>
    </w:p>
    <w:p w:rsidR="00000000" w:rsidDel="00000000" w:rsidP="00000000" w:rsidRDefault="00000000" w:rsidRPr="00000000" w14:paraId="000001D5">
      <w:pPr>
        <w:pStyle w:val="Heading1"/>
        <w:pBdr>
          <w:bottom w:color="2980b9" w:space="4" w:sz="8" w:val="single"/>
        </w:pBdr>
        <w:spacing w:after="200" w:before="360" w:lineRule="auto"/>
        <w:rPr/>
      </w:pPr>
      <w:r w:rsidDel="00000000" w:rsidR="00000000" w:rsidRPr="00000000">
        <w:rPr>
          <w:rFonts w:ascii="Arial" w:cs="Arial" w:eastAsia="Arial" w:hAnsi="Arial"/>
          <w:b w:val="1"/>
          <w:bCs w:val="1"/>
          <w:color w:val="1b4f8a"/>
          <w:sz w:val="32"/>
          <w:szCs w:val="32"/>
          <w:rtl w:val="0"/>
        </w:rPr>
        <w:t xml:space="preserve">10. Governance Framework</w:t>
      </w:r>
      <w:r w:rsidDel="00000000" w:rsidR="00000000" w:rsidRPr="00000000">
        <w:rPr>
          <w:rtl w:val="0"/>
        </w:rPr>
      </w:r>
    </w:p>
    <w:p w:rsidR="00000000" w:rsidDel="00000000" w:rsidP="00000000" w:rsidRDefault="00000000" w:rsidRPr="00000000" w14:paraId="000001D6">
      <w:pPr>
        <w:spacing w:after="160" w:lineRule="auto"/>
        <w:rPr/>
      </w:pPr>
      <w:r w:rsidDel="00000000" w:rsidR="00000000" w:rsidRPr="00000000">
        <w:rPr>
          <w:rFonts w:ascii="Arial" w:cs="Arial" w:eastAsia="Arial" w:hAnsi="Arial"/>
          <w:b w:val="0"/>
          <w:bCs w:val="0"/>
          <w:color w:val="1a1a2e"/>
          <w:sz w:val="22"/>
          <w:szCs w:val="22"/>
          <w:rtl w:val="0"/>
        </w:rPr>
        <w:t xml:space="preserve">The governance framework defines the obligations that AssetCo platforms must fulfil to remain integrated with CEF-PIP. It should be embedded in the investment agreement between CEF and each AssetCo.</w:t>
      </w:r>
      <w:r w:rsidDel="00000000" w:rsidR="00000000" w:rsidRPr="00000000">
        <w:rPr>
          <w:rtl w:val="0"/>
        </w:rPr>
      </w:r>
    </w:p>
    <w:p w:rsidR="00000000" w:rsidDel="00000000" w:rsidP="00000000" w:rsidRDefault="00000000" w:rsidRPr="00000000" w14:paraId="000001D7">
      <w:pPr>
        <w:spacing w:after="80" w:lineRule="auto"/>
        <w:rPr/>
      </w:pPr>
      <w:r w:rsidDel="00000000" w:rsidR="00000000" w:rsidRPr="00000000">
        <w:rPr>
          <w:rtl w:val="0"/>
        </w:rPr>
      </w:r>
    </w:p>
    <w:p w:rsidR="00000000" w:rsidDel="00000000" w:rsidP="00000000" w:rsidRDefault="00000000" w:rsidRPr="00000000" w14:paraId="000001D8">
      <w:pPr>
        <w:pStyle w:val="Heading2"/>
        <w:spacing w:after="140" w:before="280" w:lineRule="auto"/>
        <w:rPr/>
      </w:pPr>
      <w:r w:rsidDel="00000000" w:rsidR="00000000" w:rsidRPr="00000000">
        <w:rPr>
          <w:rFonts w:ascii="Arial" w:cs="Arial" w:eastAsia="Arial" w:hAnsi="Arial"/>
          <w:b w:val="1"/>
          <w:bCs w:val="1"/>
          <w:color w:val="17657a"/>
          <w:sz w:val="26"/>
          <w:szCs w:val="26"/>
          <w:rtl w:val="0"/>
        </w:rPr>
        <w:t xml:space="preserve">10.1  AssetCo Integration Obligations</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Implement the CEF Integration Standard (CIS) event schema</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Maintain a live integration with the CEF-PIP Event Ingestion API</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Expose the mandatory reconciliation endpoints (Section 7.3)</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Notify CEF IT team in advance of any breaking API changes</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Maintain a minimum sync heartbeat frequency (at least daily)</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Resolve data discrepancies flagged by CEF-PIP reconciliation within 72 hours</w:t>
      </w:r>
    </w:p>
    <w:p w:rsidR="00000000" w:rsidDel="00000000" w:rsidP="00000000" w:rsidRDefault="00000000" w:rsidRPr="00000000" w14:paraId="000001DF">
      <w:pPr>
        <w:spacing w:after="80" w:lineRule="auto"/>
        <w:rPr/>
      </w:pPr>
      <w:r w:rsidDel="00000000" w:rsidR="00000000" w:rsidRPr="00000000">
        <w:rPr>
          <w:rtl w:val="0"/>
        </w:rPr>
      </w:r>
    </w:p>
    <w:p w:rsidR="00000000" w:rsidDel="00000000" w:rsidP="00000000" w:rsidRDefault="00000000" w:rsidRPr="00000000" w14:paraId="000001E0">
      <w:pPr>
        <w:pStyle w:val="Heading2"/>
        <w:spacing w:after="140" w:before="280" w:lineRule="auto"/>
        <w:rPr/>
      </w:pPr>
      <w:r w:rsidDel="00000000" w:rsidR="00000000" w:rsidRPr="00000000">
        <w:rPr>
          <w:rFonts w:ascii="Arial" w:cs="Arial" w:eastAsia="Arial" w:hAnsi="Arial"/>
          <w:b w:val="1"/>
          <w:bCs w:val="1"/>
          <w:color w:val="17657a"/>
          <w:sz w:val="26"/>
          <w:szCs w:val="26"/>
          <w:rtl w:val="0"/>
        </w:rPr>
        <w:t xml:space="preserve">10.2  CEF-PIP Compliance Monitoring</w:t>
      </w:r>
      <w:r w:rsidDel="00000000" w:rsidR="00000000" w:rsidRPr="00000000">
        <w:rPr>
          <w:rtl w:val="0"/>
        </w:rPr>
      </w:r>
    </w:p>
    <w:p w:rsidR="00000000" w:rsidDel="00000000" w:rsidP="00000000" w:rsidRDefault="00000000" w:rsidRPr="00000000" w14:paraId="000001E1">
      <w:pPr>
        <w:spacing w:after="160" w:lineRule="auto"/>
        <w:rPr/>
      </w:pPr>
      <w:r w:rsidDel="00000000" w:rsidR="00000000" w:rsidRPr="00000000">
        <w:rPr>
          <w:rFonts w:ascii="Arial" w:cs="Arial" w:eastAsia="Arial" w:hAnsi="Arial"/>
          <w:b w:val="0"/>
          <w:bCs w:val="0"/>
          <w:color w:val="1a1a2e"/>
          <w:sz w:val="22"/>
          <w:szCs w:val="22"/>
          <w:rtl w:val="0"/>
        </w:rPr>
        <w:t xml:space="preserve">The Compliance Engine within CEF-PIP will automatically monitor:</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E2">
            <w:pPr>
              <w:rPr/>
            </w:pPr>
            <w:r w:rsidDel="00000000" w:rsidR="00000000" w:rsidRPr="00000000">
              <w:rPr>
                <w:rFonts w:ascii="Arial" w:cs="Arial" w:eastAsia="Arial" w:hAnsi="Arial"/>
                <w:b w:val="1"/>
                <w:bCs w:val="1"/>
                <w:color w:val="ffffff"/>
                <w:sz w:val="20"/>
                <w:szCs w:val="20"/>
                <w:rtl w:val="0"/>
              </w:rPr>
              <w:t xml:space="preserve">Compliance Check</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E3">
            <w:pPr>
              <w:rPr/>
            </w:pPr>
            <w:r w:rsidDel="00000000" w:rsidR="00000000" w:rsidRPr="00000000">
              <w:rPr>
                <w:rFonts w:ascii="Arial" w:cs="Arial" w:eastAsia="Arial" w:hAnsi="Arial"/>
                <w:b w:val="1"/>
                <w:bCs w:val="1"/>
                <w:color w:val="ffffff"/>
                <w:sz w:val="20"/>
                <w:szCs w:val="20"/>
                <w:rtl w:val="0"/>
              </w:rPr>
              <w:t xml:space="preserve">Alert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E4">
            <w:pPr>
              <w:rPr/>
            </w:pPr>
            <w:r w:rsidDel="00000000" w:rsidR="00000000" w:rsidRPr="00000000">
              <w:rPr>
                <w:rFonts w:ascii="Arial" w:cs="Arial" w:eastAsia="Arial" w:hAnsi="Arial"/>
                <w:b w:val="0"/>
                <w:bCs w:val="0"/>
                <w:color w:val="1a1a2e"/>
                <w:sz w:val="20"/>
                <w:szCs w:val="20"/>
                <w:rtl w:val="0"/>
              </w:rPr>
              <w:t xml:space="preserve">Missing heartbeat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color w:val="1a1a2e"/>
                <w:sz w:val="20"/>
                <w:szCs w:val="20"/>
                <w:rtl w:val="0"/>
              </w:rPr>
              <w:t xml:space="preserve">No sync.heartbeat event received in 24+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E6">
            <w:pPr>
              <w:rPr/>
            </w:pPr>
            <w:r w:rsidDel="00000000" w:rsidR="00000000" w:rsidRPr="00000000">
              <w:rPr>
                <w:rFonts w:ascii="Arial" w:cs="Arial" w:eastAsia="Arial" w:hAnsi="Arial"/>
                <w:b w:val="0"/>
                <w:bCs w:val="0"/>
                <w:color w:val="1a1a2e"/>
                <w:sz w:val="20"/>
                <w:szCs w:val="20"/>
                <w:rtl w:val="0"/>
              </w:rPr>
              <w:t xml:space="preserve">Stale payment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E7">
            <w:pPr>
              <w:rPr/>
            </w:pPr>
            <w:r w:rsidDel="00000000" w:rsidR="00000000" w:rsidRPr="00000000">
              <w:rPr>
                <w:rFonts w:ascii="Arial" w:cs="Arial" w:eastAsia="Arial" w:hAnsi="Arial"/>
                <w:b w:val="0"/>
                <w:bCs w:val="0"/>
                <w:color w:val="1a1a2e"/>
                <w:sz w:val="20"/>
                <w:szCs w:val="20"/>
                <w:rtl w:val="0"/>
              </w:rPr>
              <w:t xml:space="preserve">No payment events received in 7+ days for an active asset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E8">
            <w:pPr>
              <w:rPr/>
            </w:pPr>
            <w:r w:rsidDel="00000000" w:rsidR="00000000" w:rsidRPr="00000000">
              <w:rPr>
                <w:rFonts w:ascii="Arial" w:cs="Arial" w:eastAsia="Arial" w:hAnsi="Arial"/>
                <w:b w:val="0"/>
                <w:bCs w:val="0"/>
                <w:color w:val="1a1a2e"/>
                <w:sz w:val="20"/>
                <w:szCs w:val="20"/>
                <w:rtl w:val="0"/>
              </w:rPr>
              <w:t xml:space="preserve">Unresolved faults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E9">
            <w:pPr>
              <w:rPr/>
            </w:pPr>
            <w:r w:rsidDel="00000000" w:rsidR="00000000" w:rsidRPr="00000000">
              <w:rPr>
                <w:rFonts w:ascii="Arial" w:cs="Arial" w:eastAsia="Arial" w:hAnsi="Arial"/>
                <w:b w:val="0"/>
                <w:bCs w:val="0"/>
                <w:color w:val="1a1a2e"/>
                <w:sz w:val="20"/>
                <w:szCs w:val="20"/>
                <w:rtl w:val="0"/>
              </w:rPr>
              <w:t xml:space="preserve">Fault open for 14+ days without resolution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EA">
            <w:pPr>
              <w:rPr/>
            </w:pPr>
            <w:r w:rsidDel="00000000" w:rsidR="00000000" w:rsidRPr="00000000">
              <w:rPr>
                <w:rFonts w:ascii="Arial" w:cs="Arial" w:eastAsia="Arial" w:hAnsi="Arial"/>
                <w:b w:val="0"/>
                <w:bCs w:val="0"/>
                <w:color w:val="1a1a2e"/>
                <w:sz w:val="20"/>
                <w:szCs w:val="20"/>
                <w:rtl w:val="0"/>
              </w:rPr>
              <w:t xml:space="preserve">Reconciliation mismatch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1EB">
            <w:pPr>
              <w:rPr/>
            </w:pPr>
            <w:r w:rsidDel="00000000" w:rsidR="00000000" w:rsidRPr="00000000">
              <w:rPr>
                <w:rFonts w:ascii="Arial" w:cs="Arial" w:eastAsia="Arial" w:hAnsi="Arial"/>
                <w:b w:val="0"/>
                <w:bCs w:val="0"/>
                <w:color w:val="1a1a2e"/>
                <w:sz w:val="20"/>
                <w:szCs w:val="20"/>
                <w:rtl w:val="0"/>
              </w:rPr>
              <w:t xml:space="preserve">Pull reconciliation finds records not present in push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EC">
            <w:pPr>
              <w:rPr/>
            </w:pPr>
            <w:r w:rsidDel="00000000" w:rsidR="00000000" w:rsidRPr="00000000">
              <w:rPr>
                <w:rFonts w:ascii="Arial" w:cs="Arial" w:eastAsia="Arial" w:hAnsi="Arial"/>
                <w:b w:val="0"/>
                <w:bCs w:val="0"/>
                <w:color w:val="1a1a2e"/>
                <w:sz w:val="20"/>
                <w:szCs w:val="20"/>
                <w:rtl w:val="0"/>
              </w:rPr>
              <w:t xml:space="preserve">API unavailability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ED">
            <w:pPr>
              <w:rPr/>
            </w:pPr>
            <w:r w:rsidDel="00000000" w:rsidR="00000000" w:rsidRPr="00000000">
              <w:rPr>
                <w:rFonts w:ascii="Arial" w:cs="Arial" w:eastAsia="Arial" w:hAnsi="Arial"/>
                <w:b w:val="0"/>
                <w:bCs w:val="0"/>
                <w:color w:val="1a1a2e"/>
                <w:sz w:val="20"/>
                <w:szCs w:val="20"/>
                <w:rtl w:val="0"/>
              </w:rPr>
              <w:t xml:space="preserve">Pull reconciliation endpoint returns non-200 for 2+ consecutive attempts</w:t>
            </w:r>
            <w:r w:rsidDel="00000000" w:rsidR="00000000" w:rsidRPr="00000000">
              <w:rPr>
                <w:rtl w:val="0"/>
              </w:rPr>
            </w:r>
          </w:p>
        </w:tc>
      </w:tr>
    </w:tbl>
    <w:p w:rsidR="00000000" w:rsidDel="00000000" w:rsidP="00000000" w:rsidRDefault="00000000" w:rsidRPr="00000000" w14:paraId="000001EE">
      <w:pPr>
        <w:spacing w:after="120" w:lineRule="auto"/>
        <w:rPr/>
      </w:pPr>
      <w:r w:rsidDel="00000000" w:rsidR="00000000" w:rsidRPr="00000000">
        <w:rPr>
          <w:rtl w:val="0"/>
        </w:rPr>
      </w:r>
    </w:p>
    <w:p w:rsidR="00000000" w:rsidDel="00000000" w:rsidP="00000000" w:rsidRDefault="00000000" w:rsidRPr="00000000" w14:paraId="000001EF">
      <w:pPr>
        <w:spacing w:after="160" w:lineRule="auto"/>
        <w:rPr/>
      </w:pPr>
      <w:r w:rsidDel="00000000" w:rsidR="00000000" w:rsidRPr="00000000">
        <w:rPr>
          <w:rFonts w:ascii="Arial" w:cs="Arial" w:eastAsia="Arial" w:hAnsi="Arial"/>
          <w:b w:val="0"/>
          <w:bCs w:val="0"/>
          <w:color w:val="1a1a2e"/>
          <w:sz w:val="22"/>
          <w:szCs w:val="22"/>
          <w:rtl w:val="0"/>
        </w:rPr>
        <w:t xml:space="preserve">Compliance failures trigger alerts in CEF-PIP and are escalated to the IT governance team and relevant AssetCo management. Persistent non-compliance is surfaced in the Executive Dashboard.</w:t>
      </w:r>
      <w:r w:rsidDel="00000000" w:rsidR="00000000" w:rsidRPr="00000000">
        <w:rPr>
          <w:rtl w:val="0"/>
        </w:rPr>
      </w:r>
    </w:p>
    <w:p w:rsidR="00000000" w:rsidDel="00000000" w:rsidP="00000000" w:rsidRDefault="00000000" w:rsidRPr="00000000" w14:paraId="000001F0">
      <w:pPr>
        <w:rPr/>
      </w:pPr>
      <w:r w:rsidDel="00000000" w:rsidR="00000000" w:rsidRPr="00000000">
        <w:br w:type="page"/>
      </w:r>
      <w:r w:rsidDel="00000000" w:rsidR="00000000" w:rsidRPr="00000000">
        <w:rPr>
          <w:rtl w:val="0"/>
        </w:rPr>
      </w:r>
    </w:p>
    <w:p w:rsidR="00000000" w:rsidDel="00000000" w:rsidP="00000000" w:rsidRDefault="00000000" w:rsidRPr="00000000" w14:paraId="000001F1">
      <w:pPr>
        <w:pStyle w:val="Heading1"/>
        <w:pBdr>
          <w:bottom w:color="2980b9" w:space="4" w:sz="8" w:val="single"/>
        </w:pBdr>
        <w:spacing w:after="200" w:before="360" w:lineRule="auto"/>
        <w:rPr/>
      </w:pPr>
      <w:r w:rsidDel="00000000" w:rsidR="00000000" w:rsidRPr="00000000">
        <w:rPr>
          <w:rFonts w:ascii="Arial" w:cs="Arial" w:eastAsia="Arial" w:hAnsi="Arial"/>
          <w:b w:val="1"/>
          <w:bCs w:val="1"/>
          <w:color w:val="1b4f8a"/>
          <w:sz w:val="32"/>
          <w:szCs w:val="32"/>
          <w:rtl w:val="0"/>
        </w:rPr>
        <w:t xml:space="preserve">11. Security Architecture</w:t>
      </w:r>
      <w:r w:rsidDel="00000000" w:rsidR="00000000" w:rsidRPr="00000000">
        <w:rPr>
          <w:rtl w:val="0"/>
        </w:rPr>
      </w:r>
    </w:p>
    <w:p w:rsidR="00000000" w:rsidDel="00000000" w:rsidP="00000000" w:rsidRDefault="00000000" w:rsidRPr="00000000" w14:paraId="000001F2">
      <w:pPr>
        <w:pStyle w:val="Heading2"/>
        <w:spacing w:after="140" w:before="280" w:lineRule="auto"/>
        <w:rPr/>
      </w:pPr>
      <w:r w:rsidDel="00000000" w:rsidR="00000000" w:rsidRPr="00000000">
        <w:rPr>
          <w:rFonts w:ascii="Arial" w:cs="Arial" w:eastAsia="Arial" w:hAnsi="Arial"/>
          <w:b w:val="1"/>
          <w:bCs w:val="1"/>
          <w:color w:val="17657a"/>
          <w:sz w:val="26"/>
          <w:szCs w:val="26"/>
          <w:rtl w:val="0"/>
        </w:rPr>
        <w:t xml:space="preserve">11.1  Authentication &amp; Authorisation</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CEF-PIP integrates with Microsoft Entra ID (Azure AD) for Single Sign-On, leveraging the existing M365 tenant infrastructure</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AssetCo API integrations authenticate via API keys issued by the CEF-PIP API Gateway — keys are per-AssetCo and can be rotated or revoked individually</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Role-Based Access Control (RBAC) governs all platform actions — see Section 12</w:t>
      </w:r>
    </w:p>
    <w:p w:rsidR="00000000" w:rsidDel="00000000" w:rsidP="00000000" w:rsidRDefault="00000000" w:rsidRPr="00000000" w14:paraId="000001F6">
      <w:pPr>
        <w:spacing w:after="80" w:lineRule="auto"/>
        <w:rPr/>
      </w:pPr>
      <w:r w:rsidDel="00000000" w:rsidR="00000000" w:rsidRPr="00000000">
        <w:rPr>
          <w:rtl w:val="0"/>
        </w:rPr>
      </w:r>
    </w:p>
    <w:p w:rsidR="00000000" w:rsidDel="00000000" w:rsidP="00000000" w:rsidRDefault="00000000" w:rsidRPr="00000000" w14:paraId="000001F7">
      <w:pPr>
        <w:pStyle w:val="Heading2"/>
        <w:spacing w:after="140" w:before="280" w:lineRule="auto"/>
        <w:rPr/>
      </w:pPr>
      <w:r w:rsidDel="00000000" w:rsidR="00000000" w:rsidRPr="00000000">
        <w:rPr>
          <w:rFonts w:ascii="Arial" w:cs="Arial" w:eastAsia="Arial" w:hAnsi="Arial"/>
          <w:b w:val="1"/>
          <w:bCs w:val="1"/>
          <w:color w:val="17657a"/>
          <w:sz w:val="26"/>
          <w:szCs w:val="26"/>
          <w:rtl w:val="0"/>
        </w:rPr>
        <w:t xml:space="preserve">11.2  Data Security</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data in transit is encrypted using TLS 1.2 minimum (TLS 1.3 preferred)</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Data at rest is encrypted using AES-256</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PII (customer names, contact details) is stored separately from operational/financial data and access-controlled independently</w:t>
      </w:r>
    </w:p>
    <w:p w:rsidR="00000000" w:rsidDel="00000000" w:rsidP="00000000" w:rsidRDefault="00000000" w:rsidRPr="00000000" w14:paraId="000001FB">
      <w:pPr>
        <w:spacing w:after="80" w:lineRule="auto"/>
        <w:rPr/>
      </w:pPr>
      <w:r w:rsidDel="00000000" w:rsidR="00000000" w:rsidRPr="00000000">
        <w:rPr>
          <w:rtl w:val="0"/>
        </w:rPr>
      </w:r>
    </w:p>
    <w:p w:rsidR="00000000" w:rsidDel="00000000" w:rsidP="00000000" w:rsidRDefault="00000000" w:rsidRPr="00000000" w14:paraId="000001FC">
      <w:pPr>
        <w:pStyle w:val="Heading2"/>
        <w:spacing w:after="140" w:before="280" w:lineRule="auto"/>
        <w:rPr/>
      </w:pPr>
      <w:r w:rsidDel="00000000" w:rsidR="00000000" w:rsidRPr="00000000">
        <w:rPr>
          <w:rFonts w:ascii="Arial" w:cs="Arial" w:eastAsia="Arial" w:hAnsi="Arial"/>
          <w:b w:val="1"/>
          <w:bCs w:val="1"/>
          <w:color w:val="17657a"/>
          <w:sz w:val="26"/>
          <w:szCs w:val="26"/>
          <w:rtl w:val="0"/>
        </w:rPr>
        <w:t xml:space="preserve">11.3  API Gateway Security</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Rate limiting per AssetCo to prevent accidental or malicious flooding</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Payload validation on all incoming events — malformed payloads are rejected and logged</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Webhook signatures (HMAC-SHA256) to verify event authenticity</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IP whitelisting for AssetCo integration endpoints</w:t>
      </w:r>
    </w:p>
    <w:p w:rsidR="00000000" w:rsidDel="00000000" w:rsidP="00000000" w:rsidRDefault="00000000" w:rsidRPr="00000000" w14:paraId="00000201">
      <w:pPr>
        <w:spacing w:after="80" w:lineRule="auto"/>
        <w:rPr/>
      </w:pPr>
      <w:r w:rsidDel="00000000" w:rsidR="00000000" w:rsidRPr="00000000">
        <w:rPr>
          <w:rtl w:val="0"/>
        </w:rPr>
      </w:r>
    </w:p>
    <w:p w:rsidR="00000000" w:rsidDel="00000000" w:rsidP="00000000" w:rsidRDefault="00000000" w:rsidRPr="00000000" w14:paraId="00000202">
      <w:pPr>
        <w:pStyle w:val="Heading2"/>
        <w:spacing w:after="140" w:before="280" w:lineRule="auto"/>
        <w:rPr/>
      </w:pPr>
      <w:r w:rsidDel="00000000" w:rsidR="00000000" w:rsidRPr="00000000">
        <w:rPr>
          <w:rFonts w:ascii="Arial" w:cs="Arial" w:eastAsia="Arial" w:hAnsi="Arial"/>
          <w:b w:val="1"/>
          <w:bCs w:val="1"/>
          <w:color w:val="17657a"/>
          <w:sz w:val="26"/>
          <w:szCs w:val="26"/>
          <w:rtl w:val="0"/>
        </w:rPr>
        <w:t xml:space="preserve">11.4  Control Action Security</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disable/enable requests through CEF-PIP require multi-level approval (requestor + authoriser)</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Every control action is logged with actor identity, timestamp, reason, and outcome</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Control API keys are separate from data API keys and subject to additional access controls</w:t>
      </w:r>
    </w:p>
    <w:p w:rsidR="00000000" w:rsidDel="00000000" w:rsidP="00000000" w:rsidRDefault="00000000" w:rsidRPr="00000000" w14:paraId="00000206">
      <w:pPr>
        <w:rPr/>
      </w:pPr>
      <w:r w:rsidDel="00000000" w:rsidR="00000000" w:rsidRPr="00000000">
        <w:br w:type="page"/>
      </w:r>
      <w:r w:rsidDel="00000000" w:rsidR="00000000" w:rsidRPr="00000000">
        <w:rPr>
          <w:rtl w:val="0"/>
        </w:rPr>
      </w:r>
    </w:p>
    <w:p w:rsidR="00000000" w:rsidDel="00000000" w:rsidP="00000000" w:rsidRDefault="00000000" w:rsidRPr="00000000" w14:paraId="00000207">
      <w:pPr>
        <w:pStyle w:val="Heading1"/>
        <w:pBdr>
          <w:bottom w:color="2980b9" w:space="4" w:sz="8" w:val="single"/>
        </w:pBdr>
        <w:spacing w:after="200" w:before="360" w:lineRule="auto"/>
        <w:rPr/>
      </w:pPr>
      <w:r w:rsidDel="00000000" w:rsidR="00000000" w:rsidRPr="00000000">
        <w:rPr>
          <w:rFonts w:ascii="Arial" w:cs="Arial" w:eastAsia="Arial" w:hAnsi="Arial"/>
          <w:b w:val="1"/>
          <w:bCs w:val="1"/>
          <w:color w:val="1b4f8a"/>
          <w:sz w:val="32"/>
          <w:szCs w:val="32"/>
          <w:rtl w:val="0"/>
        </w:rPr>
        <w:t xml:space="preserve">12. User Roles &amp; Permissions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00"/>
        <w:gridCol w:w="3560"/>
        <w:tblGridChange w:id="0">
          <w:tblGrid>
            <w:gridCol w:w="2200"/>
            <w:gridCol w:w="3600"/>
            <w:gridCol w:w="3560"/>
          </w:tblGrid>
        </w:tblGridChange>
      </w:tblGrid>
      <w:tr>
        <w:trPr>
          <w:cantSplit w:val="0"/>
          <w:tblHeader w:val="1"/>
        </w:trPr>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tcPr>
          <w:p w:rsidR="00000000" w:rsidDel="00000000" w:rsidP="00000000" w:rsidRDefault="00000000" w:rsidRPr="00000000" w14:paraId="00000208">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tcPr>
          <w:p w:rsidR="00000000" w:rsidDel="00000000" w:rsidP="00000000" w:rsidRDefault="00000000" w:rsidRPr="00000000" w14:paraId="00000209">
            <w:pPr>
              <w:rPr/>
            </w:pPr>
            <w:r w:rsidDel="00000000" w:rsidR="00000000" w:rsidRPr="00000000">
              <w:rPr>
                <w:rFonts w:ascii="Arial" w:cs="Arial" w:eastAsia="Arial" w:hAnsi="Arial"/>
                <w:b w:val="1"/>
                <w:bCs w:val="1"/>
                <w:color w:val="ffffff"/>
                <w:sz w:val="20"/>
                <w:szCs w:val="20"/>
                <w:rtl w:val="0"/>
              </w:rPr>
              <w:t xml:space="preserve">Access Scope</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tcPr>
          <w:p w:rsidR="00000000" w:rsidDel="00000000" w:rsidP="00000000" w:rsidRDefault="00000000" w:rsidRPr="00000000" w14:paraId="0000020A">
            <w:pPr>
              <w:rPr/>
            </w:pPr>
            <w:r w:rsidDel="00000000" w:rsidR="00000000" w:rsidRPr="00000000">
              <w:rPr>
                <w:rFonts w:ascii="Arial" w:cs="Arial" w:eastAsia="Arial" w:hAnsi="Arial"/>
                <w:b w:val="1"/>
                <w:bCs w:val="1"/>
                <w:color w:val="ffffff"/>
                <w:sz w:val="20"/>
                <w:szCs w:val="20"/>
                <w:rtl w:val="0"/>
              </w:rPr>
              <w:t xml:space="preserve">Key Permissions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0B">
            <w:pPr>
              <w:rPr/>
            </w:pPr>
            <w:r w:rsidDel="00000000" w:rsidR="00000000" w:rsidRPr="00000000">
              <w:rPr>
                <w:rFonts w:ascii="Arial" w:cs="Arial" w:eastAsia="Arial" w:hAnsi="Arial"/>
                <w:b w:val="0"/>
                <w:bCs w:val="0"/>
                <w:color w:val="1a1a2e"/>
                <w:sz w:val="20"/>
                <w:szCs w:val="20"/>
                <w:rtl w:val="0"/>
              </w:rPr>
              <w:t xml:space="preserve">CEF Executive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0C">
            <w:pPr>
              <w:rPr/>
            </w:pPr>
            <w:r w:rsidDel="00000000" w:rsidR="00000000" w:rsidRPr="00000000">
              <w:rPr>
                <w:rFonts w:ascii="Arial" w:cs="Arial" w:eastAsia="Arial" w:hAnsi="Arial"/>
                <w:b w:val="0"/>
                <w:bCs w:val="0"/>
                <w:color w:val="1a1a2e"/>
                <w:sz w:val="20"/>
                <w:szCs w:val="20"/>
                <w:rtl w:val="0"/>
              </w:rPr>
              <w:t xml:space="preserve">Full portfolio (all AssetCos)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0D">
            <w:pPr>
              <w:rPr/>
            </w:pPr>
            <w:r w:rsidDel="00000000" w:rsidR="00000000" w:rsidRPr="00000000">
              <w:rPr>
                <w:rFonts w:ascii="Arial" w:cs="Arial" w:eastAsia="Arial" w:hAnsi="Arial"/>
                <w:b w:val="0"/>
                <w:bCs w:val="0"/>
                <w:color w:val="1a1a2e"/>
                <w:sz w:val="20"/>
                <w:szCs w:val="20"/>
                <w:rtl w:val="0"/>
              </w:rPr>
              <w:t xml:space="preserve">View all dashboards, export reports, view audit logs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0E">
            <w:pPr>
              <w:rPr/>
            </w:pPr>
            <w:r w:rsidDel="00000000" w:rsidR="00000000" w:rsidRPr="00000000">
              <w:rPr>
                <w:rFonts w:ascii="Arial" w:cs="Arial" w:eastAsia="Arial" w:hAnsi="Arial"/>
                <w:b w:val="0"/>
                <w:bCs w:val="0"/>
                <w:color w:val="1a1a2e"/>
                <w:sz w:val="20"/>
                <w:szCs w:val="20"/>
                <w:rtl w:val="0"/>
              </w:rPr>
              <w:t xml:space="preserve">CEF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0F">
            <w:pPr>
              <w:rPr/>
            </w:pPr>
            <w:r w:rsidDel="00000000" w:rsidR="00000000" w:rsidRPr="00000000">
              <w:rPr>
                <w:rFonts w:ascii="Arial" w:cs="Arial" w:eastAsia="Arial" w:hAnsi="Arial"/>
                <w:b w:val="0"/>
                <w:bCs w:val="0"/>
                <w:color w:val="1a1a2e"/>
                <w:sz w:val="20"/>
                <w:szCs w:val="20"/>
                <w:rtl w:val="0"/>
              </w:rPr>
              <w:t xml:space="preserve">Full CEF oversight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10">
            <w:pPr>
              <w:rPr/>
            </w:pPr>
            <w:r w:rsidDel="00000000" w:rsidR="00000000" w:rsidRPr="00000000">
              <w:rPr>
                <w:rFonts w:ascii="Arial" w:cs="Arial" w:eastAsia="Arial" w:hAnsi="Arial"/>
                <w:b w:val="0"/>
                <w:bCs w:val="0"/>
                <w:color w:val="1a1a2e"/>
                <w:sz w:val="20"/>
                <w:szCs w:val="20"/>
                <w:rtl w:val="0"/>
              </w:rPr>
              <w:t xml:space="preserve">All executive access + view compliance status + manage alerts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11">
            <w:pPr>
              <w:rPr/>
            </w:pPr>
            <w:r w:rsidDel="00000000" w:rsidR="00000000" w:rsidRPr="00000000">
              <w:rPr>
                <w:rFonts w:ascii="Arial" w:cs="Arial" w:eastAsia="Arial" w:hAnsi="Arial"/>
                <w:b w:val="0"/>
                <w:bCs w:val="0"/>
                <w:color w:val="1a1a2e"/>
                <w:sz w:val="20"/>
                <w:szCs w:val="20"/>
                <w:rtl w:val="0"/>
              </w:rPr>
              <w:t xml:space="preserve">AssetCo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12">
            <w:pPr>
              <w:rPr/>
            </w:pPr>
            <w:r w:rsidDel="00000000" w:rsidR="00000000" w:rsidRPr="00000000">
              <w:rPr>
                <w:rFonts w:ascii="Arial" w:cs="Arial" w:eastAsia="Arial" w:hAnsi="Arial"/>
                <w:b w:val="0"/>
                <w:bCs w:val="0"/>
                <w:color w:val="1a1a2e"/>
                <w:sz w:val="20"/>
                <w:szCs w:val="20"/>
                <w:rtl w:val="0"/>
              </w:rPr>
              <w:t xml:space="preserve">Single AssetCo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13">
            <w:pPr>
              <w:rPr/>
            </w:pPr>
            <w:r w:rsidDel="00000000" w:rsidR="00000000" w:rsidRPr="00000000">
              <w:rPr>
                <w:rFonts w:ascii="Arial" w:cs="Arial" w:eastAsia="Arial" w:hAnsi="Arial"/>
                <w:b w:val="0"/>
                <w:bCs w:val="0"/>
                <w:color w:val="1a1a2e"/>
                <w:sz w:val="20"/>
                <w:szCs w:val="20"/>
                <w:rtl w:val="0"/>
              </w:rPr>
              <w:t xml:space="preserve">View their AssetCo dashboard, manage integration settings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14">
            <w:pPr>
              <w:rPr/>
            </w:pPr>
            <w:r w:rsidDel="00000000" w:rsidR="00000000" w:rsidRPr="00000000">
              <w:rPr>
                <w:rFonts w:ascii="Arial" w:cs="Arial" w:eastAsia="Arial" w:hAnsi="Arial"/>
                <w:b w:val="0"/>
                <w:bCs w:val="0"/>
                <w:color w:val="1a1a2e"/>
                <w:sz w:val="20"/>
                <w:szCs w:val="20"/>
                <w:rtl w:val="0"/>
              </w:rPr>
              <w:t xml:space="preserve">Finance Analyst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15">
            <w:pPr>
              <w:rPr/>
            </w:pPr>
            <w:r w:rsidDel="00000000" w:rsidR="00000000" w:rsidRPr="00000000">
              <w:rPr>
                <w:rFonts w:ascii="Arial" w:cs="Arial" w:eastAsia="Arial" w:hAnsi="Arial"/>
                <w:b w:val="0"/>
                <w:bCs w:val="0"/>
                <w:color w:val="1a1a2e"/>
                <w:sz w:val="20"/>
                <w:szCs w:val="20"/>
                <w:rtl w:val="0"/>
              </w:rPr>
              <w:t xml:space="preserve">Financial data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16">
            <w:pPr>
              <w:rPr/>
            </w:pPr>
            <w:r w:rsidDel="00000000" w:rsidR="00000000" w:rsidRPr="00000000">
              <w:rPr>
                <w:rFonts w:ascii="Arial" w:cs="Arial" w:eastAsia="Arial" w:hAnsi="Arial"/>
                <w:b w:val="0"/>
                <w:bCs w:val="0"/>
                <w:color w:val="1a1a2e"/>
                <w:sz w:val="20"/>
                <w:szCs w:val="20"/>
                <w:rtl w:val="0"/>
              </w:rPr>
              <w:t xml:space="preserve">Cashflow, payments, defaults — no operational or control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17">
            <w:pPr>
              <w:rPr/>
            </w:pPr>
            <w:r w:rsidDel="00000000" w:rsidR="00000000" w:rsidRPr="00000000">
              <w:rPr>
                <w:rFonts w:ascii="Arial" w:cs="Arial" w:eastAsia="Arial" w:hAnsi="Arial"/>
                <w:b w:val="0"/>
                <w:bCs w:val="0"/>
                <w:color w:val="1a1a2e"/>
                <w:sz w:val="20"/>
                <w:szCs w:val="20"/>
                <w:rtl w:val="0"/>
              </w:rPr>
              <w:t xml:space="preserve">Operations Monitor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18">
            <w:pPr>
              <w:rPr/>
            </w:pPr>
            <w:r w:rsidDel="00000000" w:rsidR="00000000" w:rsidRPr="00000000">
              <w:rPr>
                <w:rFonts w:ascii="Arial" w:cs="Arial" w:eastAsia="Arial" w:hAnsi="Arial"/>
                <w:b w:val="0"/>
                <w:bCs w:val="0"/>
                <w:color w:val="1a1a2e"/>
                <w:sz w:val="20"/>
                <w:szCs w:val="20"/>
                <w:rtl w:val="0"/>
              </w:rPr>
              <w:t xml:space="preserve">Operational data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19">
            <w:pPr>
              <w:rPr/>
            </w:pPr>
            <w:r w:rsidDel="00000000" w:rsidR="00000000" w:rsidRPr="00000000">
              <w:rPr>
                <w:rFonts w:ascii="Arial" w:cs="Arial" w:eastAsia="Arial" w:hAnsi="Arial"/>
                <w:b w:val="0"/>
                <w:bCs w:val="0"/>
                <w:color w:val="1a1a2e"/>
                <w:sz w:val="20"/>
                <w:szCs w:val="20"/>
                <w:rtl w:val="0"/>
              </w:rPr>
              <w:t xml:space="preserve">Asset status, faults, telemetry — no financial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1A">
            <w:pPr>
              <w:rPr/>
            </w:pPr>
            <w:r w:rsidDel="00000000" w:rsidR="00000000" w:rsidRPr="00000000">
              <w:rPr>
                <w:rFonts w:ascii="Arial" w:cs="Arial" w:eastAsia="Arial" w:hAnsi="Arial"/>
                <w:b w:val="0"/>
                <w:bCs w:val="0"/>
                <w:color w:val="1a1a2e"/>
                <w:sz w:val="20"/>
                <w:szCs w:val="20"/>
                <w:rtl w:val="0"/>
              </w:rPr>
              <w:t xml:space="preserve">IT Administrator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color w:val="1a1a2e"/>
                <w:sz w:val="20"/>
                <w:szCs w:val="20"/>
                <w:rtl w:val="0"/>
              </w:rPr>
              <w:t xml:space="preserve">Platform 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1C">
            <w:pPr>
              <w:rPr/>
            </w:pPr>
            <w:r w:rsidDel="00000000" w:rsidR="00000000" w:rsidRPr="00000000">
              <w:rPr>
                <w:rFonts w:ascii="Arial" w:cs="Arial" w:eastAsia="Arial" w:hAnsi="Arial"/>
                <w:b w:val="0"/>
                <w:bCs w:val="0"/>
                <w:color w:val="1a1a2e"/>
                <w:sz w:val="20"/>
                <w:szCs w:val="20"/>
                <w:rtl w:val="0"/>
              </w:rPr>
              <w:t xml:space="preserve">Manage API keys, integrations, user access, system settings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1D">
            <w:pPr>
              <w:rPr/>
            </w:pPr>
            <w:r w:rsidDel="00000000" w:rsidR="00000000" w:rsidRPr="00000000">
              <w:rPr>
                <w:rFonts w:ascii="Arial" w:cs="Arial" w:eastAsia="Arial" w:hAnsi="Arial"/>
                <w:b w:val="0"/>
                <w:bCs w:val="0"/>
                <w:color w:val="1a1a2e"/>
                <w:sz w:val="20"/>
                <w:szCs w:val="20"/>
                <w:rtl w:val="0"/>
              </w:rPr>
              <w:t xml:space="preserve">Control Operator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1E">
            <w:pPr>
              <w:rPr/>
            </w:pPr>
            <w:r w:rsidDel="00000000" w:rsidR="00000000" w:rsidRPr="00000000">
              <w:rPr>
                <w:rFonts w:ascii="Arial" w:cs="Arial" w:eastAsia="Arial" w:hAnsi="Arial"/>
                <w:b w:val="0"/>
                <w:bCs w:val="0"/>
                <w:color w:val="1a1a2e"/>
                <w:sz w:val="20"/>
                <w:szCs w:val="20"/>
                <w:rtl w:val="0"/>
              </w:rPr>
              <w:t xml:space="preserve">Control actions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1F">
            <w:pPr>
              <w:rPr/>
            </w:pPr>
            <w:r w:rsidDel="00000000" w:rsidR="00000000" w:rsidRPr="00000000">
              <w:rPr>
                <w:rFonts w:ascii="Arial" w:cs="Arial" w:eastAsia="Arial" w:hAnsi="Arial"/>
                <w:b w:val="0"/>
                <w:bCs w:val="0"/>
                <w:color w:val="1a1a2e"/>
                <w:sz w:val="20"/>
                <w:szCs w:val="20"/>
                <w:rtl w:val="0"/>
              </w:rPr>
              <w:t xml:space="preserve">Request asset disable/enable — dual-approval flow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20">
            <w:pPr>
              <w:rPr/>
            </w:pPr>
            <w:r w:rsidDel="00000000" w:rsidR="00000000" w:rsidRPr="00000000">
              <w:rPr>
                <w:rFonts w:ascii="Arial" w:cs="Arial" w:eastAsia="Arial" w:hAnsi="Arial"/>
                <w:b w:val="0"/>
                <w:bCs w:val="0"/>
                <w:color w:val="1a1a2e"/>
                <w:sz w:val="20"/>
                <w:szCs w:val="20"/>
                <w:rtl w:val="0"/>
              </w:rPr>
              <w:t xml:space="preserve">External Auditor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21">
            <w:pPr>
              <w:rPr/>
            </w:pPr>
            <w:r w:rsidDel="00000000" w:rsidR="00000000" w:rsidRPr="00000000">
              <w:rPr>
                <w:rFonts w:ascii="Arial" w:cs="Arial" w:eastAsia="Arial" w:hAnsi="Arial"/>
                <w:b w:val="0"/>
                <w:bCs w:val="0"/>
                <w:color w:val="1a1a2e"/>
                <w:sz w:val="20"/>
                <w:szCs w:val="20"/>
                <w:rtl w:val="0"/>
              </w:rPr>
              <w:t xml:space="preserve">Read-only, time-limited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22">
            <w:pPr>
              <w:rPr/>
            </w:pPr>
            <w:r w:rsidDel="00000000" w:rsidR="00000000" w:rsidRPr="00000000">
              <w:rPr>
                <w:rFonts w:ascii="Arial" w:cs="Arial" w:eastAsia="Arial" w:hAnsi="Arial"/>
                <w:b w:val="0"/>
                <w:bCs w:val="0"/>
                <w:color w:val="1a1a2e"/>
                <w:sz w:val="20"/>
                <w:szCs w:val="20"/>
                <w:rtl w:val="0"/>
              </w:rPr>
              <w:t xml:space="preserve">View dashboards and reports — no configuration access</w:t>
            </w:r>
            <w:r w:rsidDel="00000000" w:rsidR="00000000" w:rsidRPr="00000000">
              <w:rPr>
                <w:rtl w:val="0"/>
              </w:rPr>
            </w:r>
          </w:p>
        </w:tc>
      </w:tr>
    </w:tbl>
    <w:p w:rsidR="00000000" w:rsidDel="00000000" w:rsidP="00000000" w:rsidRDefault="00000000" w:rsidRPr="00000000" w14:paraId="00000223">
      <w:pPr>
        <w:rPr/>
      </w:pPr>
      <w:r w:rsidDel="00000000" w:rsidR="00000000" w:rsidRPr="00000000">
        <w:br w:type="page"/>
      </w:r>
      <w:r w:rsidDel="00000000" w:rsidR="00000000" w:rsidRPr="00000000">
        <w:rPr>
          <w:rtl w:val="0"/>
        </w:rPr>
      </w:r>
    </w:p>
    <w:p w:rsidR="00000000" w:rsidDel="00000000" w:rsidP="00000000" w:rsidRDefault="00000000" w:rsidRPr="00000000" w14:paraId="00000224">
      <w:pPr>
        <w:pStyle w:val="Heading1"/>
        <w:pBdr>
          <w:bottom w:color="2980b9" w:space="4" w:sz="8" w:val="single"/>
        </w:pBdr>
        <w:spacing w:after="200" w:before="360" w:lineRule="auto"/>
        <w:rPr/>
      </w:pPr>
      <w:r w:rsidDel="00000000" w:rsidR="00000000" w:rsidRPr="00000000">
        <w:rPr>
          <w:rFonts w:ascii="Arial" w:cs="Arial" w:eastAsia="Arial" w:hAnsi="Arial"/>
          <w:b w:val="1"/>
          <w:bCs w:val="1"/>
          <w:color w:val="1b4f8a"/>
          <w:sz w:val="32"/>
          <w:szCs w:val="32"/>
          <w:rtl w:val="0"/>
        </w:rPr>
        <w:t xml:space="preserve">13. Scalability &amp; Future-Proofing</w:t>
      </w:r>
      <w:r w:rsidDel="00000000" w:rsidR="00000000" w:rsidRPr="00000000">
        <w:rPr>
          <w:rtl w:val="0"/>
        </w:rPr>
      </w:r>
    </w:p>
    <w:p w:rsidR="00000000" w:rsidDel="00000000" w:rsidP="00000000" w:rsidRDefault="00000000" w:rsidRPr="00000000" w14:paraId="00000225">
      <w:pPr>
        <w:pStyle w:val="Heading2"/>
        <w:spacing w:after="140" w:before="280" w:lineRule="auto"/>
        <w:rPr/>
      </w:pPr>
      <w:r w:rsidDel="00000000" w:rsidR="00000000" w:rsidRPr="00000000">
        <w:rPr>
          <w:rFonts w:ascii="Arial" w:cs="Arial" w:eastAsia="Arial" w:hAnsi="Arial"/>
          <w:b w:val="1"/>
          <w:bCs w:val="1"/>
          <w:color w:val="17657a"/>
          <w:sz w:val="26"/>
          <w:szCs w:val="26"/>
          <w:rtl w:val="0"/>
        </w:rPr>
        <w:t xml:space="preserve">13.1  Onboarding New AssetCos</w:t>
      </w:r>
      <w:r w:rsidDel="00000000" w:rsidR="00000000" w:rsidRPr="00000000">
        <w:rPr>
          <w:rtl w:val="0"/>
        </w:rPr>
      </w:r>
    </w:p>
    <w:p w:rsidR="00000000" w:rsidDel="00000000" w:rsidP="00000000" w:rsidRDefault="00000000" w:rsidRPr="00000000" w14:paraId="00000226">
      <w:pPr>
        <w:spacing w:after="160" w:lineRule="auto"/>
        <w:rPr/>
      </w:pPr>
      <w:r w:rsidDel="00000000" w:rsidR="00000000" w:rsidRPr="00000000">
        <w:rPr>
          <w:rFonts w:ascii="Arial" w:cs="Arial" w:eastAsia="Arial" w:hAnsi="Arial"/>
          <w:b w:val="0"/>
          <w:bCs w:val="0"/>
          <w:color w:val="1a1a2e"/>
          <w:sz w:val="22"/>
          <w:szCs w:val="22"/>
          <w:rtl w:val="0"/>
        </w:rPr>
        <w:t xml:space="preserve">The CIS-based integration model means that onboarding a new AssetCo requires only that the new platform implements the standard event schema and exposes the mandatory endpoints. No changes to the CEF-PIP core are required for standard onboarding.</w:t>
      </w:r>
      <w:r w:rsidDel="00000000" w:rsidR="00000000" w:rsidRPr="00000000">
        <w:rPr>
          <w:rtl w:val="0"/>
        </w:rPr>
      </w:r>
    </w:p>
    <w:p w:rsidR="00000000" w:rsidDel="00000000" w:rsidP="00000000" w:rsidRDefault="00000000" w:rsidRPr="00000000" w14:paraId="00000227">
      <w:pPr>
        <w:spacing w:after="80" w:lineRule="auto"/>
        <w:rPr/>
      </w:pPr>
      <w:r w:rsidDel="00000000" w:rsidR="00000000" w:rsidRPr="00000000">
        <w:rPr>
          <w:rtl w:val="0"/>
        </w:rPr>
      </w:r>
    </w:p>
    <w:p w:rsidR="00000000" w:rsidDel="00000000" w:rsidP="00000000" w:rsidRDefault="00000000" w:rsidRPr="00000000" w14:paraId="00000228">
      <w:pPr>
        <w:pStyle w:val="Heading2"/>
        <w:spacing w:after="140" w:before="280" w:lineRule="auto"/>
        <w:rPr/>
      </w:pPr>
      <w:r w:rsidDel="00000000" w:rsidR="00000000" w:rsidRPr="00000000">
        <w:rPr>
          <w:rFonts w:ascii="Arial" w:cs="Arial" w:eastAsia="Arial" w:hAnsi="Arial"/>
          <w:b w:val="1"/>
          <w:bCs w:val="1"/>
          <w:color w:val="17657a"/>
          <w:sz w:val="26"/>
          <w:szCs w:val="26"/>
          <w:rtl w:val="0"/>
        </w:rPr>
        <w:t xml:space="preserve">13.2  Horizontal Scaling</w:t>
      </w:r>
      <w:r w:rsidDel="00000000" w:rsidR="00000000" w:rsidRPr="00000000">
        <w:rPr>
          <w:rtl w:val="0"/>
        </w:rPr>
      </w:r>
    </w:p>
    <w:p w:rsidR="00000000" w:rsidDel="00000000" w:rsidP="00000000" w:rsidRDefault="00000000" w:rsidRPr="00000000" w14:paraId="00000229">
      <w:pPr>
        <w:spacing w:after="160" w:lineRule="auto"/>
        <w:rPr/>
      </w:pPr>
      <w:r w:rsidDel="00000000" w:rsidR="00000000" w:rsidRPr="00000000">
        <w:rPr>
          <w:rFonts w:ascii="Arial" w:cs="Arial" w:eastAsia="Arial" w:hAnsi="Arial"/>
          <w:b w:val="0"/>
          <w:bCs w:val="0"/>
          <w:color w:val="1a1a2e"/>
          <w:sz w:val="22"/>
          <w:szCs w:val="22"/>
          <w:rtl w:val="0"/>
        </w:rPr>
        <w:t xml:space="preserve">The API Gateway and Event Ingestion layer should be designed for horizontal scaling. As the number of AssetCos and assets grows, additional processing capacity can be added without architectural changes.</w:t>
      </w:r>
      <w:r w:rsidDel="00000000" w:rsidR="00000000" w:rsidRPr="00000000">
        <w:rPr>
          <w:rtl w:val="0"/>
        </w:rPr>
      </w:r>
    </w:p>
    <w:p w:rsidR="00000000" w:rsidDel="00000000" w:rsidP="00000000" w:rsidRDefault="00000000" w:rsidRPr="00000000" w14:paraId="0000022A">
      <w:pPr>
        <w:spacing w:after="80" w:lineRule="auto"/>
        <w:rPr/>
      </w:pPr>
      <w:r w:rsidDel="00000000" w:rsidR="00000000" w:rsidRPr="00000000">
        <w:rPr>
          <w:rtl w:val="0"/>
        </w:rPr>
      </w:r>
    </w:p>
    <w:p w:rsidR="00000000" w:rsidDel="00000000" w:rsidP="00000000" w:rsidRDefault="00000000" w:rsidRPr="00000000" w14:paraId="0000022B">
      <w:pPr>
        <w:pStyle w:val="Heading2"/>
        <w:spacing w:after="140" w:before="280" w:lineRule="auto"/>
        <w:rPr/>
      </w:pPr>
      <w:r w:rsidDel="00000000" w:rsidR="00000000" w:rsidRPr="00000000">
        <w:rPr>
          <w:rFonts w:ascii="Arial" w:cs="Arial" w:eastAsia="Arial" w:hAnsi="Arial"/>
          <w:b w:val="1"/>
          <w:bCs w:val="1"/>
          <w:color w:val="17657a"/>
          <w:sz w:val="26"/>
          <w:szCs w:val="26"/>
          <w:rtl w:val="0"/>
        </w:rPr>
        <w:t xml:space="preserve">13.3  AI &amp; Analytics Opportunities</w:t>
      </w:r>
      <w:r w:rsidDel="00000000" w:rsidR="00000000" w:rsidRPr="00000000">
        <w:rPr>
          <w:rtl w:val="0"/>
        </w:rPr>
      </w:r>
    </w:p>
    <w:p w:rsidR="00000000" w:rsidDel="00000000" w:rsidP="00000000" w:rsidRDefault="00000000" w:rsidRPr="00000000" w14:paraId="0000022C">
      <w:pPr>
        <w:spacing w:after="160" w:lineRule="auto"/>
        <w:rPr/>
      </w:pPr>
      <w:r w:rsidDel="00000000" w:rsidR="00000000" w:rsidRPr="00000000">
        <w:rPr>
          <w:rFonts w:ascii="Arial" w:cs="Arial" w:eastAsia="Arial" w:hAnsi="Arial"/>
          <w:b w:val="0"/>
          <w:bCs w:val="0"/>
          <w:color w:val="1a1a2e"/>
          <w:sz w:val="22"/>
          <w:szCs w:val="22"/>
          <w:rtl w:val="0"/>
        </w:rPr>
        <w:t xml:space="preserve">Once a sufficient volume of historical data has been accumulated in CEF-PIP, the following AI-augmented capabilities become viable:</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Predictive default detection: ML models trained on payment behaviour patterns to flag at-risk customers before default</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Predictive maintenance: Fault pattern analysis to identify assets likely to fail before they do</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Portfolio optimisation: Analytics to identify highest-performing verticals and asset types for investment allocation</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Anomaly detection: Automated identification of unusual telemetry or payment patterns</w:t>
      </w:r>
    </w:p>
    <w:p w:rsidR="00000000" w:rsidDel="00000000" w:rsidP="00000000" w:rsidRDefault="00000000" w:rsidRPr="00000000" w14:paraId="00000231">
      <w:pPr>
        <w:rPr/>
      </w:pPr>
      <w:r w:rsidDel="00000000" w:rsidR="00000000" w:rsidRPr="00000000">
        <w:br w:type="page"/>
      </w:r>
      <w:r w:rsidDel="00000000" w:rsidR="00000000" w:rsidRPr="00000000">
        <w:rPr>
          <w:rtl w:val="0"/>
        </w:rPr>
      </w:r>
    </w:p>
    <w:p w:rsidR="00000000" w:rsidDel="00000000" w:rsidP="00000000" w:rsidRDefault="00000000" w:rsidRPr="00000000" w14:paraId="00000232">
      <w:pPr>
        <w:pStyle w:val="Heading1"/>
        <w:pBdr>
          <w:bottom w:color="2980b9" w:space="4" w:sz="8" w:val="single"/>
        </w:pBdr>
        <w:spacing w:after="200" w:before="360" w:lineRule="auto"/>
        <w:rPr/>
      </w:pPr>
      <w:r w:rsidDel="00000000" w:rsidR="00000000" w:rsidRPr="00000000">
        <w:rPr>
          <w:rFonts w:ascii="Arial" w:cs="Arial" w:eastAsia="Arial" w:hAnsi="Arial"/>
          <w:b w:val="1"/>
          <w:bCs w:val="1"/>
          <w:color w:val="1b4f8a"/>
          <w:sz w:val="32"/>
          <w:szCs w:val="32"/>
          <w:rtl w:val="0"/>
        </w:rPr>
        <w:t xml:space="preserve">14. Recommended Technology Stack</w:t>
      </w:r>
      <w:r w:rsidDel="00000000" w:rsidR="00000000" w:rsidRPr="00000000">
        <w:rPr>
          <w:rtl w:val="0"/>
        </w:rPr>
      </w:r>
    </w:p>
    <w:p w:rsidR="00000000" w:rsidDel="00000000" w:rsidP="00000000" w:rsidRDefault="00000000" w:rsidRPr="00000000" w14:paraId="00000233">
      <w:pPr>
        <w:spacing w:after="160" w:lineRule="auto"/>
        <w:rPr/>
      </w:pPr>
      <w:r w:rsidDel="00000000" w:rsidR="00000000" w:rsidRPr="00000000">
        <w:rPr>
          <w:rFonts w:ascii="Arial" w:cs="Arial" w:eastAsia="Arial" w:hAnsi="Arial"/>
          <w:b w:val="0"/>
          <w:bCs w:val="0"/>
          <w:color w:val="1a1a2e"/>
          <w:sz w:val="22"/>
          <w:szCs w:val="22"/>
          <w:rtl w:val="0"/>
        </w:rPr>
        <w:t xml:space="preserve">The following technology choices are recommended based on alignment with existing infrastructure (M365/Azure), ecosystem maturity, and team capability considerations:</w:t>
      </w:r>
      <w:r w:rsidDel="00000000" w:rsidR="00000000" w:rsidRPr="00000000">
        <w:rPr>
          <w:rtl w:val="0"/>
        </w:rPr>
      </w:r>
    </w:p>
    <w:p w:rsidR="00000000" w:rsidDel="00000000" w:rsidP="00000000" w:rsidRDefault="00000000" w:rsidRPr="00000000" w14:paraId="00000234">
      <w:pPr>
        <w:spacing w:after="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235">
            <w:pP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236">
            <w:pPr>
              <w:rPr/>
            </w:pPr>
            <w:r w:rsidDel="00000000" w:rsidR="00000000" w:rsidRPr="00000000">
              <w:rPr>
                <w:rFonts w:ascii="Arial" w:cs="Arial" w:eastAsia="Arial" w:hAnsi="Arial"/>
                <w:b w:val="1"/>
                <w:bCs w:val="1"/>
                <w:color w:val="ffffff"/>
                <w:sz w:val="20"/>
                <w:szCs w:val="20"/>
                <w:rtl w:val="0"/>
              </w:rPr>
              <w:t xml:space="preserve">Recommended Technology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37">
            <w:pPr>
              <w:rPr/>
            </w:pPr>
            <w:r w:rsidDel="00000000" w:rsidR="00000000" w:rsidRPr="00000000">
              <w:rPr>
                <w:rFonts w:ascii="Arial" w:cs="Arial" w:eastAsia="Arial" w:hAnsi="Arial"/>
                <w:b w:val="0"/>
                <w:bCs w:val="0"/>
                <w:color w:val="1a1a2e"/>
                <w:sz w:val="20"/>
                <w:szCs w:val="20"/>
                <w:rtl w:val="0"/>
              </w:rPr>
              <w:t xml:space="preserve">Backend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38">
            <w:pPr>
              <w:rPr/>
            </w:pPr>
            <w:r w:rsidDel="00000000" w:rsidR="00000000" w:rsidRPr="00000000">
              <w:rPr>
                <w:rFonts w:ascii="Arial" w:cs="Arial" w:eastAsia="Arial" w:hAnsi="Arial"/>
                <w:b w:val="0"/>
                <w:bCs w:val="0"/>
                <w:color w:val="1a1a2e"/>
                <w:sz w:val="20"/>
                <w:szCs w:val="20"/>
                <w:rtl w:val="0"/>
              </w:rPr>
              <w:t xml:space="preserve">Node.js with NestJS framework OR .NET Core (C#)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39">
            <w:pPr>
              <w:rPr/>
            </w:pPr>
            <w:r w:rsidDel="00000000" w:rsidR="00000000" w:rsidRPr="00000000">
              <w:rPr>
                <w:rFonts w:ascii="Arial" w:cs="Arial" w:eastAsia="Arial" w:hAnsi="Arial"/>
                <w:b w:val="0"/>
                <w:bCs w:val="0"/>
                <w:color w:val="1a1a2e"/>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3A">
            <w:pPr>
              <w:rPr/>
            </w:pPr>
            <w:r w:rsidDel="00000000" w:rsidR="00000000" w:rsidRPr="00000000">
              <w:rPr>
                <w:rFonts w:ascii="Arial" w:cs="Arial" w:eastAsia="Arial" w:hAnsi="Arial"/>
                <w:b w:val="0"/>
                <w:bCs w:val="0"/>
                <w:color w:val="1a1a2e"/>
                <w:sz w:val="20"/>
                <w:szCs w:val="20"/>
                <w:rtl w:val="0"/>
              </w:rPr>
              <w:t xml:space="preserve">React + Next.js (SSR for dashboard performance)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3B">
            <w:pPr>
              <w:rPr/>
            </w:pPr>
            <w:r w:rsidDel="00000000" w:rsidR="00000000" w:rsidRPr="00000000">
              <w:rPr>
                <w:rFonts w:ascii="Arial" w:cs="Arial" w:eastAsia="Arial" w:hAnsi="Arial"/>
                <w:b w:val="0"/>
                <w:bCs w:val="0"/>
                <w:color w:val="1a1a2e"/>
                <w:sz w:val="20"/>
                <w:szCs w:val="20"/>
                <w:rtl w:val="0"/>
              </w:rPr>
              <w:t xml:space="preserve">Primary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3C">
            <w:pPr>
              <w:rPr/>
            </w:pPr>
            <w:r w:rsidDel="00000000" w:rsidR="00000000" w:rsidRPr="00000000">
              <w:rPr>
                <w:rFonts w:ascii="Arial" w:cs="Arial" w:eastAsia="Arial" w:hAnsi="Arial"/>
                <w:b w:val="0"/>
                <w:bCs w:val="0"/>
                <w:color w:val="1a1a2e"/>
                <w:sz w:val="20"/>
                <w:szCs w:val="20"/>
                <w:rtl w:val="0"/>
              </w:rPr>
              <w:t xml:space="preserve">PostgreSQL (relational data: assets, customers, payments)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3D">
            <w:pPr>
              <w:rPr/>
            </w:pPr>
            <w:r w:rsidDel="00000000" w:rsidR="00000000" w:rsidRPr="00000000">
              <w:rPr>
                <w:rFonts w:ascii="Arial" w:cs="Arial" w:eastAsia="Arial" w:hAnsi="Arial"/>
                <w:b w:val="0"/>
                <w:bCs w:val="0"/>
                <w:color w:val="1a1a2e"/>
                <w:sz w:val="20"/>
                <w:szCs w:val="20"/>
                <w:rtl w:val="0"/>
              </w:rPr>
              <w:t xml:space="preserve">Event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3E">
            <w:pPr>
              <w:rPr/>
            </w:pPr>
            <w:r w:rsidDel="00000000" w:rsidR="00000000" w:rsidRPr="00000000">
              <w:rPr>
                <w:rFonts w:ascii="Arial" w:cs="Arial" w:eastAsia="Arial" w:hAnsi="Arial"/>
                <w:b w:val="0"/>
                <w:bCs w:val="0"/>
                <w:color w:val="1a1a2e"/>
                <w:sz w:val="20"/>
                <w:szCs w:val="20"/>
                <w:rtl w:val="0"/>
              </w:rPr>
              <w:t xml:space="preserve">PostgreSQL event log OR Azure Service Bus for async 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3F">
            <w:pPr>
              <w:rPr/>
            </w:pPr>
            <w:r w:rsidDel="00000000" w:rsidR="00000000" w:rsidRPr="00000000">
              <w:rPr>
                <w:rFonts w:ascii="Arial" w:cs="Arial" w:eastAsia="Arial" w:hAnsi="Arial"/>
                <w:b w:val="0"/>
                <w:bCs w:val="0"/>
                <w:color w:val="1a1a2e"/>
                <w:sz w:val="20"/>
                <w:szCs w:val="20"/>
                <w:rtl w:val="0"/>
              </w:rPr>
              <w:t xml:space="preserve">Cache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40">
            <w:pPr>
              <w:rPr/>
            </w:pPr>
            <w:r w:rsidDel="00000000" w:rsidR="00000000" w:rsidRPr="00000000">
              <w:rPr>
                <w:rFonts w:ascii="Arial" w:cs="Arial" w:eastAsia="Arial" w:hAnsi="Arial"/>
                <w:b w:val="0"/>
                <w:bCs w:val="0"/>
                <w:color w:val="1a1a2e"/>
                <w:sz w:val="20"/>
                <w:szCs w:val="20"/>
                <w:rtl w:val="0"/>
              </w:rPr>
              <w:t xml:space="preserve">Redis (session management, real-time KPI caching)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41">
            <w:pPr>
              <w:rPr/>
            </w:pPr>
            <w:r w:rsidDel="00000000" w:rsidR="00000000" w:rsidRPr="00000000">
              <w:rPr>
                <w:rFonts w:ascii="Arial" w:cs="Arial" w:eastAsia="Arial" w:hAnsi="Arial"/>
                <w:b w:val="0"/>
                <w:bCs w:val="0"/>
                <w:color w:val="1a1a2e"/>
                <w:sz w:val="20"/>
                <w:szCs w:val="20"/>
                <w:rtl w:val="0"/>
              </w:rPr>
              <w:t xml:space="preserve">API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42">
            <w:pPr>
              <w:rPr/>
            </w:pPr>
            <w:r w:rsidDel="00000000" w:rsidR="00000000" w:rsidRPr="00000000">
              <w:rPr>
                <w:rFonts w:ascii="Arial" w:cs="Arial" w:eastAsia="Arial" w:hAnsi="Arial"/>
                <w:b w:val="0"/>
                <w:bCs w:val="0"/>
                <w:color w:val="1a1a2e"/>
                <w:sz w:val="20"/>
                <w:szCs w:val="20"/>
                <w:rtl w:val="0"/>
              </w:rPr>
              <w:t xml:space="preserve">Azure API Management OR Kong Gateway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43">
            <w:pPr>
              <w:rPr/>
            </w:pPr>
            <w:r w:rsidDel="00000000" w:rsidR="00000000" w:rsidRPr="00000000">
              <w:rPr>
                <w:rFonts w:ascii="Arial" w:cs="Arial" w:eastAsia="Arial" w:hAnsi="Arial"/>
                <w:b w:val="0"/>
                <w:bCs w:val="0"/>
                <w:color w:val="1a1a2e"/>
                <w:sz w:val="20"/>
                <w:szCs w:val="20"/>
                <w:rtl w:val="0"/>
              </w:rPr>
              <w:t xml:space="preserve">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44">
            <w:pPr>
              <w:rPr/>
            </w:pPr>
            <w:r w:rsidDel="00000000" w:rsidR="00000000" w:rsidRPr="00000000">
              <w:rPr>
                <w:rFonts w:ascii="Arial" w:cs="Arial" w:eastAsia="Arial" w:hAnsi="Arial"/>
                <w:b w:val="0"/>
                <w:bCs w:val="0"/>
                <w:color w:val="1a1a2e"/>
                <w:sz w:val="20"/>
                <w:szCs w:val="20"/>
                <w:rtl w:val="0"/>
              </w:rPr>
              <w:t xml:space="preserve">Microsoft Entra ID (Azure AD) — existing M365 infrastructure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45">
            <w:pPr>
              <w:rPr/>
            </w:pPr>
            <w:r w:rsidDel="00000000" w:rsidR="00000000" w:rsidRPr="00000000">
              <w:rPr>
                <w:rFonts w:ascii="Arial" w:cs="Arial" w:eastAsia="Arial" w:hAnsi="Arial"/>
                <w:b w:val="0"/>
                <w:bCs w:val="0"/>
                <w:color w:val="1a1a2e"/>
                <w:sz w:val="20"/>
                <w:szCs w:val="20"/>
                <w:rtl w:val="0"/>
              </w:rPr>
              <w:t xml:space="preserve">Cloud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46">
            <w:pPr>
              <w:rPr/>
            </w:pPr>
            <w:r w:rsidDel="00000000" w:rsidR="00000000" w:rsidRPr="00000000">
              <w:rPr>
                <w:rFonts w:ascii="Arial" w:cs="Arial" w:eastAsia="Arial" w:hAnsi="Arial"/>
                <w:b w:val="0"/>
                <w:bCs w:val="0"/>
                <w:color w:val="1a1a2e"/>
                <w:sz w:val="20"/>
                <w:szCs w:val="20"/>
                <w:rtl w:val="0"/>
              </w:rPr>
              <w:t xml:space="preserve">Microsoft Azure (consistent with M365 investment)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47">
            <w:pPr>
              <w:rPr/>
            </w:pPr>
            <w:r w:rsidDel="00000000" w:rsidR="00000000" w:rsidRPr="00000000">
              <w:rPr>
                <w:rFonts w:ascii="Arial" w:cs="Arial" w:eastAsia="Arial" w:hAnsi="Arial"/>
                <w:b w:val="0"/>
                <w:bCs w:val="0"/>
                <w:color w:val="1a1a2e"/>
                <w:sz w:val="20"/>
                <w:szCs w:val="20"/>
                <w:rtl w:val="0"/>
              </w:rPr>
              <w:t xml:space="preserve">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48">
            <w:pPr>
              <w:rPr/>
            </w:pPr>
            <w:r w:rsidDel="00000000" w:rsidR="00000000" w:rsidRPr="00000000">
              <w:rPr>
                <w:rFonts w:ascii="Arial" w:cs="Arial" w:eastAsia="Arial" w:hAnsi="Arial"/>
                <w:b w:val="0"/>
                <w:bCs w:val="0"/>
                <w:color w:val="1a1a2e"/>
                <w:sz w:val="20"/>
                <w:szCs w:val="20"/>
                <w:rtl w:val="0"/>
              </w:rPr>
              <w:t xml:space="preserve">Azure Monitor + Application Insights + Grafana dashboards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49">
            <w:pPr>
              <w:rPr/>
            </w:pPr>
            <w:r w:rsidDel="00000000" w:rsidR="00000000" w:rsidRPr="00000000">
              <w:rPr>
                <w:rFonts w:ascii="Arial" w:cs="Arial" w:eastAsia="Arial" w:hAnsi="Arial"/>
                <w:b w:val="0"/>
                <w:bCs w:val="0"/>
                <w:color w:val="1a1a2e"/>
                <w:sz w:val="20"/>
                <w:szCs w:val="20"/>
                <w:rtl w:val="0"/>
              </w:rPr>
              <w:t xml:space="preserve">CI/CD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4A">
            <w:pPr>
              <w:rPr/>
            </w:pPr>
            <w:r w:rsidDel="00000000" w:rsidR="00000000" w:rsidRPr="00000000">
              <w:rPr>
                <w:rFonts w:ascii="Arial" w:cs="Arial" w:eastAsia="Arial" w:hAnsi="Arial"/>
                <w:b w:val="0"/>
                <w:bCs w:val="0"/>
                <w:color w:val="1a1a2e"/>
                <w:sz w:val="20"/>
                <w:szCs w:val="20"/>
                <w:rtl w:val="0"/>
              </w:rPr>
              <w:t xml:space="preserve">Azure DevOps Pipelines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4B">
            <w:pPr>
              <w:rPr/>
            </w:pPr>
            <w:r w:rsidDel="00000000" w:rsidR="00000000" w:rsidRPr="00000000">
              <w:rPr>
                <w:rFonts w:ascii="Arial" w:cs="Arial" w:eastAsia="Arial" w:hAnsi="Arial"/>
                <w:b w:val="0"/>
                <w:bCs w:val="0"/>
                <w:color w:val="1a1a2e"/>
                <w:sz w:val="20"/>
                <w:szCs w:val="20"/>
                <w:rtl w:val="0"/>
              </w:rPr>
              <w:t xml:space="preserve">Containerisation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4C">
            <w:pPr>
              <w:rPr/>
            </w:pPr>
            <w:r w:rsidDel="00000000" w:rsidR="00000000" w:rsidRPr="00000000">
              <w:rPr>
                <w:rFonts w:ascii="Arial" w:cs="Arial" w:eastAsia="Arial" w:hAnsi="Arial"/>
                <w:b w:val="0"/>
                <w:bCs w:val="0"/>
                <w:color w:val="1a1a2e"/>
                <w:sz w:val="20"/>
                <w:szCs w:val="20"/>
                <w:rtl w:val="0"/>
              </w:rPr>
              <w:t xml:space="preserve">Docker + Azure Kubernetes Service (for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4D">
            <w:pPr>
              <w:rPr/>
            </w:pPr>
            <w:r w:rsidDel="00000000" w:rsidR="00000000" w:rsidRPr="00000000">
              <w:rPr>
                <w:rFonts w:ascii="Arial" w:cs="Arial" w:eastAsia="Arial" w:hAnsi="Arial"/>
                <w:b w:val="0"/>
                <w:bCs w:val="0"/>
                <w:color w:val="1a1a2e"/>
                <w:sz w:val="20"/>
                <w:szCs w:val="20"/>
                <w:rtl w:val="0"/>
              </w:rPr>
              <w:t xml:space="preserve">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4E">
            <w:pPr>
              <w:rPr/>
            </w:pPr>
            <w:r w:rsidDel="00000000" w:rsidR="00000000" w:rsidRPr="00000000">
              <w:rPr>
                <w:rFonts w:ascii="Arial" w:cs="Arial" w:eastAsia="Arial" w:hAnsi="Arial"/>
                <w:b w:val="0"/>
                <w:bCs w:val="0"/>
                <w:color w:val="1a1a2e"/>
                <w:sz w:val="20"/>
                <w:szCs w:val="20"/>
                <w:rtl w:val="0"/>
              </w:rPr>
              <w:t xml:space="preserve">Azure Notification Hub / SendGrid for email + SMS alerts</w:t>
            </w:r>
            <w:r w:rsidDel="00000000" w:rsidR="00000000" w:rsidRPr="00000000">
              <w:rPr>
                <w:rtl w:val="0"/>
              </w:rPr>
            </w:r>
          </w:p>
        </w:tc>
      </w:tr>
    </w:tbl>
    <w:p w:rsidR="00000000" w:rsidDel="00000000" w:rsidP="00000000" w:rsidRDefault="00000000" w:rsidRPr="00000000" w14:paraId="0000024F">
      <w:pPr>
        <w:rPr/>
      </w:pPr>
      <w:r w:rsidDel="00000000" w:rsidR="00000000" w:rsidRPr="00000000">
        <w:br w:type="page"/>
      </w:r>
      <w:r w:rsidDel="00000000" w:rsidR="00000000" w:rsidRPr="00000000">
        <w:rPr>
          <w:rtl w:val="0"/>
        </w:rPr>
      </w:r>
    </w:p>
    <w:p w:rsidR="00000000" w:rsidDel="00000000" w:rsidP="00000000" w:rsidRDefault="00000000" w:rsidRPr="00000000" w14:paraId="00000250">
      <w:pPr>
        <w:pStyle w:val="Heading1"/>
        <w:pBdr>
          <w:bottom w:color="2980b9" w:space="4" w:sz="8" w:val="single"/>
        </w:pBdr>
        <w:spacing w:after="200" w:before="360" w:lineRule="auto"/>
        <w:rPr/>
      </w:pPr>
      <w:r w:rsidDel="00000000" w:rsidR="00000000" w:rsidRPr="00000000">
        <w:rPr>
          <w:rFonts w:ascii="Arial" w:cs="Arial" w:eastAsia="Arial" w:hAnsi="Arial"/>
          <w:b w:val="1"/>
          <w:bCs w:val="1"/>
          <w:color w:val="1b4f8a"/>
          <w:sz w:val="32"/>
          <w:szCs w:val="32"/>
          <w:rtl w:val="0"/>
        </w:rPr>
        <w:t xml:space="preserve">15. Vendor Engagement Strategy</w:t>
      </w:r>
      <w:r w:rsidDel="00000000" w:rsidR="00000000" w:rsidRPr="00000000">
        <w:rPr>
          <w:rtl w:val="0"/>
        </w:rPr>
      </w:r>
    </w:p>
    <w:p w:rsidR="00000000" w:rsidDel="00000000" w:rsidP="00000000" w:rsidRDefault="00000000" w:rsidRPr="00000000" w14:paraId="00000251">
      <w:pPr>
        <w:spacing w:after="160" w:lineRule="auto"/>
        <w:rPr/>
      </w:pPr>
      <w:r w:rsidDel="00000000" w:rsidR="00000000" w:rsidRPr="00000000">
        <w:rPr>
          <w:rFonts w:ascii="Arial" w:cs="Arial" w:eastAsia="Arial" w:hAnsi="Arial"/>
          <w:b w:val="0"/>
          <w:bCs w:val="0"/>
          <w:color w:val="1a1a2e"/>
          <w:sz w:val="22"/>
          <w:szCs w:val="22"/>
          <w:rtl w:val="0"/>
        </w:rPr>
        <w:t xml:space="preserve">The following three-phase evaluation process governs how CEF approaches the build vs. buy vs. partner decision for CEF-PIP:</w:t>
      </w:r>
      <w:r w:rsidDel="00000000" w:rsidR="00000000" w:rsidRPr="00000000">
        <w:rPr>
          <w:rtl w:val="0"/>
        </w:rPr>
      </w:r>
    </w:p>
    <w:p w:rsidR="00000000" w:rsidDel="00000000" w:rsidP="00000000" w:rsidRDefault="00000000" w:rsidRPr="00000000" w14:paraId="00000252">
      <w:pPr>
        <w:pStyle w:val="Heading2"/>
        <w:spacing w:after="140" w:before="280" w:lineRule="auto"/>
        <w:rPr/>
      </w:pPr>
      <w:r w:rsidDel="00000000" w:rsidR="00000000" w:rsidRPr="00000000">
        <w:rPr>
          <w:rFonts w:ascii="Arial" w:cs="Arial" w:eastAsia="Arial" w:hAnsi="Arial"/>
          <w:b w:val="1"/>
          <w:bCs w:val="1"/>
          <w:color w:val="17657a"/>
          <w:sz w:val="26"/>
          <w:szCs w:val="26"/>
          <w:rtl w:val="0"/>
        </w:rPr>
        <w:t xml:space="preserve">Phase 1 — DREEF Capability Assessment</w:t>
      </w:r>
      <w:r w:rsidDel="00000000" w:rsidR="00000000" w:rsidRPr="00000000">
        <w:rPr>
          <w:rtl w:val="0"/>
        </w:rPr>
      </w:r>
    </w:p>
    <w:p w:rsidR="00000000" w:rsidDel="00000000" w:rsidP="00000000" w:rsidRDefault="00000000" w:rsidRPr="00000000" w14:paraId="00000253">
      <w:pPr>
        <w:spacing w:after="160" w:lineRule="auto"/>
        <w:rPr/>
      </w:pPr>
      <w:r w:rsidDel="00000000" w:rsidR="00000000" w:rsidRPr="00000000">
        <w:rPr>
          <w:rFonts w:ascii="Arial" w:cs="Arial" w:eastAsia="Arial" w:hAnsi="Arial"/>
          <w:b w:val="0"/>
          <w:bCs w:val="0"/>
          <w:color w:val="1a1a2e"/>
          <w:sz w:val="22"/>
          <w:szCs w:val="22"/>
          <w:rtl w:val="0"/>
        </w:rPr>
        <w:t xml:space="preserve">Before any external procurement or internal build decision, the IT team will engage DREEF to assess whether any existing modules, platforms, or API infrastructure can be reused or adapted for CEF-PIP. Specific areas of investigation:</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Does DREEF have an existing portfolio management or asset tracking platform?</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Does DREEF have reusable API gateway or event ingestion infrastructure?</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Does DREEF have existing dashboard frameworks suitable for financial analytics?</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What is the cost and timeline of adapting DREEF components vs. building new?</w:t>
      </w:r>
    </w:p>
    <w:p w:rsidR="00000000" w:rsidDel="00000000" w:rsidP="00000000" w:rsidRDefault="00000000" w:rsidRPr="00000000" w14:paraId="00000258">
      <w:pPr>
        <w:spacing w:after="80" w:lineRule="auto"/>
        <w:rPr/>
      </w:pPr>
      <w:r w:rsidDel="00000000" w:rsidR="00000000" w:rsidRPr="00000000">
        <w:rPr>
          <w:rtl w:val="0"/>
        </w:rPr>
      </w:r>
    </w:p>
    <w:p w:rsidR="00000000" w:rsidDel="00000000" w:rsidP="00000000" w:rsidRDefault="00000000" w:rsidRPr="00000000" w14:paraId="00000259">
      <w:pPr>
        <w:spacing w:after="160" w:lineRule="auto"/>
        <w:rPr/>
      </w:pPr>
      <w:r w:rsidDel="00000000" w:rsidR="00000000" w:rsidRPr="00000000">
        <w:rPr>
          <w:rFonts w:ascii="Arial" w:cs="Arial" w:eastAsia="Arial" w:hAnsi="Arial"/>
          <w:b w:val="0"/>
          <w:bCs w:val="0"/>
          <w:color w:val="1a1a2e"/>
          <w:sz w:val="22"/>
          <w:szCs w:val="22"/>
          <w:rtl w:val="0"/>
        </w:rPr>
        <w:t xml:space="preserve">If suitable DREEF components exist, they should be incorporated and modified to meet CEF-PIP requirements. This is the preferred outcome as it avoids reinventing existing capabilities.</w:t>
      </w:r>
      <w:r w:rsidDel="00000000" w:rsidR="00000000" w:rsidRPr="00000000">
        <w:rPr>
          <w:rtl w:val="0"/>
        </w:rPr>
      </w:r>
    </w:p>
    <w:p w:rsidR="00000000" w:rsidDel="00000000" w:rsidP="00000000" w:rsidRDefault="00000000" w:rsidRPr="00000000" w14:paraId="0000025A">
      <w:pPr>
        <w:pStyle w:val="Heading2"/>
        <w:spacing w:after="140" w:before="280" w:lineRule="auto"/>
        <w:rPr/>
      </w:pPr>
      <w:r w:rsidDel="00000000" w:rsidR="00000000" w:rsidRPr="00000000">
        <w:rPr>
          <w:rFonts w:ascii="Arial" w:cs="Arial" w:eastAsia="Arial" w:hAnsi="Arial"/>
          <w:b w:val="1"/>
          <w:bCs w:val="1"/>
          <w:color w:val="17657a"/>
          <w:sz w:val="26"/>
          <w:szCs w:val="26"/>
          <w:rtl w:val="0"/>
        </w:rPr>
        <w:t xml:space="preserve">Phase 2 — Internal Build Feasibility</w:t>
      </w:r>
      <w:r w:rsidDel="00000000" w:rsidR="00000000" w:rsidRPr="00000000">
        <w:rPr>
          <w:rtl w:val="0"/>
        </w:rPr>
      </w:r>
    </w:p>
    <w:p w:rsidR="00000000" w:rsidDel="00000000" w:rsidP="00000000" w:rsidRDefault="00000000" w:rsidRPr="00000000" w14:paraId="0000025B">
      <w:pPr>
        <w:spacing w:after="160" w:lineRule="auto"/>
        <w:rPr/>
      </w:pPr>
      <w:r w:rsidDel="00000000" w:rsidR="00000000" w:rsidRPr="00000000">
        <w:rPr>
          <w:rFonts w:ascii="Arial" w:cs="Arial" w:eastAsia="Arial" w:hAnsi="Arial"/>
          <w:b w:val="0"/>
          <w:bCs w:val="0"/>
          <w:color w:val="1a1a2e"/>
          <w:sz w:val="22"/>
          <w:szCs w:val="22"/>
          <w:rtl w:val="0"/>
        </w:rPr>
        <w:t xml:space="preserve">If DREEF cannot provide suitable components, the IT team will assess internal build capability:</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Available engineering headcount and skill sets (frontend, backend, DevOps, QA)</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Availability of team bandwidth given existing AssetCo platform obligations</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Internal capacity for long-term maintenance and support of the platform</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Infrastructure readiness for hosting a new platform on Azure</w:t>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pPr>
      <w:r w:rsidDel="00000000" w:rsidR="00000000" w:rsidRPr="00000000">
        <w:rPr>
          <w:rtl w:val="0"/>
        </w:rPr>
      </w:r>
    </w:p>
    <w:p w:rsidR="00000000" w:rsidDel="00000000" w:rsidP="00000000" w:rsidRDefault="00000000" w:rsidRPr="00000000" w14:paraId="00000261">
      <w:pPr>
        <w:spacing w:after="160" w:lineRule="auto"/>
        <w:rPr/>
      </w:pPr>
      <w:r w:rsidDel="00000000" w:rsidR="00000000" w:rsidRPr="00000000">
        <w:rPr>
          <w:rFonts w:ascii="Arial" w:cs="Arial" w:eastAsia="Arial" w:hAnsi="Arial"/>
          <w:b w:val="0"/>
          <w:bCs w:val="0"/>
          <w:color w:val="1a1a2e"/>
          <w:sz w:val="22"/>
          <w:szCs w:val="22"/>
          <w:rtl w:val="0"/>
        </w:rPr>
        <w:t xml:space="preserve">Internal build is feasible if the team has adequate capacity and the project can be staffed without compromising existing obligations. A realistic internal build timeline must be established before committing to this path.</w:t>
      </w:r>
      <w:r w:rsidDel="00000000" w:rsidR="00000000" w:rsidRPr="00000000">
        <w:rPr>
          <w:rtl w:val="0"/>
        </w:rPr>
      </w:r>
    </w:p>
    <w:p w:rsidR="00000000" w:rsidDel="00000000" w:rsidP="00000000" w:rsidRDefault="00000000" w:rsidRPr="00000000" w14:paraId="00000262">
      <w:pPr>
        <w:pStyle w:val="Heading2"/>
        <w:spacing w:after="140" w:before="280" w:lineRule="auto"/>
        <w:rPr/>
      </w:pPr>
      <w:r w:rsidDel="00000000" w:rsidR="00000000" w:rsidRPr="00000000">
        <w:rPr>
          <w:rFonts w:ascii="Arial" w:cs="Arial" w:eastAsia="Arial" w:hAnsi="Arial"/>
          <w:b w:val="1"/>
          <w:bCs w:val="1"/>
          <w:color w:val="17657a"/>
          <w:sz w:val="26"/>
          <w:szCs w:val="26"/>
          <w:rtl w:val="0"/>
        </w:rPr>
        <w:t xml:space="preserve">Phase 3 — External Development Contracting</w:t>
      </w:r>
      <w:r w:rsidDel="00000000" w:rsidR="00000000" w:rsidRPr="00000000">
        <w:rPr>
          <w:rtl w:val="0"/>
        </w:rPr>
      </w:r>
    </w:p>
    <w:p w:rsidR="00000000" w:rsidDel="00000000" w:rsidP="00000000" w:rsidRDefault="00000000" w:rsidRPr="00000000" w14:paraId="00000263">
      <w:pPr>
        <w:spacing w:after="160" w:lineRule="auto"/>
        <w:rPr/>
      </w:pPr>
      <w:r w:rsidDel="00000000" w:rsidR="00000000" w:rsidRPr="00000000">
        <w:rPr>
          <w:rFonts w:ascii="Arial" w:cs="Arial" w:eastAsia="Arial" w:hAnsi="Arial"/>
          <w:b w:val="0"/>
          <w:bCs w:val="0"/>
          <w:color w:val="1a1a2e"/>
          <w:sz w:val="22"/>
          <w:szCs w:val="22"/>
          <w:rtl w:val="0"/>
        </w:rPr>
        <w:t xml:space="preserve">If internal capacity is insufficient, the project proceeds to external contracting. The preferred external development partner is Venture Gardens Group, with whom an existing relationship exists. The output of Phase 3 is a formal RFP (Request for Proposal) delivered to the external development team.</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RFP will include: Functional Requirements Document, Technical Requirements Specification, API contracts (CIS), dashboard wireframes, and security requirements</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IT team retains technical oversight and architecture authority throughout external development</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code must be delivered with full documentation, test coverage, and source code ownership assigned to CEF</w:t>
      </w:r>
    </w:p>
    <w:p w:rsidR="00000000" w:rsidDel="00000000" w:rsidP="00000000" w:rsidRDefault="00000000" w:rsidRPr="00000000" w14:paraId="00000267">
      <w:pPr>
        <w:rPr/>
      </w:pPr>
      <w:r w:rsidDel="00000000" w:rsidR="00000000" w:rsidRPr="00000000">
        <w:br w:type="page"/>
      </w:r>
      <w:r w:rsidDel="00000000" w:rsidR="00000000" w:rsidRPr="00000000">
        <w:rPr>
          <w:rtl w:val="0"/>
        </w:rPr>
      </w:r>
    </w:p>
    <w:p w:rsidR="00000000" w:rsidDel="00000000" w:rsidP="00000000" w:rsidRDefault="00000000" w:rsidRPr="00000000" w14:paraId="00000268">
      <w:pPr>
        <w:pStyle w:val="Heading1"/>
        <w:pBdr>
          <w:bottom w:color="2980b9" w:space="4" w:sz="8" w:val="single"/>
        </w:pBdr>
        <w:spacing w:after="200" w:before="360" w:lineRule="auto"/>
        <w:rPr/>
      </w:pPr>
      <w:r w:rsidDel="00000000" w:rsidR="00000000" w:rsidRPr="00000000">
        <w:rPr>
          <w:rFonts w:ascii="Arial" w:cs="Arial" w:eastAsia="Arial" w:hAnsi="Arial"/>
          <w:b w:val="1"/>
          <w:bCs w:val="1"/>
          <w:color w:val="1b4f8a"/>
          <w:sz w:val="32"/>
          <w:szCs w:val="32"/>
          <w:rtl w:val="0"/>
        </w:rPr>
        <w:t xml:space="preserve">16. Implementation Roadmap</w:t>
      </w:r>
      <w:r w:rsidDel="00000000" w:rsidR="00000000" w:rsidRPr="00000000">
        <w:rPr>
          <w:rtl w:val="0"/>
        </w:rPr>
      </w:r>
    </w:p>
    <w:p w:rsidR="00000000" w:rsidDel="00000000" w:rsidP="00000000" w:rsidRDefault="00000000" w:rsidRPr="00000000" w14:paraId="00000269">
      <w:pPr>
        <w:spacing w:after="160" w:lineRule="auto"/>
        <w:rPr/>
      </w:pPr>
      <w:r w:rsidDel="00000000" w:rsidR="00000000" w:rsidRPr="00000000">
        <w:rPr>
          <w:rFonts w:ascii="Arial" w:cs="Arial" w:eastAsia="Arial" w:hAnsi="Arial"/>
          <w:b w:val="0"/>
          <w:bCs w:val="0"/>
          <w:color w:val="1a1a2e"/>
          <w:sz w:val="22"/>
          <w:szCs w:val="22"/>
          <w:rtl w:val="0"/>
        </w:rPr>
        <w:t xml:space="preserve">The implementation is structured across four phases, each with defined deliverables and success criteria:</w:t>
      </w:r>
      <w:r w:rsidDel="00000000" w:rsidR="00000000" w:rsidRPr="00000000">
        <w:rPr>
          <w:rtl w:val="0"/>
        </w:rPr>
      </w:r>
    </w:p>
    <w:p w:rsidR="00000000" w:rsidDel="00000000" w:rsidP="00000000" w:rsidRDefault="00000000" w:rsidRPr="00000000" w14:paraId="0000026A">
      <w:pPr>
        <w:spacing w:after="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00"/>
        <w:gridCol w:w="3560"/>
        <w:tblGridChange w:id="0">
          <w:tblGrid>
            <w:gridCol w:w="2200"/>
            <w:gridCol w:w="3600"/>
            <w:gridCol w:w="3560"/>
          </w:tblGrid>
        </w:tblGridChange>
      </w:tblGrid>
      <w:tr>
        <w:trPr>
          <w:cantSplit w:val="0"/>
          <w:tblHeader w:val="1"/>
        </w:trPr>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tcPr>
          <w:p w:rsidR="00000000" w:rsidDel="00000000" w:rsidP="00000000" w:rsidRDefault="00000000" w:rsidRPr="00000000" w14:paraId="0000026B">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tcPr>
          <w:p w:rsidR="00000000" w:rsidDel="00000000" w:rsidP="00000000" w:rsidRDefault="00000000" w:rsidRPr="00000000" w14:paraId="0000026C">
            <w:pPr>
              <w:rPr/>
            </w:pPr>
            <w:r w:rsidDel="00000000" w:rsidR="00000000" w:rsidRPr="00000000">
              <w:rPr>
                <w:rFonts w:ascii="Arial" w:cs="Arial" w:eastAsia="Arial" w:hAnsi="Arial"/>
                <w:b w:val="1"/>
                <w:bCs w:val="1"/>
                <w:color w:val="ffffff"/>
                <w:sz w:val="20"/>
                <w:szCs w:val="20"/>
                <w:rtl w:val="0"/>
              </w:rPr>
              <w:t xml:space="preserve">Name</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tcPr>
          <w:p w:rsidR="00000000" w:rsidDel="00000000" w:rsidP="00000000" w:rsidRDefault="00000000" w:rsidRPr="00000000" w14:paraId="0000026D">
            <w:pPr>
              <w:rPr/>
            </w:pPr>
            <w:r w:rsidDel="00000000" w:rsidR="00000000" w:rsidRPr="00000000">
              <w:rPr>
                <w:rFonts w:ascii="Arial" w:cs="Arial" w:eastAsia="Arial" w:hAnsi="Arial"/>
                <w:b w:val="1"/>
                <w:bCs w:val="1"/>
                <w:color w:val="ffffff"/>
                <w:sz w:val="20"/>
                <w:szCs w:val="20"/>
                <w:rtl w:val="0"/>
              </w:rPr>
              <w:t xml:space="preserve">Key Deliverables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6E">
            <w:pPr>
              <w:rPr/>
            </w:pPr>
            <w:r w:rsidDel="00000000" w:rsidR="00000000" w:rsidRPr="00000000">
              <w:rPr>
                <w:rFonts w:ascii="Arial" w:cs="Arial" w:eastAsia="Arial" w:hAnsi="Arial"/>
                <w:b w:val="0"/>
                <w:bCs w:val="0"/>
                <w:color w:val="1a1a2e"/>
                <w:sz w:val="20"/>
                <w:szCs w:val="20"/>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6F">
            <w:pPr>
              <w:rPr/>
            </w:pPr>
            <w:r w:rsidDel="00000000" w:rsidR="00000000" w:rsidRPr="00000000">
              <w:rPr>
                <w:rFonts w:ascii="Arial" w:cs="Arial" w:eastAsia="Arial" w:hAnsi="Arial"/>
                <w:b w:val="0"/>
                <w:bCs w:val="0"/>
                <w:color w:val="1a1a2e"/>
                <w:sz w:val="20"/>
                <w:szCs w:val="20"/>
                <w:rtl w:val="0"/>
              </w:rPr>
              <w:t xml:space="preserve">Foundation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70">
            <w:pPr>
              <w:rPr/>
            </w:pPr>
            <w:r w:rsidDel="00000000" w:rsidR="00000000" w:rsidRPr="00000000">
              <w:rPr>
                <w:rFonts w:ascii="Arial" w:cs="Arial" w:eastAsia="Arial" w:hAnsi="Arial"/>
                <w:b w:val="0"/>
                <w:bCs w:val="0"/>
                <w:color w:val="1a1a2e"/>
                <w:sz w:val="20"/>
                <w:szCs w:val="20"/>
                <w:rtl w:val="0"/>
              </w:rPr>
              <w:t xml:space="preserve">Finalise CEF Integration Standard (CIS)Architecture sign-off by IT team and managementDREEF capability assessment completedBuild vs. buy decision madeDatabase schema designAPI Gateway setup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71">
            <w:pPr>
              <w:rPr/>
            </w:pPr>
            <w:r w:rsidDel="00000000" w:rsidR="00000000" w:rsidRPr="00000000">
              <w:rPr>
                <w:rFonts w:ascii="Arial" w:cs="Arial" w:eastAsia="Arial" w:hAnsi="Arial"/>
                <w:b w:val="0"/>
                <w:bCs w:val="0"/>
                <w:color w:val="1a1a2e"/>
                <w:sz w:val="20"/>
                <w:szCs w:val="20"/>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72">
            <w:pPr>
              <w:rPr/>
            </w:pPr>
            <w:r w:rsidDel="00000000" w:rsidR="00000000" w:rsidRPr="00000000">
              <w:rPr>
                <w:rFonts w:ascii="Arial" w:cs="Arial" w:eastAsia="Arial" w:hAnsi="Arial"/>
                <w:b w:val="0"/>
                <w:bCs w:val="0"/>
                <w:color w:val="1a1a2e"/>
                <w:sz w:val="20"/>
                <w:szCs w:val="20"/>
                <w:rtl w:val="0"/>
              </w:rPr>
              <w:t xml:space="preserve">Core Platform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73">
            <w:pPr>
              <w:rPr/>
            </w:pPr>
            <w:r w:rsidDel="00000000" w:rsidR="00000000" w:rsidRPr="00000000">
              <w:rPr>
                <w:rFonts w:ascii="Arial" w:cs="Arial" w:eastAsia="Arial" w:hAnsi="Arial"/>
                <w:b w:val="0"/>
                <w:bCs w:val="0"/>
                <w:color w:val="1a1a2e"/>
                <w:sz w:val="20"/>
                <w:szCs w:val="20"/>
                <w:rtl w:val="0"/>
              </w:rPr>
              <w:t xml:space="preserve">CEF-PIP backend APIs and data modelsEvent Ingestion API liveReconciliation engine operationalAsset Registry functionalAuthentication (Entra ID SSO) integrated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74">
            <w:pPr>
              <w:rPr/>
            </w:pPr>
            <w:r w:rsidDel="00000000" w:rsidR="00000000" w:rsidRPr="00000000">
              <w:rPr>
                <w:rFonts w:ascii="Arial" w:cs="Arial" w:eastAsia="Arial" w:hAnsi="Arial"/>
                <w:b w:val="0"/>
                <w:bCs w:val="0"/>
                <w:color w:val="1a1a2e"/>
                <w:sz w:val="20"/>
                <w:szCs w:val="20"/>
                <w:rtl w:val="0"/>
              </w:rPr>
              <w:t xml:space="preserve">Phase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75">
            <w:pPr>
              <w:rPr/>
            </w:pPr>
            <w:r w:rsidDel="00000000" w:rsidR="00000000" w:rsidRPr="00000000">
              <w:rPr>
                <w:rFonts w:ascii="Arial" w:cs="Arial" w:eastAsia="Arial" w:hAnsi="Arial"/>
                <w:b w:val="0"/>
                <w:bCs w:val="0"/>
                <w:color w:val="1a1a2e"/>
                <w:sz w:val="20"/>
                <w:szCs w:val="20"/>
                <w:rtl w:val="0"/>
              </w:rPr>
              <w:t xml:space="preserve">AssetCo Integrations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76">
            <w:pPr>
              <w:rPr/>
            </w:pPr>
            <w:r w:rsidDel="00000000" w:rsidR="00000000" w:rsidRPr="00000000">
              <w:rPr>
                <w:rFonts w:ascii="Arial" w:cs="Arial" w:eastAsia="Arial" w:hAnsi="Arial"/>
                <w:b w:val="0"/>
                <w:bCs w:val="0"/>
                <w:color w:val="1a1a2e"/>
                <w:sz w:val="20"/>
                <w:szCs w:val="20"/>
                <w:rtl w:val="0"/>
              </w:rPr>
              <w:t xml:space="preserve">GroSolar integration live (push + pull)SSM integration live (push + pull)EML integration live (push + pull)First AssetCo dashboards operationalAlert engine live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77">
            <w:pPr>
              <w:rPr/>
            </w:pPr>
            <w:r w:rsidDel="00000000" w:rsidR="00000000" w:rsidRPr="00000000">
              <w:rPr>
                <w:rFonts w:ascii="Arial" w:cs="Arial" w:eastAsia="Arial" w:hAnsi="Arial"/>
                <w:b w:val="0"/>
                <w:bCs w:val="0"/>
                <w:color w:val="1a1a2e"/>
                <w:sz w:val="20"/>
                <w:szCs w:val="20"/>
                <w:rtl w:val="0"/>
              </w:rPr>
              <w:t xml:space="preserve">Phase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78">
            <w:pPr>
              <w:rPr/>
            </w:pPr>
            <w:r w:rsidDel="00000000" w:rsidR="00000000" w:rsidRPr="00000000">
              <w:rPr>
                <w:rFonts w:ascii="Arial" w:cs="Arial" w:eastAsia="Arial" w:hAnsi="Arial"/>
                <w:b w:val="0"/>
                <w:bCs w:val="0"/>
                <w:color w:val="1a1a2e"/>
                <w:sz w:val="20"/>
                <w:szCs w:val="20"/>
                <w:rtl w:val="0"/>
              </w:rPr>
              <w:t xml:space="preserve">Executive Layer &amp; Go-Live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79">
            <w:pPr>
              <w:rPr/>
            </w:pPr>
            <w:r w:rsidDel="00000000" w:rsidR="00000000" w:rsidRPr="00000000">
              <w:rPr>
                <w:rFonts w:ascii="Arial" w:cs="Arial" w:eastAsia="Arial" w:hAnsi="Arial"/>
                <w:b w:val="0"/>
                <w:bCs w:val="0"/>
                <w:color w:val="1a1a2e"/>
                <w:sz w:val="20"/>
                <w:szCs w:val="20"/>
                <w:rtl w:val="0"/>
              </w:rPr>
              <w:t xml:space="preserve">Executive Portfolio DashboardCashflow Engine and analyticsCompliance monitoringUser acceptance testingTraining and documentationProduction go-live</w:t>
            </w:r>
            <w:r w:rsidDel="00000000" w:rsidR="00000000" w:rsidRPr="00000000">
              <w:rPr>
                <w:rtl w:val="0"/>
              </w:rPr>
            </w:r>
          </w:p>
        </w:tc>
      </w:tr>
    </w:tbl>
    <w:p w:rsidR="00000000" w:rsidDel="00000000" w:rsidP="00000000" w:rsidRDefault="00000000" w:rsidRPr="00000000" w14:paraId="0000027A">
      <w:pPr>
        <w:spacing w:after="120" w:lineRule="auto"/>
        <w:rPr/>
      </w:pPr>
      <w:r w:rsidDel="00000000" w:rsidR="00000000" w:rsidRPr="00000000">
        <w:rPr>
          <w:rtl w:val="0"/>
        </w:rPr>
      </w:r>
    </w:p>
    <w:p w:rsidR="00000000" w:rsidDel="00000000" w:rsidP="00000000" w:rsidRDefault="00000000" w:rsidRPr="00000000" w14:paraId="0000027B">
      <w:pPr>
        <w:spacing w:after="160" w:lineRule="auto"/>
        <w:rPr/>
      </w:pPr>
      <w:r w:rsidDel="00000000" w:rsidR="00000000" w:rsidRPr="00000000">
        <w:rPr>
          <w:rtl w:val="0"/>
        </w:rPr>
      </w:r>
    </w:p>
    <w:p w:rsidR="00000000" w:rsidDel="00000000" w:rsidP="00000000" w:rsidRDefault="00000000" w:rsidRPr="00000000" w14:paraId="0000027C">
      <w:pPr>
        <w:rPr/>
      </w:pPr>
      <w:r w:rsidDel="00000000" w:rsidR="00000000" w:rsidRPr="00000000">
        <w:br w:type="page"/>
      </w:r>
      <w:r w:rsidDel="00000000" w:rsidR="00000000" w:rsidRPr="00000000">
        <w:rPr>
          <w:rtl w:val="0"/>
        </w:rPr>
      </w:r>
    </w:p>
    <w:p w:rsidR="00000000" w:rsidDel="00000000" w:rsidP="00000000" w:rsidRDefault="00000000" w:rsidRPr="00000000" w14:paraId="0000027D">
      <w:pPr>
        <w:pStyle w:val="Heading1"/>
        <w:pBdr>
          <w:bottom w:color="2980b9" w:space="4" w:sz="8" w:val="single"/>
        </w:pBdr>
        <w:spacing w:after="200" w:before="360" w:lineRule="auto"/>
        <w:rPr/>
      </w:pPr>
      <w:r w:rsidDel="00000000" w:rsidR="00000000" w:rsidRPr="00000000">
        <w:rPr>
          <w:rFonts w:ascii="Arial" w:cs="Arial" w:eastAsia="Arial" w:hAnsi="Arial"/>
          <w:b w:val="1"/>
          <w:bCs w:val="1"/>
          <w:color w:val="1b4f8a"/>
          <w:sz w:val="32"/>
          <w:szCs w:val="32"/>
          <w:rtl w:val="0"/>
        </w:rPr>
        <w:t xml:space="preserve">17. Risk Analysis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00"/>
        <w:gridCol w:w="3560"/>
        <w:tblGridChange w:id="0">
          <w:tblGrid>
            <w:gridCol w:w="2200"/>
            <w:gridCol w:w="3600"/>
            <w:gridCol w:w="3560"/>
          </w:tblGrid>
        </w:tblGridChange>
      </w:tblGrid>
      <w:tr>
        <w:trPr>
          <w:cantSplit w:val="0"/>
          <w:tblHeader w:val="1"/>
        </w:trPr>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tcPr>
          <w:p w:rsidR="00000000" w:rsidDel="00000000" w:rsidP="00000000" w:rsidRDefault="00000000" w:rsidRPr="00000000" w14:paraId="0000027E">
            <w:pPr>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tcPr>
          <w:p w:rsidR="00000000" w:rsidDel="00000000" w:rsidP="00000000" w:rsidRDefault="00000000" w:rsidRPr="00000000" w14:paraId="0000027F">
            <w:pPr>
              <w:rPr/>
            </w:pPr>
            <w:r w:rsidDel="00000000" w:rsidR="00000000" w:rsidRPr="00000000">
              <w:rPr>
                <w:rFonts w:ascii="Arial" w:cs="Arial" w:eastAsia="Arial" w:hAnsi="Arial"/>
                <w:b w:val="1"/>
                <w:bCs w:val="1"/>
                <w:color w:val="ffffff"/>
                <w:sz w:val="20"/>
                <w:szCs w:val="20"/>
                <w:rtl w:val="0"/>
              </w:rPr>
              <w:t xml:space="preserve">Likelihood</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tcPr>
          <w:p w:rsidR="00000000" w:rsidDel="00000000" w:rsidP="00000000" w:rsidRDefault="00000000" w:rsidRPr="00000000" w14:paraId="00000280">
            <w:pPr>
              <w:rPr/>
            </w:pPr>
            <w:r w:rsidDel="00000000" w:rsidR="00000000" w:rsidRPr="00000000">
              <w:rPr>
                <w:rFonts w:ascii="Arial" w:cs="Arial" w:eastAsia="Arial" w:hAnsi="Arial"/>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81">
            <w:pPr>
              <w:rPr/>
            </w:pPr>
            <w:r w:rsidDel="00000000" w:rsidR="00000000" w:rsidRPr="00000000">
              <w:rPr>
                <w:rFonts w:ascii="Arial" w:cs="Arial" w:eastAsia="Arial" w:hAnsi="Arial"/>
                <w:b w:val="0"/>
                <w:bCs w:val="0"/>
                <w:color w:val="1a1a2e"/>
                <w:sz w:val="20"/>
                <w:szCs w:val="20"/>
                <w:rtl w:val="0"/>
              </w:rPr>
              <w:t xml:space="preserve">AssetCo platforms unable to implement CIS without significant development effort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82">
            <w:pPr>
              <w:rPr/>
            </w:pPr>
            <w:r w:rsidDel="00000000" w:rsidR="00000000" w:rsidRPr="00000000">
              <w:rPr>
                <w:rFonts w:ascii="Arial" w:cs="Arial" w:eastAsia="Arial" w:hAnsi="Arial"/>
                <w:b w:val="0"/>
                <w:bCs w:val="0"/>
                <w:color w:val="1a1a2e"/>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83">
            <w:pPr>
              <w:rPr/>
            </w:pPr>
            <w:r w:rsidDel="00000000" w:rsidR="00000000" w:rsidRPr="00000000">
              <w:rPr>
                <w:rFonts w:ascii="Arial" w:cs="Arial" w:eastAsia="Arial" w:hAnsi="Arial"/>
                <w:b w:val="0"/>
                <w:bCs w:val="0"/>
                <w:color w:val="1a1a2e"/>
                <w:sz w:val="20"/>
                <w:szCs w:val="20"/>
                <w:rtl w:val="0"/>
              </w:rPr>
              <w:t xml:space="preserve">Engage AssetCo development teams early in Phase 1. Include CIS implementation as a contractual obligation in investment agreements.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84">
            <w:pPr>
              <w:rPr/>
            </w:pPr>
            <w:r w:rsidDel="00000000" w:rsidR="00000000" w:rsidRPr="00000000">
              <w:rPr>
                <w:rFonts w:ascii="Arial" w:cs="Arial" w:eastAsia="Arial" w:hAnsi="Arial"/>
                <w:b w:val="0"/>
                <w:bCs w:val="0"/>
                <w:color w:val="1a1a2e"/>
                <w:sz w:val="20"/>
                <w:szCs w:val="20"/>
                <w:rtl w:val="0"/>
              </w:rPr>
              <w:t xml:space="preserve">AssetCo platforms developed by external vendors who are unresponsive or expensive to engage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85">
            <w:pPr>
              <w:rPr/>
            </w:pPr>
            <w:r w:rsidDel="00000000" w:rsidR="00000000" w:rsidRPr="00000000">
              <w:rPr>
                <w:rFonts w:ascii="Arial" w:cs="Arial" w:eastAsia="Arial" w:hAnsi="Arial"/>
                <w:b w:val="0"/>
                <w:bCs w:val="0"/>
                <w:color w:val="1a1a2e"/>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86">
            <w:pPr>
              <w:rPr/>
            </w:pPr>
            <w:r w:rsidDel="00000000" w:rsidR="00000000" w:rsidRPr="00000000">
              <w:rPr>
                <w:rFonts w:ascii="Arial" w:cs="Arial" w:eastAsia="Arial" w:hAnsi="Arial"/>
                <w:b w:val="0"/>
                <w:bCs w:val="0"/>
                <w:color w:val="1a1a2e"/>
                <w:sz w:val="20"/>
                <w:szCs w:val="20"/>
                <w:rtl w:val="0"/>
              </w:rPr>
              <w:t xml:space="preserve">Establish direct contractual relationships with AssetCo platform vendors. Include API integration requirements in future software procurement.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87">
            <w:pPr>
              <w:rPr/>
            </w:pPr>
            <w:r w:rsidDel="00000000" w:rsidR="00000000" w:rsidRPr="00000000">
              <w:rPr>
                <w:rFonts w:ascii="Arial" w:cs="Arial" w:eastAsia="Arial" w:hAnsi="Arial"/>
                <w:b w:val="0"/>
                <w:bCs w:val="0"/>
                <w:color w:val="1a1a2e"/>
                <w:sz w:val="20"/>
                <w:szCs w:val="20"/>
                <w:rtl w:val="0"/>
              </w:rPr>
              <w:t xml:space="preserve">Webhook delivery failures causing data gaps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88">
            <w:pPr>
              <w:rPr/>
            </w:pPr>
            <w:r w:rsidDel="00000000" w:rsidR="00000000" w:rsidRPr="00000000">
              <w:rPr>
                <w:rFonts w:ascii="Arial" w:cs="Arial" w:eastAsia="Arial" w:hAnsi="Arial"/>
                <w:b w:val="0"/>
                <w:bCs w:val="0"/>
                <w:color w:val="1a1a2e"/>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89">
            <w:pPr>
              <w:rPr/>
            </w:pPr>
            <w:r w:rsidDel="00000000" w:rsidR="00000000" w:rsidRPr="00000000">
              <w:rPr>
                <w:rFonts w:ascii="Arial" w:cs="Arial" w:eastAsia="Arial" w:hAnsi="Arial"/>
                <w:b w:val="0"/>
                <w:bCs w:val="0"/>
                <w:color w:val="1a1a2e"/>
                <w:sz w:val="20"/>
                <w:szCs w:val="20"/>
                <w:rtl w:val="0"/>
              </w:rPr>
              <w:t xml:space="preserve">Mandatory pull reconciliation layer. SyncStatus monitoring and alerts for stale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8A">
            <w:pPr>
              <w:rPr/>
            </w:pPr>
            <w:r w:rsidDel="00000000" w:rsidR="00000000" w:rsidRPr="00000000">
              <w:rPr>
                <w:rFonts w:ascii="Arial" w:cs="Arial" w:eastAsia="Arial" w:hAnsi="Arial"/>
                <w:b w:val="0"/>
                <w:bCs w:val="0"/>
                <w:color w:val="1a1a2e"/>
                <w:sz w:val="20"/>
                <w:szCs w:val="20"/>
                <w:rtl w:val="0"/>
              </w:rPr>
              <w:t xml:space="preserve">Scope creep: pressure to build operational features into CEF-PIP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8B">
            <w:pPr>
              <w:rPr/>
            </w:pPr>
            <w:r w:rsidDel="00000000" w:rsidR="00000000" w:rsidRPr="00000000">
              <w:rPr>
                <w:rFonts w:ascii="Arial" w:cs="Arial" w:eastAsia="Arial" w:hAnsi="Arial"/>
                <w:b w:val="0"/>
                <w:bCs w:val="0"/>
                <w:color w:val="1a1a2e"/>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8C">
            <w:pPr>
              <w:rPr/>
            </w:pPr>
            <w:r w:rsidDel="00000000" w:rsidR="00000000" w:rsidRPr="00000000">
              <w:rPr>
                <w:rFonts w:ascii="Arial" w:cs="Arial" w:eastAsia="Arial" w:hAnsi="Arial"/>
                <w:b w:val="0"/>
                <w:bCs w:val="0"/>
                <w:color w:val="1a1a2e"/>
                <w:sz w:val="20"/>
                <w:szCs w:val="20"/>
                <w:rtl w:val="0"/>
              </w:rPr>
              <w:t xml:space="preserve">Maintain clear architectural boundary (Section 5). Document and communicate the distinction between PMS and operational platforms at every stage.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8D">
            <w:pPr>
              <w:rPr/>
            </w:pPr>
            <w:r w:rsidDel="00000000" w:rsidR="00000000" w:rsidRPr="00000000">
              <w:rPr>
                <w:rFonts w:ascii="Arial" w:cs="Arial" w:eastAsia="Arial" w:hAnsi="Arial"/>
                <w:b w:val="0"/>
                <w:bCs w:val="0"/>
                <w:color w:val="1a1a2e"/>
                <w:sz w:val="20"/>
                <w:szCs w:val="20"/>
                <w:rtl w:val="0"/>
              </w:rPr>
              <w:t xml:space="preserve">Remote control feature requests expanding beyond OEM 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8E">
            <w:pPr>
              <w:rPr/>
            </w:pPr>
            <w:r w:rsidDel="00000000" w:rsidR="00000000" w:rsidRPr="00000000">
              <w:rPr>
                <w:rFonts w:ascii="Arial" w:cs="Arial" w:eastAsia="Arial" w:hAnsi="Arial"/>
                <w:b w:val="0"/>
                <w:bCs w:val="0"/>
                <w:color w:val="1a1a2e"/>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8F">
            <w:pPr>
              <w:rPr/>
            </w:pPr>
            <w:r w:rsidDel="00000000" w:rsidR="00000000" w:rsidRPr="00000000">
              <w:rPr>
                <w:rFonts w:ascii="Arial" w:cs="Arial" w:eastAsia="Arial" w:hAnsi="Arial"/>
                <w:b w:val="0"/>
                <w:bCs w:val="0"/>
                <w:color w:val="1a1a2e"/>
                <w:sz w:val="20"/>
                <w:szCs w:val="20"/>
                <w:rtl w:val="0"/>
              </w:rPr>
              <w:t xml:space="preserve">Clearly document per-asset control capability in the Asset Registry. Communicate OEM limitations proactively.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90">
            <w:pPr>
              <w:rPr/>
            </w:pPr>
            <w:r w:rsidDel="00000000" w:rsidR="00000000" w:rsidRPr="00000000">
              <w:rPr>
                <w:rFonts w:ascii="Arial" w:cs="Arial" w:eastAsia="Arial" w:hAnsi="Arial"/>
                <w:b w:val="0"/>
                <w:bCs w:val="0"/>
                <w:color w:val="1a1a2e"/>
                <w:sz w:val="20"/>
                <w:szCs w:val="20"/>
                <w:rtl w:val="0"/>
              </w:rPr>
              <w:t xml:space="preserve">Integration with legacy or poorly documented AssetCo APIs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91">
            <w:pPr>
              <w:rPr/>
            </w:pPr>
            <w:r w:rsidDel="00000000" w:rsidR="00000000" w:rsidRPr="00000000">
              <w:rPr>
                <w:rFonts w:ascii="Arial" w:cs="Arial" w:eastAsia="Arial" w:hAnsi="Arial"/>
                <w:b w:val="0"/>
                <w:bCs w:val="0"/>
                <w:color w:val="1a1a2e"/>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tcPr>
          <w:p w:rsidR="00000000" w:rsidDel="00000000" w:rsidP="00000000" w:rsidRDefault="00000000" w:rsidRPr="00000000" w14:paraId="00000292">
            <w:pPr>
              <w:rPr/>
            </w:pPr>
            <w:r w:rsidDel="00000000" w:rsidR="00000000" w:rsidRPr="00000000">
              <w:rPr>
                <w:rFonts w:ascii="Arial" w:cs="Arial" w:eastAsia="Arial" w:hAnsi="Arial"/>
                <w:b w:val="0"/>
                <w:bCs w:val="0"/>
                <w:color w:val="1a1a2e"/>
                <w:sz w:val="20"/>
                <w:szCs w:val="20"/>
                <w:rtl w:val="0"/>
              </w:rPr>
              <w:t xml:space="preserve">IT team to audit all existing AssetCo platform APIs before integration design is finalised.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93">
            <w:pPr>
              <w:rPr/>
            </w:pPr>
            <w:r w:rsidDel="00000000" w:rsidR="00000000" w:rsidRPr="00000000">
              <w:rPr>
                <w:rFonts w:ascii="Arial" w:cs="Arial" w:eastAsia="Arial" w:hAnsi="Arial"/>
                <w:b w:val="0"/>
                <w:bCs w:val="0"/>
                <w:color w:val="1a1a2e"/>
                <w:sz w:val="20"/>
                <w:szCs w:val="20"/>
                <w:rtl w:val="0"/>
              </w:rPr>
              <w:t xml:space="preserve">User adoption: management using informal reports instead of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94">
            <w:pPr>
              <w:rPr/>
            </w:pPr>
            <w:r w:rsidDel="00000000" w:rsidR="00000000" w:rsidRPr="00000000">
              <w:rPr>
                <w:rFonts w:ascii="Arial" w:cs="Arial" w:eastAsia="Arial" w:hAnsi="Arial"/>
                <w:b w:val="0"/>
                <w:bCs w:val="0"/>
                <w:color w:val="1a1a2e"/>
                <w:sz w:val="20"/>
                <w:szCs w:val="20"/>
                <w:rtl w:val="0"/>
              </w:rPr>
              <w:t xml:space="preserve">Low-Medium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95">
            <w:pPr>
              <w:rPr/>
            </w:pPr>
            <w:r w:rsidDel="00000000" w:rsidR="00000000" w:rsidRPr="00000000">
              <w:rPr>
                <w:rFonts w:ascii="Arial" w:cs="Arial" w:eastAsia="Arial" w:hAnsi="Arial"/>
                <w:b w:val="0"/>
                <w:bCs w:val="0"/>
                <w:color w:val="1a1a2e"/>
                <w:sz w:val="20"/>
                <w:szCs w:val="20"/>
                <w:rtl w:val="0"/>
              </w:rPr>
              <w:t xml:space="preserve">Executive Dashboard must be compelling and require no technical knowledge to interpret.</w:t>
            </w:r>
            <w:r w:rsidDel="00000000" w:rsidR="00000000" w:rsidRPr="00000000">
              <w:rPr>
                <w:rtl w:val="0"/>
              </w:rPr>
            </w:r>
          </w:p>
        </w:tc>
      </w:tr>
    </w:tbl>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pBdr>
        <w:top w:color="cccccc" w:space="4" w:sz="4" w:val="single"/>
      </w:pBdr>
      <w:tabs>
        <w:tab w:val="right" w:leader="none" w:pos="9360"/>
      </w:tabs>
      <w:rPr/>
    </w:pPr>
    <w:r w:rsidDel="00000000" w:rsidR="00000000" w:rsidRPr="00000000">
      <w:rPr>
        <w:rFonts w:ascii="Arial" w:cs="Arial" w:eastAsia="Arial" w:hAnsi="Arial"/>
        <w:color w:val="888888"/>
        <w:sz w:val="16"/>
        <w:szCs w:val="16"/>
        <w:rtl w:val="0"/>
      </w:rPr>
      <w:t xml:space="preserve">Clean Energy Fund  |  May 2026    </w:t>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pBdr>
        <w:bottom w:color="2980b9" w:space="4" w:sz="4" w:val="single"/>
      </w:pBdr>
      <w:rPr/>
    </w:pPr>
    <w:r w:rsidDel="00000000" w:rsidR="00000000" w:rsidRPr="00000000">
      <w:rPr>
        <w:rFonts w:ascii="Arial" w:cs="Arial" w:eastAsia="Arial" w:hAnsi="Arial"/>
        <w:i w:val="1"/>
        <w:iCs w:val="1"/>
        <w:color w:val="888888"/>
        <w:sz w:val="16"/>
        <w:szCs w:val="16"/>
        <w:rtl w:val="0"/>
      </w:rPr>
      <w:t xml:space="preserve">CEF Portfolio Intelligence Platform (CEF-PIP) — Solution Architecture Report</w:t>
    </w:r>
    <w:r w:rsidDel="00000000" w:rsidR="00000000" w:rsidRPr="00000000">
      <w:rPr>
        <w:rFonts w:ascii="Arial" w:cs="Arial" w:eastAsia="Arial" w:hAnsi="Arial"/>
        <w:color w:val="cc0000"/>
        <w:sz w:val="16"/>
        <w:szCs w:val="16"/>
        <w:rtl w:val="0"/>
      </w:rPr>
      <w:t xml:space="preserve">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4f8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7657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c3e5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27HzBOmYb67SyaRTfGmNVeMw9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OAByITFCMDQ4OVZIckNkMUxQTUJ1Mi1kMmplOWxsbWNYcG5B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