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22B41">
      <w:pPr>
        <w:jc w:val="center"/>
        <w:rPr>
          <w:rFonts w:hint="default" w:ascii="宋体" w:hAnsi="宋体" w:eastAsia="宋体" w:cs="宋体"/>
          <w:sz w:val="36"/>
          <w:szCs w:val="36"/>
          <w:lang w:val="en-US" w:eastAsia="zh-CN"/>
        </w:rPr>
      </w:pPr>
      <w:r>
        <w:rPr>
          <w:rFonts w:hint="eastAsia" w:ascii="宋体" w:hAnsi="宋体" w:eastAsia="宋体" w:cs="宋体"/>
          <w:sz w:val="36"/>
          <w:szCs w:val="36"/>
          <w:lang w:val="en-US" w:eastAsia="zh-CN"/>
        </w:rPr>
        <w:t>{{FundName}}</w:t>
      </w:r>
    </w:p>
    <w:p w14:paraId="78B7265D">
      <w:pPr>
        <w:jc w:val="center"/>
        <w:rPr>
          <w:rFonts w:hint="eastAsia" w:ascii="宋体" w:hAnsi="宋体" w:eastAsia="宋体" w:cs="宋体"/>
          <w:sz w:val="36"/>
          <w:szCs w:val="36"/>
        </w:rPr>
      </w:pPr>
      <w:r>
        <w:rPr>
          <w:rFonts w:hint="eastAsia" w:ascii="宋体" w:hAnsi="宋体" w:eastAsia="宋体" w:cs="宋体"/>
          <w:sz w:val="36"/>
          <w:szCs w:val="36"/>
        </w:rPr>
        <w:t>赎回申请书</w:t>
      </w:r>
    </w:p>
    <w:p w14:paraId="233BBCF0">
      <w:pPr>
        <w:pStyle w:val="2"/>
        <w:spacing w:before="244" w:line="218" w:lineRule="auto"/>
        <w:ind w:left="301"/>
      </w:pPr>
      <w:r>
        <w:rPr>
          <w:b/>
          <w:bCs/>
          <w:spacing w:val="-4"/>
        </w:rPr>
        <w:t>本司提醒您在填表前阅读拟购基金的《基金合同》，并请在填表前详阅本申请书提示内容！</w:t>
      </w:r>
    </w:p>
    <w:p w14:paraId="0CDB9DE1">
      <w:pPr>
        <w:pStyle w:val="2"/>
        <w:spacing w:before="249" w:line="360" w:lineRule="auto"/>
        <w:ind w:left="487"/>
        <w:outlineLvl w:val="1"/>
        <w:rPr>
          <w:sz w:val="22"/>
          <w:szCs w:val="22"/>
        </w:rPr>
      </w:pPr>
      <w:r>
        <w:rPr>
          <w:b/>
          <w:bCs/>
          <w:spacing w:val="-11"/>
          <w:sz w:val="22"/>
          <w:szCs w:val="22"/>
        </w:rPr>
        <w:t>（一）基本信息：</w:t>
      </w:r>
    </w:p>
    <w:p w14:paraId="422B1DE7">
      <w:pPr>
        <w:spacing w:line="360" w:lineRule="auto"/>
        <w:ind w:firstLine="500" w:firstLineChars="0"/>
        <w:rPr>
          <w:rFonts w:hint="default" w:ascii="宋体" w:hAnsi="宋体" w:eastAsia="宋体" w:cs="宋体"/>
          <w:sz w:val="22"/>
          <w:szCs w:val="22"/>
          <w:lang w:val="en-US" w:eastAsia="zh-CN"/>
        </w:rPr>
      </w:pPr>
      <w:r>
        <w:rPr>
          <w:rFonts w:hint="eastAsia" w:ascii="宋体" w:hAnsi="宋体" w:eastAsia="宋体" w:cs="宋体"/>
          <w:sz w:val="22"/>
          <w:szCs w:val="22"/>
        </w:rPr>
        <w:t>姓名/名称：</w:t>
      </w:r>
      <w:r>
        <w:rPr>
          <w:rFonts w:hint="eastAsia" w:ascii="宋体" w:hAnsi="宋体" w:eastAsia="宋体" w:cs="宋体"/>
          <w:sz w:val="22"/>
          <w:szCs w:val="22"/>
          <w:lang w:val="en-US" w:eastAsia="zh-CN"/>
        </w:rPr>
        <w:t>{{Investor.Name}}</w:t>
      </w:r>
    </w:p>
    <w:p w14:paraId="54FDA486">
      <w:pPr>
        <w:spacing w:line="360" w:lineRule="auto"/>
        <w:ind w:firstLine="500" w:firstLineChars="0"/>
        <w:rPr>
          <w:rFonts w:hint="default" w:ascii="宋体" w:hAnsi="宋体" w:eastAsia="宋体" w:cs="宋体"/>
          <w:sz w:val="22"/>
          <w:szCs w:val="22"/>
          <w:lang w:val="en-US" w:eastAsia="zh-CN"/>
        </w:rPr>
      </w:pPr>
      <w:r>
        <w:rPr>
          <w:rFonts w:hint="eastAsia" w:ascii="宋体" w:hAnsi="宋体" w:eastAsia="宋体" w:cs="宋体"/>
          <w:sz w:val="22"/>
          <w:szCs w:val="22"/>
        </w:rPr>
        <w:t>证件名称：</w:t>
      </w:r>
      <w:r>
        <w:rPr>
          <w:rFonts w:hint="eastAsia" w:ascii="宋体" w:hAnsi="宋体" w:eastAsia="宋体" w:cs="宋体"/>
          <w:sz w:val="22"/>
          <w:szCs w:val="22"/>
          <w:lang w:val="en-US" w:eastAsia="zh-CN"/>
        </w:rPr>
        <w:t>{{Investor.IdType}}</w:t>
      </w:r>
    </w:p>
    <w:p w14:paraId="7E0C9742">
      <w:pPr>
        <w:spacing w:line="360" w:lineRule="auto"/>
        <w:ind w:firstLine="500" w:firstLineChars="0"/>
        <w:rPr>
          <w:rFonts w:hint="eastAsia" w:ascii="宋体" w:hAnsi="宋体" w:eastAsia="宋体" w:cs="宋体"/>
          <w:sz w:val="22"/>
          <w:szCs w:val="22"/>
        </w:rPr>
      </w:pPr>
      <w:r>
        <w:rPr>
          <w:rFonts w:hint="eastAsia" w:ascii="宋体" w:hAnsi="宋体" w:eastAsia="宋体" w:cs="宋体"/>
          <w:sz w:val="22"/>
          <w:szCs w:val="22"/>
        </w:rPr>
        <w:t>证件号码：{{Investor.</w:t>
      </w:r>
      <w:r>
        <w:rPr>
          <w:rFonts w:hint="eastAsia" w:ascii="宋体" w:hAnsi="宋体" w:eastAsia="宋体" w:cs="宋体"/>
          <w:sz w:val="22"/>
          <w:szCs w:val="22"/>
          <w:lang w:val="en-US" w:eastAsia="zh-CN"/>
        </w:rPr>
        <w:t>IdNo</w:t>
      </w:r>
      <w:r>
        <w:rPr>
          <w:rFonts w:hint="eastAsia" w:ascii="宋体" w:hAnsi="宋体" w:eastAsia="宋体" w:cs="宋体"/>
          <w:sz w:val="22"/>
          <w:szCs w:val="22"/>
        </w:rPr>
        <w:t>}}</w:t>
      </w:r>
    </w:p>
    <w:p w14:paraId="3D8DDB9F">
      <w:pPr>
        <w:pStyle w:val="2"/>
        <w:numPr>
          <w:ilvl w:val="0"/>
          <w:numId w:val="1"/>
        </w:numPr>
        <w:spacing w:before="247" w:line="360" w:lineRule="auto"/>
        <w:ind w:left="487"/>
        <w:outlineLvl w:val="1"/>
        <w:rPr>
          <w:b/>
          <w:bCs/>
          <w:spacing w:val="-9"/>
          <w:sz w:val="22"/>
          <w:szCs w:val="22"/>
        </w:rPr>
      </w:pPr>
      <w:r>
        <w:rPr>
          <w:b/>
          <w:bCs/>
          <w:spacing w:val="-9"/>
          <w:sz w:val="22"/>
          <w:szCs w:val="22"/>
        </w:rPr>
        <w:t>赎回申请信息：</w:t>
      </w:r>
    </w:p>
    <w:p w14:paraId="7BD9C0C1">
      <w:pPr>
        <w:spacing w:line="360" w:lineRule="auto"/>
        <w:ind w:firstLine="500" w:firstLineChars="0"/>
        <w:rPr>
          <w:rFonts w:hint="default" w:ascii="宋体" w:hAnsi="宋体" w:eastAsia="宋体" w:cs="宋体"/>
          <w:sz w:val="22"/>
          <w:szCs w:val="22"/>
          <w:lang w:val="en-US" w:eastAsia="zh-CN"/>
        </w:rPr>
      </w:pPr>
      <w:r>
        <w:rPr>
          <w:rFonts w:hint="eastAsia" w:ascii="宋体" w:hAnsi="宋体" w:eastAsia="宋体" w:cs="宋体"/>
          <w:sz w:val="22"/>
          <w:szCs w:val="22"/>
        </w:rPr>
        <w:t>基金名称：</w:t>
      </w:r>
      <w:r>
        <w:rPr>
          <w:rFonts w:hint="eastAsia" w:ascii="宋体" w:hAnsi="宋体" w:eastAsia="宋体" w:cs="宋体"/>
          <w:sz w:val="22"/>
          <w:szCs w:val="22"/>
          <w:lang w:val="en-US" w:eastAsia="zh-CN"/>
        </w:rPr>
        <w:t>{{FundName}}</w:t>
      </w:r>
    </w:p>
    <w:p w14:paraId="79C8012E">
      <w:pPr>
        <w:spacing w:line="360" w:lineRule="auto"/>
        <w:ind w:firstLine="500" w:firstLineChars="0"/>
        <w:rPr>
          <w:rFonts w:hint="default" w:ascii="宋体" w:hAnsi="宋体" w:eastAsia="宋体" w:cs="宋体"/>
          <w:sz w:val="22"/>
          <w:szCs w:val="22"/>
          <w:lang w:val="en-US" w:eastAsia="zh-CN"/>
        </w:rPr>
      </w:pPr>
      <w:r>
        <w:rPr>
          <w:rFonts w:hint="eastAsia" w:ascii="宋体" w:hAnsi="宋体" w:eastAsia="宋体" w:cs="宋体"/>
          <w:sz w:val="22"/>
          <w:szCs w:val="22"/>
        </w:rPr>
        <w:t>赎回方式：</w:t>
      </w:r>
      <w:r>
        <w:rPr>
          <w:rFonts w:hint="eastAsia" w:ascii="宋体" w:hAnsi="宋体" w:eastAsia="宋体" w:cs="宋体"/>
          <w:sz w:val="22"/>
          <w:szCs w:val="22"/>
          <w:lang w:val="en-US" w:eastAsia="zh-CN"/>
        </w:rPr>
        <w:t>{{Order.Type}}</w:t>
      </w:r>
    </w:p>
    <w:p w14:paraId="37069793">
      <w:pPr>
        <w:spacing w:line="360" w:lineRule="auto"/>
        <w:ind w:firstLine="500" w:firstLineChars="0"/>
        <w:rPr>
          <w:rFonts w:hint="default" w:ascii="宋体" w:hAnsi="宋体" w:eastAsia="宋体" w:cs="宋体"/>
          <w:sz w:val="22"/>
          <w:szCs w:val="22"/>
          <w:lang w:val="en-US" w:eastAsia="zh-CN"/>
        </w:rPr>
      </w:pPr>
      <w:r>
        <w:rPr>
          <w:rFonts w:hint="eastAsia" w:ascii="宋体" w:hAnsi="宋体" w:eastAsia="宋体" w:cs="宋体"/>
          <w:sz w:val="22"/>
          <w:szCs w:val="22"/>
        </w:rPr>
        <w:t>赎回</w:t>
      </w:r>
      <w:r>
        <w:rPr>
          <w:rFonts w:hint="eastAsia" w:ascii="宋体" w:hAnsi="宋体" w:eastAsia="宋体" w:cs="宋体"/>
          <w:sz w:val="22"/>
          <w:szCs w:val="22"/>
          <w:lang w:val="en-US" w:eastAsia="zh-CN"/>
        </w:rPr>
        <w:t>金额/</w:t>
      </w:r>
      <w:r>
        <w:rPr>
          <w:rFonts w:hint="eastAsia" w:ascii="宋体" w:hAnsi="宋体" w:eastAsia="宋体" w:cs="宋体"/>
          <w:sz w:val="22"/>
          <w:szCs w:val="22"/>
        </w:rPr>
        <w:t>份额（份）</w:t>
      </w:r>
      <w:r>
        <w:rPr>
          <w:rFonts w:hint="eastAsia" w:ascii="宋体" w:hAnsi="宋体" w:eastAsia="宋体" w:cs="宋体"/>
          <w:sz w:val="22"/>
          <w:szCs w:val="22"/>
          <w:lang w:val="en-US" w:eastAsia="zh-CN"/>
        </w:rPr>
        <w:t>/保留至指定金额</w:t>
      </w:r>
      <w:r>
        <w:rPr>
          <w:rFonts w:hint="eastAsia" w:ascii="宋体" w:hAnsi="宋体" w:eastAsia="宋体" w:cs="宋体"/>
          <w:sz w:val="22"/>
          <w:szCs w:val="22"/>
        </w:rPr>
        <w:t>：</w:t>
      </w:r>
      <w:r>
        <w:rPr>
          <w:rFonts w:hint="eastAsia" w:ascii="宋体" w:hAnsi="宋体" w:eastAsia="宋体" w:cs="宋体"/>
          <w:sz w:val="22"/>
          <w:szCs w:val="22"/>
          <w:lang w:val="en-US" w:eastAsia="zh-CN"/>
        </w:rPr>
        <w:t>{{Order.Number}}</w:t>
      </w:r>
    </w:p>
    <w:p w14:paraId="5CCD4BDB">
      <w:pPr>
        <w:spacing w:line="360" w:lineRule="auto"/>
        <w:ind w:firstLine="500" w:firstLineChars="0"/>
        <w:rPr>
          <w:rFonts w:hint="default" w:ascii="宋体" w:hAnsi="宋体" w:eastAsia="宋体" w:cs="宋体"/>
          <w:sz w:val="22"/>
          <w:szCs w:val="22"/>
          <w:lang w:val="en-US" w:eastAsia="zh-CN"/>
        </w:rPr>
      </w:pPr>
      <w:r>
        <w:rPr>
          <w:rFonts w:hint="eastAsia" w:ascii="宋体" w:hAnsi="宋体" w:eastAsia="宋体" w:cs="宋体"/>
          <w:sz w:val="22"/>
          <w:szCs w:val="22"/>
        </w:rPr>
        <w:t>赎回日期：</w:t>
      </w:r>
      <w:r>
        <w:rPr>
          <w:rFonts w:hint="eastAsia" w:ascii="宋体" w:hAnsi="宋体" w:eastAsia="宋体" w:cs="宋体"/>
          <w:sz w:val="22"/>
          <w:szCs w:val="22"/>
          <w:lang w:val="en-US" w:eastAsia="zh-CN"/>
        </w:rPr>
        <w:t>{{Order.ApplyDate</w:t>
      </w:r>
      <w:bookmarkStart w:id="0" w:name="_GoBack"/>
      <w:bookmarkEnd w:id="0"/>
      <w:r>
        <w:rPr>
          <w:rFonts w:hint="eastAsia" w:ascii="宋体" w:hAnsi="宋体" w:eastAsia="宋体" w:cs="宋体"/>
          <w:sz w:val="22"/>
          <w:szCs w:val="22"/>
          <w:lang w:val="en-US" w:eastAsia="zh-CN"/>
        </w:rPr>
        <w:t>}}</w:t>
      </w:r>
    </w:p>
    <w:p w14:paraId="352D5C5D">
      <w:pPr>
        <w:spacing w:line="348" w:lineRule="auto"/>
        <w:rPr>
          <w:rFonts w:ascii="Arial"/>
          <w:sz w:val="21"/>
        </w:rPr>
      </w:pPr>
    </w:p>
    <w:p w14:paraId="7979D1F8">
      <w:pPr>
        <w:spacing w:line="348" w:lineRule="auto"/>
        <w:rPr>
          <w:rFonts w:ascii="Arial"/>
          <w:sz w:val="21"/>
        </w:rPr>
      </w:pPr>
    </w:p>
    <w:p w14:paraId="7DAD6CEB">
      <w:pPr>
        <w:spacing w:line="348" w:lineRule="auto"/>
        <w:rPr>
          <w:rFonts w:ascii="Arial"/>
          <w:sz w:val="21"/>
        </w:rPr>
      </w:pPr>
    </w:p>
    <w:p w14:paraId="05623FE3">
      <w:pPr>
        <w:spacing w:line="348" w:lineRule="auto"/>
        <w:rPr>
          <w:rFonts w:ascii="Arial"/>
          <w:sz w:val="21"/>
        </w:rPr>
      </w:pPr>
    </w:p>
    <w:p w14:paraId="1FC28500">
      <w:pPr>
        <w:spacing w:line="348" w:lineRule="auto"/>
        <w:rPr>
          <w:rFonts w:ascii="Arial"/>
          <w:sz w:val="21"/>
        </w:rPr>
      </w:pPr>
    </w:p>
    <w:p w14:paraId="2B5F8505">
      <w:pPr>
        <w:pStyle w:val="2"/>
        <w:spacing w:before="78" w:line="218" w:lineRule="auto"/>
        <w:ind w:left="298"/>
      </w:pPr>
      <w:r>
        <w:rPr>
          <w:spacing w:val="-9"/>
        </w:rPr>
        <w:t>投资人签章：</w:t>
      </w:r>
      <w:r>
        <w:rPr>
          <w:rFonts w:hint="eastAsia"/>
          <w:spacing w:val="-9"/>
          <w:lang w:val="en-US" w:eastAsia="zh-CN"/>
        </w:rPr>
        <w:tab/>
      </w:r>
      <w:r>
        <w:rPr>
          <w:rFonts w:hint="eastAsia"/>
          <w:spacing w:val="-9"/>
          <w:lang w:val="en-US" w:eastAsia="zh-CN"/>
        </w:rPr>
        <w:tab/>
      </w:r>
      <w:r>
        <w:rPr>
          <w:rFonts w:hint="eastAsia"/>
          <w:spacing w:val="-9"/>
          <w:lang w:val="en-US" w:eastAsia="zh-CN"/>
        </w:rPr>
        <w:tab/>
      </w:r>
      <w:r>
        <w:rPr>
          <w:rFonts w:hint="eastAsia"/>
          <w:spacing w:val="-9"/>
          <w:lang w:val="en-US" w:eastAsia="zh-CN"/>
        </w:rPr>
        <w:tab/>
      </w:r>
      <w:r>
        <w:rPr>
          <w:rFonts w:hint="eastAsia"/>
          <w:spacing w:val="-9"/>
          <w:lang w:val="en-US" w:eastAsia="zh-CN"/>
        </w:rPr>
        <w:tab/>
      </w:r>
      <w:r>
        <w:rPr>
          <w:rFonts w:hint="eastAsia"/>
          <w:spacing w:val="-9"/>
          <w:lang w:val="en-US" w:eastAsia="zh-CN"/>
        </w:rPr>
        <w:tab/>
      </w:r>
      <w:r>
        <w:rPr>
          <w:rFonts w:hint="eastAsia"/>
          <w:spacing w:val="-9"/>
          <w:lang w:val="en-US" w:eastAsia="zh-CN"/>
        </w:rPr>
        <w:tab/>
      </w:r>
      <w:r>
        <w:rPr>
          <w:rFonts w:hint="eastAsia"/>
          <w:spacing w:val="-9"/>
          <w:lang w:val="en-US" w:eastAsia="zh-CN"/>
        </w:rPr>
        <w:tab/>
      </w:r>
      <w:r>
        <w:rPr>
          <w:spacing w:val="-8"/>
        </w:rPr>
        <w:t>募集机构签章：</w:t>
      </w:r>
    </w:p>
    <w:p w14:paraId="6C2987F5">
      <w:pPr>
        <w:spacing w:line="246" w:lineRule="auto"/>
        <w:rPr>
          <w:rFonts w:ascii="Arial"/>
          <w:sz w:val="21"/>
        </w:rPr>
      </w:pPr>
    </w:p>
    <w:p w14:paraId="5CA8A62C">
      <w:pPr>
        <w:spacing w:line="246" w:lineRule="auto"/>
        <w:rPr>
          <w:rFonts w:ascii="Arial"/>
          <w:sz w:val="21"/>
        </w:rPr>
      </w:pPr>
    </w:p>
    <w:p w14:paraId="002CB60E">
      <w:pPr>
        <w:spacing w:line="246" w:lineRule="auto"/>
        <w:rPr>
          <w:rFonts w:ascii="Arial"/>
          <w:sz w:val="21"/>
        </w:rPr>
      </w:pPr>
    </w:p>
    <w:p w14:paraId="74A61D2E">
      <w:pPr>
        <w:spacing w:line="349" w:lineRule="auto"/>
        <w:rPr>
          <w:rFonts w:ascii="Arial"/>
          <w:sz w:val="21"/>
        </w:rPr>
      </w:pPr>
    </w:p>
    <w:p w14:paraId="5FC158C0">
      <w:pPr>
        <w:spacing w:line="349" w:lineRule="auto"/>
        <w:rPr>
          <w:rFonts w:ascii="Arial"/>
          <w:sz w:val="21"/>
        </w:rPr>
      </w:pPr>
    </w:p>
    <w:p w14:paraId="1A0CDB9E">
      <w:pPr>
        <w:spacing w:line="349" w:lineRule="auto"/>
        <w:rPr>
          <w:rFonts w:ascii="Arial"/>
          <w:sz w:val="21"/>
        </w:rPr>
      </w:pPr>
    </w:p>
    <w:p w14:paraId="4FF17586">
      <w:pPr>
        <w:pStyle w:val="2"/>
        <w:spacing w:before="79" w:line="360" w:lineRule="auto"/>
        <w:ind w:left="478"/>
        <w:rPr>
          <w:rFonts w:hint="eastAsia"/>
          <w:b/>
          <w:bCs/>
          <w:spacing w:val="-5"/>
          <w:sz w:val="22"/>
          <w:szCs w:val="22"/>
          <w:lang w:val="en-US" w:eastAsia="zh-CN"/>
        </w:rPr>
      </w:pPr>
      <w:r>
        <w:rPr>
          <w:b/>
          <w:bCs/>
          <w:spacing w:val="-5"/>
          <w:sz w:val="22"/>
          <w:szCs w:val="22"/>
        </w:rPr>
        <w:t>提示</w:t>
      </w:r>
      <w:r>
        <w:rPr>
          <w:rFonts w:hint="eastAsia"/>
          <w:b/>
          <w:bCs/>
          <w:spacing w:val="-5"/>
          <w:sz w:val="22"/>
          <w:szCs w:val="22"/>
          <w:lang w:val="en-US" w:eastAsia="zh-CN"/>
        </w:rPr>
        <w:t>:</w:t>
      </w:r>
    </w:p>
    <w:p w14:paraId="5A3768C2">
      <w:pPr>
        <w:numPr>
          <w:ilvl w:val="0"/>
          <w:numId w:val="2"/>
        </w:numPr>
        <w:spacing w:line="360" w:lineRule="auto"/>
        <w:ind w:left="425" w:leftChars="0" w:hanging="425" w:firstLineChars="0"/>
      </w:pPr>
      <w:r>
        <w:t>请详阅本基金的基金合同及其它公告的基金信息；</w:t>
      </w:r>
    </w:p>
    <w:p w14:paraId="1C8A7DEB">
      <w:pPr>
        <w:numPr>
          <w:ilvl w:val="0"/>
          <w:numId w:val="2"/>
        </w:numPr>
        <w:spacing w:line="360" w:lineRule="auto"/>
        <w:ind w:left="425" w:leftChars="0" w:hanging="425" w:firstLineChars="0"/>
      </w:pPr>
      <w:r>
        <w:t>本表仅作为赎回申请登记之用，管理人接受贵方提交的申请书仅视为受理了赎回申请，最终结果以管理人确认为准；</w:t>
      </w:r>
    </w:p>
    <w:p w14:paraId="30338E83">
      <w:pPr>
        <w:numPr>
          <w:ilvl w:val="0"/>
          <w:numId w:val="2"/>
        </w:numPr>
        <w:spacing w:line="360" w:lineRule="auto"/>
        <w:ind w:left="425" w:leftChars="0" w:hanging="425" w:firstLineChars="0"/>
      </w:pPr>
      <w:r>
        <w:t>若管理人确认赎回成功，赎回款将支付至贵方预留的指定银行账户，若贵方账户变更，请及时联系管理人办理账户变更手续；</w:t>
      </w:r>
    </w:p>
    <w:p w14:paraId="53811DEA">
      <w:pPr>
        <w:numPr>
          <w:ilvl w:val="0"/>
          <w:numId w:val="2"/>
        </w:numPr>
        <w:spacing w:line="360" w:lineRule="auto"/>
        <w:ind w:left="425" w:leftChars="0" w:hanging="425" w:firstLineChars="0"/>
      </w:pPr>
      <w:r>
        <w:t>申请赎回的份额按照基金合同的有关规定以提交申请后的第一个开放日的单位净值折算为赎回金额；</w:t>
      </w:r>
    </w:p>
    <w:p w14:paraId="2340EC2C">
      <w:pPr>
        <w:numPr>
          <w:ilvl w:val="0"/>
          <w:numId w:val="2"/>
        </w:numPr>
        <w:spacing w:line="360" w:lineRule="auto"/>
        <w:ind w:left="425" w:leftChars="0" w:hanging="425" w:firstLineChars="0"/>
      </w:pPr>
      <w:r>
        <w:t>贵方确认，若贵方选择部分赎回，但按照贵方提交申请后的第一个开放日的单位净值折算，贵方部分赎回后所持有份额对应的金额不足100万元的，贵方所持有的基金份额可能存在被全部赎回的风险；</w:t>
      </w:r>
    </w:p>
    <w:p w14:paraId="4E2B217C">
      <w:pPr>
        <w:numPr>
          <w:ilvl w:val="0"/>
          <w:numId w:val="2"/>
        </w:numPr>
        <w:spacing w:line="360" w:lineRule="auto"/>
        <w:ind w:left="425" w:leftChars="0" w:hanging="425" w:firstLineChars="0"/>
      </w:pPr>
      <w:r>
        <w:t>请务必保证您填写的内容正确、真实、有效，如因填写错误或内容不实造成的任何损失，管理人不予负责。</w:t>
      </w:r>
    </w:p>
    <w:sectPr>
      <w:headerReference r:id="rId5" w:type="default"/>
      <w:pgSz w:w="12240" w:h="15840"/>
      <w:pgMar w:top="400" w:right="900" w:bottom="0" w:left="85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9932D">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E3E0D"/>
    <w:multiLevelType w:val="singleLevel"/>
    <w:tmpl w:val="9A6E3E0D"/>
    <w:lvl w:ilvl="0" w:tentative="0">
      <w:start w:val="1"/>
      <w:numFmt w:val="decimal"/>
      <w:lvlText w:val="%1."/>
      <w:lvlJc w:val="left"/>
      <w:pPr>
        <w:ind w:left="425" w:hanging="425"/>
      </w:pPr>
      <w:rPr>
        <w:rFonts w:hint="default"/>
      </w:rPr>
    </w:lvl>
  </w:abstractNum>
  <w:abstractNum w:abstractNumId="1">
    <w:nsid w:val="5527EC8B"/>
    <w:multiLevelType w:val="singleLevel"/>
    <w:tmpl w:val="5527EC8B"/>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2M4MzdlM2IzMjMwMDMyZTdhNTYzN2RjNWU3MmYxZjUifQ=="/>
  </w:docVars>
  <w:rsids>
    <w:rsidRoot w:val="00000000"/>
    <w:rsid w:val="0B786A25"/>
    <w:rsid w:val="0DFE5E32"/>
    <w:rsid w:val="18FA6D37"/>
    <w:rsid w:val="209947E6"/>
    <w:rsid w:val="25641E0C"/>
    <w:rsid w:val="267F05FF"/>
    <w:rsid w:val="2B6675DF"/>
    <w:rsid w:val="31644F41"/>
    <w:rsid w:val="3FDC3427"/>
    <w:rsid w:val="42E94DCA"/>
    <w:rsid w:val="4B5A6CA4"/>
    <w:rsid w:val="598B5EF2"/>
    <w:rsid w:val="636E5628"/>
    <w:rsid w:val="6C6F2E87"/>
    <w:rsid w:val="74D21F10"/>
    <w:rsid w:val="751B39CF"/>
    <w:rsid w:val="78A80C0F"/>
    <w:rsid w:val="7AD628C1"/>
    <w:rsid w:val="7CDB2E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468</Words>
  <Characters>507</Characters>
  <TotalTime>0</TotalTime>
  <ScaleCrop>false</ScaleCrop>
  <LinksUpToDate>false</LinksUpToDate>
  <CharactersWithSpaces>515</CharactersWithSpaces>
  <Application>WPS Office_12.1.0.17133_F1E327BC-269C-435d-A152-05C5408002CA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2025-06-11T15:01:00Z</dcterms:created>
  <dc:creator>lenovo</dc:creator>
  <cp:lastModifiedBy>石俊</cp:lastModifiedBy>
  <dcterms:modified xsi:type="dcterms:W3CDTF">2025-07-23T06:15:11Z</dcterms:modified>
  <dc:title>个人投资者申请书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2025-07-23T14:01:35Z</vt:filetime>
  </property>
  <property fmtid="{D5CDD505-2E9C-101B-9397-08002B2CF9AE}" pid="4" name="KSOProductBuildVer">
    <vt:lpwstr>2052-12.1.0.17133</vt:lpwstr>
  </property>
  <property fmtid="{D5CDD505-2E9C-101B-9397-08002B2CF9AE}" pid="5" name="ICV">
    <vt:lpwstr>9766DEFB643B49FF9A17028B2353AFB2_12</vt:lpwstr>
  </property>
</Properties>
</file>