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CA4C0" w14:textId="77777777" w:rsidR="00F506C9" w:rsidRPr="00F506C9" w:rsidRDefault="00F506C9" w:rsidP="00F506C9">
      <w:r w:rsidRPr="00F506C9">
        <w:t xml:space="preserve">Como consultor experto en gestión de asociaciones civiles, he diseñado la siguiente propuesta de estructura para el </w:t>
      </w:r>
      <w:r w:rsidRPr="00F506C9">
        <w:rPr>
          <w:b/>
          <w:bCs/>
        </w:rPr>
        <w:t>Manual de Organización de la Asociación Javier Francisco Máynez A.C. (JFMAC)</w:t>
      </w:r>
      <w:r w:rsidRPr="00F506C9">
        <w:t xml:space="preserve">. Esta estructura integra la identidad institucional, el marco legal y la realidad operativa observada en las fuentes, centrada especialmente en la gestión de </w:t>
      </w:r>
      <w:r w:rsidRPr="00F506C9">
        <w:rPr>
          <w:b/>
          <w:bCs/>
        </w:rPr>
        <w:t>Casa Talamantes</w:t>
      </w:r>
      <w:r w:rsidRPr="00F506C9">
        <w:t>.</w:t>
      </w:r>
    </w:p>
    <w:p w14:paraId="70E90C19" w14:textId="77777777" w:rsidR="00F506C9" w:rsidRPr="00F506C9" w:rsidRDefault="00F506C9" w:rsidP="00F506C9">
      <w:r w:rsidRPr="00F506C9">
        <w:pict w14:anchorId="591B3A3C">
          <v:rect id="_x0000_i1061" style="width:0;height:1.5pt" o:hralign="center" o:hrstd="t" o:hr="t" fillcolor="#a0a0a0" stroked="f"/>
        </w:pict>
      </w:r>
    </w:p>
    <w:p w14:paraId="37821DAF" w14:textId="77777777" w:rsidR="00F506C9" w:rsidRPr="00F506C9" w:rsidRDefault="00F506C9" w:rsidP="00F506C9">
      <w:pPr>
        <w:rPr>
          <w:b/>
          <w:bCs/>
        </w:rPr>
      </w:pPr>
      <w:r w:rsidRPr="00F506C9">
        <w:rPr>
          <w:b/>
          <w:bCs/>
        </w:rPr>
        <w:t>Propuesta de Índice: Manual de Organización JFMAC</w:t>
      </w:r>
    </w:p>
    <w:p w14:paraId="15B98D21" w14:textId="77777777" w:rsidR="00F506C9" w:rsidRPr="00F506C9" w:rsidRDefault="00F506C9" w:rsidP="00F506C9">
      <w:pPr>
        <w:rPr>
          <w:b/>
          <w:bCs/>
        </w:rPr>
      </w:pPr>
      <w:r w:rsidRPr="00F506C9">
        <w:rPr>
          <w:b/>
          <w:bCs/>
        </w:rPr>
        <w:t>1. Introducción y Objetivos del Manual</w:t>
      </w:r>
    </w:p>
    <w:p w14:paraId="0A67FA91" w14:textId="77777777" w:rsidR="00F506C9" w:rsidRPr="00F506C9" w:rsidRDefault="00F506C9" w:rsidP="00F506C9">
      <w:pPr>
        <w:numPr>
          <w:ilvl w:val="0"/>
          <w:numId w:val="6"/>
        </w:numPr>
      </w:pPr>
      <w:r w:rsidRPr="00F506C9">
        <w:rPr>
          <w:b/>
          <w:bCs/>
        </w:rPr>
        <w:t>1.1. Presentación Institucional:</w:t>
      </w:r>
      <w:r w:rsidRPr="00F506C9">
        <w:t xml:space="preserve"> Contexto de la asociación como entidad sin fines de lucro.</w:t>
      </w:r>
    </w:p>
    <w:p w14:paraId="52043C68" w14:textId="77777777" w:rsidR="00F506C9" w:rsidRPr="00F506C9" w:rsidRDefault="00F506C9" w:rsidP="00F506C9">
      <w:pPr>
        <w:numPr>
          <w:ilvl w:val="0"/>
          <w:numId w:val="6"/>
        </w:numPr>
      </w:pPr>
      <w:r w:rsidRPr="00F506C9">
        <w:rPr>
          <w:b/>
          <w:bCs/>
        </w:rPr>
        <w:t>1.2. Propósito del Manual:</w:t>
      </w:r>
      <w:r w:rsidRPr="00F506C9">
        <w:t xml:space="preserve"> Establecer una "adecuada definición de tareas" y optimizar el uso de la infraestructura.</w:t>
      </w:r>
    </w:p>
    <w:p w14:paraId="078E304F" w14:textId="77777777" w:rsidR="00F506C9" w:rsidRPr="00F506C9" w:rsidRDefault="00F506C9" w:rsidP="00F506C9">
      <w:pPr>
        <w:numPr>
          <w:ilvl w:val="0"/>
          <w:numId w:val="6"/>
        </w:numPr>
      </w:pPr>
      <w:r w:rsidRPr="00F506C9">
        <w:rPr>
          <w:b/>
          <w:bCs/>
        </w:rPr>
        <w:t>1.3. Alcance y Ámbito de Aplicación:</w:t>
      </w:r>
      <w:r w:rsidRPr="00F506C9">
        <w:t xml:space="preserve"> Personal interno, externo y colaboradores.</w:t>
      </w:r>
    </w:p>
    <w:p w14:paraId="74E007F5" w14:textId="77777777" w:rsidR="00F506C9" w:rsidRPr="00F506C9" w:rsidRDefault="00F506C9" w:rsidP="00F506C9">
      <w:pPr>
        <w:numPr>
          <w:ilvl w:val="0"/>
          <w:numId w:val="6"/>
        </w:numPr>
      </w:pPr>
      <w:r w:rsidRPr="00F506C9">
        <w:rPr>
          <w:b/>
          <w:bCs/>
        </w:rPr>
        <w:t>1.4. Metodología de Actualización:</w:t>
      </w:r>
      <w:r w:rsidRPr="00F506C9">
        <w:t xml:space="preserve"> Procedimientos para revisar la estructura organizacional.</w:t>
      </w:r>
    </w:p>
    <w:p w14:paraId="519E4A39" w14:textId="77777777" w:rsidR="00F506C9" w:rsidRPr="00F506C9" w:rsidRDefault="00F506C9" w:rsidP="00F506C9">
      <w:r w:rsidRPr="00F506C9">
        <w:rPr>
          <w:b/>
          <w:bCs/>
        </w:rPr>
        <w:t>Información rescatada:</w:t>
      </w:r>
      <w:r w:rsidRPr="00F506C9">
        <w:t xml:space="preserve"> Se identificó la necesidad de la asociación de formalizar sus procesos para asegurar que cada centro educativo funcione como un núcleo de transformación social efectivo.</w:t>
      </w:r>
    </w:p>
    <w:p w14:paraId="40924F3D" w14:textId="77777777" w:rsidR="00F506C9" w:rsidRPr="00F506C9" w:rsidRDefault="00F506C9" w:rsidP="00F506C9">
      <w:pPr>
        <w:rPr>
          <w:b/>
          <w:bCs/>
        </w:rPr>
      </w:pPr>
      <w:r w:rsidRPr="00F506C9">
        <w:rPr>
          <w:b/>
          <w:bCs/>
        </w:rPr>
        <w:t>2. Antecedentes Históricos e Identidad</w:t>
      </w:r>
    </w:p>
    <w:p w14:paraId="47F6AB87" w14:textId="77777777" w:rsidR="00F506C9" w:rsidRPr="00F506C9" w:rsidRDefault="00F506C9" w:rsidP="00F506C9">
      <w:pPr>
        <w:numPr>
          <w:ilvl w:val="0"/>
          <w:numId w:val="7"/>
        </w:numPr>
      </w:pPr>
      <w:r w:rsidRPr="00F506C9">
        <w:rPr>
          <w:b/>
          <w:bCs/>
        </w:rPr>
        <w:t>2.1. Historia de la Asociación:</w:t>
      </w:r>
      <w:r w:rsidRPr="00F506C9">
        <w:t xml:space="preserve"> Fundación en 2019 y su vínculo con la comunidad de Talamantes, Allende.</w:t>
      </w:r>
    </w:p>
    <w:p w14:paraId="5D1F481C" w14:textId="77777777" w:rsidR="00F506C9" w:rsidRPr="00F506C9" w:rsidRDefault="00F506C9" w:rsidP="00F506C9">
      <w:pPr>
        <w:numPr>
          <w:ilvl w:val="0"/>
          <w:numId w:val="7"/>
        </w:numPr>
      </w:pPr>
      <w:r w:rsidRPr="00F506C9">
        <w:rPr>
          <w:b/>
          <w:bCs/>
        </w:rPr>
        <w:t>2.2. Misión:</w:t>
      </w:r>
      <w:r w:rsidRPr="00F506C9">
        <w:t xml:space="preserve"> Propiciar una mejor calidad de vida en sectores vulnerables a través de servicios integrales.</w:t>
      </w:r>
    </w:p>
    <w:p w14:paraId="141E53DC" w14:textId="77777777" w:rsidR="00F506C9" w:rsidRPr="00F506C9" w:rsidRDefault="00F506C9" w:rsidP="00F506C9">
      <w:pPr>
        <w:numPr>
          <w:ilvl w:val="0"/>
          <w:numId w:val="7"/>
        </w:numPr>
      </w:pPr>
      <w:r w:rsidRPr="00F506C9">
        <w:rPr>
          <w:b/>
          <w:bCs/>
        </w:rPr>
        <w:t>2.3. Visión 2030:</w:t>
      </w:r>
      <w:r w:rsidRPr="00F506C9">
        <w:t xml:space="preserve"> Ser la organización líder en el Municipio de Allende para erradicar la deserción escolar.</w:t>
      </w:r>
    </w:p>
    <w:p w14:paraId="6A83D1CC" w14:textId="77777777" w:rsidR="00F506C9" w:rsidRPr="00F506C9" w:rsidRDefault="00F506C9" w:rsidP="00F506C9">
      <w:pPr>
        <w:numPr>
          <w:ilvl w:val="0"/>
          <w:numId w:val="7"/>
        </w:numPr>
      </w:pPr>
      <w:r w:rsidRPr="00F506C9">
        <w:rPr>
          <w:b/>
          <w:bCs/>
        </w:rPr>
        <w:t>2.4. Valores Institucionales:</w:t>
      </w:r>
      <w:r w:rsidRPr="00F506C9">
        <w:t xml:space="preserve"> Respeto, Ética, Bienestar, Fraternidad y Solidaridad.</w:t>
      </w:r>
    </w:p>
    <w:p w14:paraId="5E1465C2" w14:textId="77777777" w:rsidR="00F506C9" w:rsidRPr="00F506C9" w:rsidRDefault="00F506C9" w:rsidP="00F506C9">
      <w:pPr>
        <w:numPr>
          <w:ilvl w:val="0"/>
          <w:numId w:val="7"/>
        </w:numPr>
      </w:pPr>
      <w:r w:rsidRPr="00F506C9">
        <w:rPr>
          <w:b/>
          <w:bCs/>
        </w:rPr>
        <w:t>2.5. Objetivos Estratégicos:</w:t>
      </w:r>
      <w:r w:rsidRPr="00F506C9">
        <w:t xml:space="preserve"> Educación, deportes, cultura, artes, oficios y tecnología.</w:t>
      </w:r>
    </w:p>
    <w:p w14:paraId="4F90BDD5" w14:textId="77777777" w:rsidR="00F506C9" w:rsidRPr="00F506C9" w:rsidRDefault="00F506C9" w:rsidP="00F506C9">
      <w:r w:rsidRPr="00F506C9">
        <w:rPr>
          <w:b/>
          <w:bCs/>
        </w:rPr>
        <w:t>Información rescatada:</w:t>
      </w:r>
      <w:r w:rsidRPr="00F506C9">
        <w:t xml:space="preserve"> Las fuentes proporcionan una base sólida de identidad, destacando metas específicas a diez años y un enfoque claro en la población infantil, juvenil y adultos mayores.</w:t>
      </w:r>
    </w:p>
    <w:p w14:paraId="5D1110B3" w14:textId="77777777" w:rsidR="00F506C9" w:rsidRPr="00F506C9" w:rsidRDefault="00F506C9" w:rsidP="00F506C9">
      <w:pPr>
        <w:rPr>
          <w:b/>
          <w:bCs/>
        </w:rPr>
      </w:pPr>
      <w:r w:rsidRPr="00F506C9">
        <w:rPr>
          <w:b/>
          <w:bCs/>
        </w:rPr>
        <w:lastRenderedPageBreak/>
        <w:t>A continuación, se presenta la redacción formal de las secciones solicitadas para el Manual de Organización de la Asociación Javier Francisco Máynez A.C., estructuradas bajo criterios técnicos de cumplimiento para Organizaciones de la Sociedad Civil en México.</w:t>
      </w:r>
    </w:p>
    <w:p w14:paraId="72BA90B8" w14:textId="77777777" w:rsidR="00F506C9" w:rsidRPr="00F506C9" w:rsidRDefault="00F506C9" w:rsidP="00F506C9">
      <w:pPr>
        <w:rPr>
          <w:b/>
          <w:bCs/>
        </w:rPr>
      </w:pPr>
      <w:r w:rsidRPr="00F506C9">
        <w:rPr>
          <w:b/>
          <w:bCs/>
        </w:rPr>
        <w:pict w14:anchorId="48EE6C2E">
          <v:rect id="_x0000_i1083" style="width:0;height:1.5pt" o:hralign="center" o:hrstd="t" o:hr="t" fillcolor="#a0a0a0" stroked="f"/>
        </w:pict>
      </w:r>
    </w:p>
    <w:p w14:paraId="7A4EE00C" w14:textId="77777777" w:rsidR="00F506C9" w:rsidRPr="00F506C9" w:rsidRDefault="00F506C9" w:rsidP="00F506C9">
      <w:pPr>
        <w:rPr>
          <w:b/>
          <w:bCs/>
        </w:rPr>
      </w:pPr>
      <w:r w:rsidRPr="00F506C9">
        <w:rPr>
          <w:b/>
          <w:bCs/>
        </w:rPr>
        <w:t>SECCIÓN 1: CAPÍTULO 3. MARCO JURÍDICO, NORMATIVO Y DE TRANSPARENCIA</w:t>
      </w:r>
    </w:p>
    <w:p w14:paraId="3EF61A48" w14:textId="77777777" w:rsidR="00F506C9" w:rsidRPr="009D066A" w:rsidRDefault="00F506C9" w:rsidP="00F506C9">
      <w:r w:rsidRPr="009D066A">
        <w:t xml:space="preserve">3.1. </w:t>
      </w:r>
      <w:r w:rsidRPr="009D066A">
        <w:rPr>
          <w:b/>
          <w:bCs/>
        </w:rPr>
        <w:t>Naturaleza Jurídica y Constitución La Asociación Javier Francisco Máynez A.C. (JFMAC)</w:t>
      </w:r>
      <w:r w:rsidRPr="009D066A">
        <w:t xml:space="preserve"> es una organización civil mexicana, legalmente constituida como una Asociación Civil (A.C.) sin fines de lucro. Su funcionamiento se rige por sus estatutos sociales y por la legislación civil vigente en el Estado de Chihuahua, operando bajo un modelo de intervención integral para sectores vulnerables.</w:t>
      </w:r>
    </w:p>
    <w:p w14:paraId="025B019E" w14:textId="77777777" w:rsidR="00F506C9" w:rsidRPr="009D066A" w:rsidRDefault="00F506C9" w:rsidP="00F506C9">
      <w:r w:rsidRPr="009D066A">
        <w:t xml:space="preserve">3.2. </w:t>
      </w:r>
      <w:r w:rsidRPr="009D066A">
        <w:rPr>
          <w:b/>
          <w:bCs/>
        </w:rPr>
        <w:t>Objeto Social Estatutario De acuerdo con sus facultades legales</w:t>
      </w:r>
      <w:r w:rsidRPr="009D066A">
        <w:t>, la asociación tiene por objeto principal proporcionar enseñanza, asistencia y auxilio integral en comunidades con escasos recursos. Sus facultades incluyen, de manera enunciativa más no limitativa:</w:t>
      </w:r>
    </w:p>
    <w:p w14:paraId="7859CC7B" w14:textId="77777777" w:rsidR="00F506C9" w:rsidRPr="009D066A" w:rsidRDefault="00F506C9" w:rsidP="00F506C9">
      <w:pPr>
        <w:numPr>
          <w:ilvl w:val="0"/>
          <w:numId w:val="11"/>
        </w:numPr>
      </w:pPr>
      <w:r w:rsidRPr="009D066A">
        <w:rPr>
          <w:b/>
          <w:bCs/>
        </w:rPr>
        <w:t>Asistencia Social</w:t>
      </w:r>
      <w:r w:rsidRPr="009D066A">
        <w:t>: Implementación de centros educativos, orientación y albergues para niños, jóvenes y adultos mayores en situación de vulnerabilidad.</w:t>
      </w:r>
    </w:p>
    <w:p w14:paraId="280692D5" w14:textId="77777777" w:rsidR="00F506C9" w:rsidRPr="009D066A" w:rsidRDefault="00F506C9" w:rsidP="00F506C9">
      <w:pPr>
        <w:numPr>
          <w:ilvl w:val="0"/>
          <w:numId w:val="11"/>
        </w:numPr>
      </w:pPr>
      <w:r w:rsidRPr="009D066A">
        <w:rPr>
          <w:b/>
          <w:bCs/>
        </w:rPr>
        <w:t>Formación Integral</w:t>
      </w:r>
      <w:r w:rsidRPr="009D066A">
        <w:t>: Preparación en artes, oficios, deportes y tecnologías para fomentar la subsistencia y utilidad social de los beneficiarios.</w:t>
      </w:r>
    </w:p>
    <w:p w14:paraId="1F3BC16F" w14:textId="77777777" w:rsidR="00F506C9" w:rsidRPr="009D066A" w:rsidRDefault="00F506C9" w:rsidP="00F506C9">
      <w:pPr>
        <w:numPr>
          <w:ilvl w:val="0"/>
          <w:numId w:val="11"/>
        </w:numPr>
      </w:pPr>
      <w:r w:rsidRPr="009D066A">
        <w:rPr>
          <w:b/>
          <w:bCs/>
        </w:rPr>
        <w:t>Gestión de Recursos</w:t>
      </w:r>
      <w:r w:rsidRPr="009D066A">
        <w:t>: Facultades para gestionar materiales y organizar actividades que permitan el acceso a la cultura y el deporte.</w:t>
      </w:r>
    </w:p>
    <w:p w14:paraId="527880D0" w14:textId="77777777" w:rsidR="00F506C9" w:rsidRPr="009D066A" w:rsidRDefault="00F506C9" w:rsidP="00F506C9">
      <w:pPr>
        <w:numPr>
          <w:ilvl w:val="0"/>
          <w:numId w:val="11"/>
        </w:numPr>
      </w:pPr>
      <w:r w:rsidRPr="009D066A">
        <w:rPr>
          <w:b/>
          <w:bCs/>
        </w:rPr>
        <w:t>Apoyo Educativo</w:t>
      </w:r>
      <w:r w:rsidRPr="009D066A">
        <w:t>: Otorgamiento de becas basadas en la capacidad académica para estudios nacionales o en el extranjero.</w:t>
      </w:r>
    </w:p>
    <w:p w14:paraId="73F27BF5" w14:textId="77777777" w:rsidR="00F506C9" w:rsidRPr="009D066A" w:rsidRDefault="00F506C9" w:rsidP="00F506C9">
      <w:r w:rsidRPr="009D066A">
        <w:t xml:space="preserve">3.3. </w:t>
      </w:r>
      <w:r w:rsidRPr="009D066A">
        <w:rPr>
          <w:b/>
          <w:bCs/>
        </w:rPr>
        <w:t>Sustentabilidad y Mecanismos de Control Financiero</w:t>
      </w:r>
      <w:r w:rsidRPr="009D066A">
        <w:t xml:space="preserve"> El patrimonio de la Asociación y su operatividad financiera se fundamentan en las siguientes fuentes de ingresos y mecanismos de procuración, según la Reforma Total de Estatutos:</w:t>
      </w:r>
    </w:p>
    <w:p w14:paraId="388A6263" w14:textId="77777777" w:rsidR="00F506C9" w:rsidRPr="009D066A" w:rsidRDefault="00F506C9" w:rsidP="00F506C9">
      <w:pPr>
        <w:numPr>
          <w:ilvl w:val="0"/>
          <w:numId w:val="12"/>
        </w:numPr>
      </w:pPr>
      <w:r w:rsidRPr="009D066A">
        <w:rPr>
          <w:b/>
          <w:bCs/>
        </w:rPr>
        <w:t>Cuotas y Aportaciones</w:t>
      </w:r>
      <w:r w:rsidRPr="009D066A">
        <w:t>: Cuotas ordinarias o extraordinarias de los asociados y cuotas de recuperación por servicios prestados.</w:t>
      </w:r>
    </w:p>
    <w:p w14:paraId="2FED3786" w14:textId="77777777" w:rsidR="00F506C9" w:rsidRPr="009D066A" w:rsidRDefault="00F506C9" w:rsidP="00F506C9">
      <w:pPr>
        <w:numPr>
          <w:ilvl w:val="0"/>
          <w:numId w:val="12"/>
        </w:numPr>
      </w:pPr>
      <w:r w:rsidRPr="009D066A">
        <w:rPr>
          <w:b/>
          <w:bCs/>
        </w:rPr>
        <w:t>Donativos y Estímulos</w:t>
      </w:r>
      <w:r w:rsidRPr="009D066A">
        <w:t>: Recepción de donativos de particulares y apoyos o estímulos de organismos gubernamentales o fundaciones.</w:t>
      </w:r>
    </w:p>
    <w:p w14:paraId="3A77D510" w14:textId="77777777" w:rsidR="00F506C9" w:rsidRPr="009D066A" w:rsidRDefault="00F506C9" w:rsidP="00F506C9">
      <w:pPr>
        <w:numPr>
          <w:ilvl w:val="0"/>
          <w:numId w:val="12"/>
        </w:numPr>
      </w:pPr>
      <w:r w:rsidRPr="009D066A">
        <w:rPr>
          <w:b/>
          <w:bCs/>
        </w:rPr>
        <w:t>Actividades de Procuración</w:t>
      </w:r>
      <w:r w:rsidRPr="009D066A">
        <w:t>: Ingresos derivados de rifas, sorteos y cualquier otra actividad lícita vinculada al objeto social.</w:t>
      </w:r>
    </w:p>
    <w:p w14:paraId="2235A84C" w14:textId="77777777" w:rsidR="00F506C9" w:rsidRPr="009D066A" w:rsidRDefault="00F506C9" w:rsidP="00F506C9">
      <w:r w:rsidRPr="009D066A">
        <w:lastRenderedPageBreak/>
        <w:t>3.4. Alineación Normativa y Transparencia La asociación sujeta su operación a marcos normativos externos para garantizar el acceso a fondos públicos y privados:</w:t>
      </w:r>
    </w:p>
    <w:p w14:paraId="7F862B25" w14:textId="77777777" w:rsidR="00F506C9" w:rsidRPr="009D066A" w:rsidRDefault="00F506C9" w:rsidP="00F506C9">
      <w:pPr>
        <w:numPr>
          <w:ilvl w:val="0"/>
          <w:numId w:val="13"/>
        </w:numPr>
      </w:pPr>
      <w:r w:rsidRPr="009D066A">
        <w:rPr>
          <w:b/>
          <w:bCs/>
        </w:rPr>
        <w:t>Marco Estatal</w:t>
      </w:r>
      <w:r w:rsidRPr="009D066A">
        <w:t>: Alineación con el Plan Municipal de Desarrollo de Allende (2024-2027) y las Leyes de Transparencia, Desarrollo Social y Presupuesto del Estado de Chihuahua.</w:t>
      </w:r>
    </w:p>
    <w:p w14:paraId="59322BD7" w14:textId="77777777" w:rsidR="00F506C9" w:rsidRPr="009D066A" w:rsidRDefault="00F506C9" w:rsidP="00F506C9">
      <w:pPr>
        <w:numPr>
          <w:ilvl w:val="0"/>
          <w:numId w:val="13"/>
        </w:numPr>
      </w:pPr>
      <w:r w:rsidRPr="009D066A">
        <w:rPr>
          <w:b/>
          <w:bCs/>
        </w:rPr>
        <w:t>Reglas de Operación con Aliados</w:t>
      </w:r>
      <w:r w:rsidRPr="009D066A">
        <w:t>: Cumplimiento estricto de las reglas de operación y retribución social de programas como EKÁ (Estímulo a la Cultura y las Artes) y las alianzas con la FECHAC (Fundación del Empresariado Chihuahuense).</w:t>
      </w:r>
    </w:p>
    <w:p w14:paraId="74C8CB9E" w14:textId="77777777" w:rsidR="00F506C9" w:rsidRPr="009D066A" w:rsidRDefault="00F506C9" w:rsidP="00F506C9">
      <w:r w:rsidRPr="009D066A">
        <w:t xml:space="preserve">3.5. Cumplimiento Federal (Párrafo Normativo Estándar) </w:t>
      </w:r>
      <w:r w:rsidRPr="009D066A">
        <w:rPr>
          <w:i/>
          <w:iCs/>
        </w:rPr>
        <w:t>Nota consultiva: En cumplimiento con la legislación federal, la Asociación asume la responsabilidad de mantener su estatus fiscal ante el Servicio de Administración Tributaria (SAT) bajo el Régimen de Personas Morales con Fines no Lucrativos, cumpliendo con la presentación de declaraciones informativas y el mantenimiento de la autorización como Donataria Autorizada si aplica. Asimismo, la JFMAC se obliga al cumplimiento de la Ley Federal para la Prevención e Identificación de Operaciones con Recursos de Procedencia Ilícita (LFPIORPI), realizando los avisos correspondientes por la recepción de donativos que superen los umbrales establecidos en la ley.</w:t>
      </w:r>
    </w:p>
    <w:p w14:paraId="5638578B" w14:textId="77777777" w:rsidR="00F506C9" w:rsidRPr="009D066A" w:rsidRDefault="00F506C9" w:rsidP="00F506C9">
      <w:r w:rsidRPr="009D066A">
        <w:pict w14:anchorId="7DB8F7C6">
          <v:rect id="_x0000_i1084" style="width:0;height:1.5pt" o:hralign="center" o:hrstd="t" o:hr="t" fillcolor="#a0a0a0" stroked="f"/>
        </w:pict>
      </w:r>
    </w:p>
    <w:p w14:paraId="4A83661B" w14:textId="77777777" w:rsidR="00F506C9" w:rsidRPr="009D066A" w:rsidRDefault="00F506C9" w:rsidP="00F506C9">
      <w:pPr>
        <w:rPr>
          <w:b/>
          <w:bCs/>
        </w:rPr>
      </w:pPr>
      <w:r w:rsidRPr="009D066A">
        <w:rPr>
          <w:b/>
          <w:bCs/>
        </w:rPr>
        <w:t>SECCIÓN 2: PERFIL Y DESCRIPCIÓN DE FUNCIONES: RESPONSABLE DE ADMINISTRACIÓN Y CONTABILIDAD</w:t>
      </w:r>
    </w:p>
    <w:p w14:paraId="2DF10841" w14:textId="77777777" w:rsidR="00F506C9" w:rsidRPr="009D066A" w:rsidRDefault="00F506C9" w:rsidP="00F506C9">
      <w:r w:rsidRPr="009D066A">
        <w:t>Objetivo del Puesto: Ejecutar la gestión administrativa y financiera de la asociación con criterios de transparencia y eficiencia, asegurando el control presupuestario y el cumplimiento de las obligaciones fiscales, laborales y de comprobación ante aliados estratégicos para la sustentabilidad de proyectos como Casa Talamantes.</w:t>
      </w:r>
    </w:p>
    <w:p w14:paraId="12D6756A" w14:textId="77777777" w:rsidR="00F506C9" w:rsidRPr="009D066A" w:rsidRDefault="00F506C9" w:rsidP="00F506C9">
      <w:r w:rsidRPr="009D066A">
        <w:t>Línea Jerárquica:</w:t>
      </w:r>
    </w:p>
    <w:p w14:paraId="48632824" w14:textId="77777777" w:rsidR="00F506C9" w:rsidRPr="009D066A" w:rsidRDefault="00F506C9" w:rsidP="00F506C9">
      <w:pPr>
        <w:numPr>
          <w:ilvl w:val="0"/>
          <w:numId w:val="14"/>
        </w:numPr>
      </w:pPr>
      <w:r w:rsidRPr="009D066A">
        <w:t>Reporta a: Dirección General.</w:t>
      </w:r>
    </w:p>
    <w:p w14:paraId="1F07D59B" w14:textId="77777777" w:rsidR="00F506C9" w:rsidRPr="009D066A" w:rsidRDefault="00F506C9" w:rsidP="00F506C9">
      <w:r w:rsidRPr="009D066A">
        <w:t>Funciones Principales:</w:t>
      </w:r>
    </w:p>
    <w:p w14:paraId="0A9A5DB3" w14:textId="77777777" w:rsidR="00F506C9" w:rsidRPr="009D066A" w:rsidRDefault="00F506C9" w:rsidP="00F506C9">
      <w:pPr>
        <w:rPr>
          <w:b/>
          <w:bCs/>
        </w:rPr>
      </w:pPr>
      <w:r w:rsidRPr="009D066A">
        <w:rPr>
          <w:b/>
          <w:bCs/>
        </w:rPr>
        <w:t>A. Gestión Financiera y Comprobación</w:t>
      </w:r>
    </w:p>
    <w:p w14:paraId="5F094CF4" w14:textId="77777777" w:rsidR="00F506C9" w:rsidRPr="009D066A" w:rsidRDefault="00F506C9" w:rsidP="00F506C9">
      <w:pPr>
        <w:numPr>
          <w:ilvl w:val="0"/>
          <w:numId w:val="15"/>
        </w:numPr>
      </w:pPr>
      <w:r w:rsidRPr="009D066A">
        <w:t>Registro y Control: Realizar el registro sistemático de ingresos y egresos, asegurando la conciliación bancaria mensual del patrimonio social.</w:t>
      </w:r>
    </w:p>
    <w:p w14:paraId="02DA1DF0" w14:textId="77777777" w:rsidR="00F506C9" w:rsidRPr="009D066A" w:rsidRDefault="00F506C9" w:rsidP="00F506C9">
      <w:pPr>
        <w:numPr>
          <w:ilvl w:val="0"/>
          <w:numId w:val="15"/>
        </w:numPr>
      </w:pPr>
      <w:r w:rsidRPr="009D066A">
        <w:lastRenderedPageBreak/>
        <w:t>Comprobación de Fondos: Preparar expedientes de justificación técnica y financiera para programas financiados por aliados como FECHAC y el programa EKÁ, asegurando el resguardo de facturación electrónica (CFDI) válida.</w:t>
      </w:r>
    </w:p>
    <w:p w14:paraId="04BB25E1" w14:textId="77777777" w:rsidR="00F506C9" w:rsidRPr="009D066A" w:rsidRDefault="00F506C9" w:rsidP="00F506C9">
      <w:pPr>
        <w:numPr>
          <w:ilvl w:val="0"/>
          <w:numId w:val="15"/>
        </w:numPr>
      </w:pPr>
      <w:r w:rsidRPr="009D066A">
        <w:t>Presupuestación: Monitorear el ejercicio de los recursos destinados a la rehabilitación de infraestructura (ej. los $2,000,000.00 proyectados para la habilitación de espacios en Casa Talamantes).</w:t>
      </w:r>
    </w:p>
    <w:p w14:paraId="1AA8EA3B" w14:textId="77777777" w:rsidR="00F506C9" w:rsidRPr="009D066A" w:rsidRDefault="00F506C9" w:rsidP="00F506C9">
      <w:pPr>
        <w:rPr>
          <w:b/>
          <w:bCs/>
        </w:rPr>
      </w:pPr>
      <w:r w:rsidRPr="009D066A">
        <w:rPr>
          <w:b/>
          <w:bCs/>
        </w:rPr>
        <w:t>B. Cumplimiento Fiscal y Laboral</w:t>
      </w:r>
    </w:p>
    <w:p w14:paraId="5D2E9A76" w14:textId="77777777" w:rsidR="00F506C9" w:rsidRPr="009D066A" w:rsidRDefault="00F506C9" w:rsidP="00F506C9">
      <w:pPr>
        <w:numPr>
          <w:ilvl w:val="0"/>
          <w:numId w:val="16"/>
        </w:numPr>
      </w:pPr>
      <w:r w:rsidRPr="009D066A">
        <w:t>Obligaciones Tributarias: Supervisar el cumplimiento de las obligaciones fiscales ordinarias y coordinar las regularizaciones administrativas necesarias.</w:t>
      </w:r>
    </w:p>
    <w:p w14:paraId="5FE884EF" w14:textId="77777777" w:rsidR="00F506C9" w:rsidRPr="009D066A" w:rsidRDefault="00F506C9" w:rsidP="00F506C9">
      <w:pPr>
        <w:numPr>
          <w:ilvl w:val="0"/>
          <w:numId w:val="16"/>
        </w:numPr>
      </w:pPr>
      <w:r w:rsidRPr="009D066A">
        <w:t>Gestión de Nóminas: Administrar el pago de personal operativo, docente y administrativo, así como las cuotas obrero-patronales ante el IMSS.</w:t>
      </w:r>
    </w:p>
    <w:p w14:paraId="7640A1BB" w14:textId="77777777" w:rsidR="00F506C9" w:rsidRPr="009D066A" w:rsidRDefault="00F506C9" w:rsidP="00F506C9">
      <w:pPr>
        <w:numPr>
          <w:ilvl w:val="0"/>
          <w:numId w:val="16"/>
        </w:numPr>
      </w:pPr>
      <w:r w:rsidRPr="009D066A">
        <w:t>Control de Obra: Supervisar el cumplimiento administrativo de las auditorías de obra o contratos derivados de la restauración de Casa Talamantes y la construcción de la cancha multifuncional.</w:t>
      </w:r>
    </w:p>
    <w:p w14:paraId="28898C21" w14:textId="77777777" w:rsidR="00F506C9" w:rsidRPr="009D066A" w:rsidRDefault="00F506C9" w:rsidP="00F506C9">
      <w:pPr>
        <w:rPr>
          <w:b/>
          <w:bCs/>
        </w:rPr>
      </w:pPr>
      <w:r w:rsidRPr="009D066A">
        <w:rPr>
          <w:b/>
          <w:bCs/>
        </w:rPr>
        <w:t>C. Gestión Auxiliar y Documental</w:t>
      </w:r>
    </w:p>
    <w:p w14:paraId="3FD197F1" w14:textId="77777777" w:rsidR="00F506C9" w:rsidRPr="009D066A" w:rsidRDefault="00F506C9" w:rsidP="00F506C9">
      <w:pPr>
        <w:numPr>
          <w:ilvl w:val="0"/>
          <w:numId w:val="17"/>
        </w:numPr>
      </w:pPr>
      <w:r w:rsidRPr="009D066A">
        <w:t>Documentación de Colaboradores: Integrar y resguardar los expedientes de colaboradores externos, prestadores de servicio social y voluntarios que participan en los talleres de oficios y tecnologías.</w:t>
      </w:r>
    </w:p>
    <w:p w14:paraId="66BEDD1A" w14:textId="77777777" w:rsidR="00F506C9" w:rsidRPr="009D066A" w:rsidRDefault="00F506C9" w:rsidP="00F506C9">
      <w:pPr>
        <w:numPr>
          <w:ilvl w:val="0"/>
          <w:numId w:val="17"/>
        </w:numPr>
      </w:pPr>
      <w:r w:rsidRPr="009D066A">
        <w:t>Sustentabilidad: Apoyar administrativamente en la organización de rifas, sorteos y actividades de recaudación de fondos de la asamblea.</w:t>
      </w:r>
    </w:p>
    <w:p w14:paraId="43352582" w14:textId="77777777" w:rsidR="00F506C9" w:rsidRPr="009D066A" w:rsidRDefault="00F506C9" w:rsidP="00F506C9">
      <w:r w:rsidRPr="009D066A">
        <w:pict w14:anchorId="3C0669AE">
          <v:rect id="_x0000_i1085" style="width:0;height:1.5pt" o:hralign="center" o:hrstd="t" o:hr="t" fillcolor="#a0a0a0" stroked="f"/>
        </w:pict>
      </w:r>
    </w:p>
    <w:p w14:paraId="68ECB7C1" w14:textId="77777777" w:rsidR="00F506C9" w:rsidRPr="009D066A" w:rsidRDefault="00F506C9" w:rsidP="00F506C9">
      <w:r w:rsidRPr="009D066A">
        <w:t>Identificación de Vacíos de Información</w:t>
      </w:r>
    </w:p>
    <w:p w14:paraId="5C52448C" w14:textId="77777777" w:rsidR="00F506C9" w:rsidRPr="009D066A" w:rsidRDefault="00F506C9" w:rsidP="00F506C9">
      <w:r w:rsidRPr="009D066A">
        <w:t>Tras el análisis de las fuentes, se han detectado los siguientes vacíos importantes para la formalización legal y administrativa:</w:t>
      </w:r>
    </w:p>
    <w:p w14:paraId="5B1C9C1A" w14:textId="77777777" w:rsidR="00F506C9" w:rsidRPr="009D066A" w:rsidRDefault="00F506C9" w:rsidP="00F506C9">
      <w:pPr>
        <w:numPr>
          <w:ilvl w:val="0"/>
          <w:numId w:val="18"/>
        </w:numPr>
      </w:pPr>
      <w:r w:rsidRPr="009D066A">
        <w:rPr>
          <w:b/>
          <w:bCs/>
        </w:rPr>
        <w:t>Reglamento Interior de Trabajo</w:t>
      </w:r>
      <w:r w:rsidRPr="009D066A">
        <w:t>: Las fuentes mencionan un "equipo operativo" y "colaboradores", pero no detallan las políticas de horarios, sanciones o prestaciones específicas más allá de los valores institucionales.</w:t>
      </w:r>
    </w:p>
    <w:p w14:paraId="739D8B33" w14:textId="77777777" w:rsidR="00F506C9" w:rsidRPr="009D066A" w:rsidRDefault="00F506C9" w:rsidP="00F506C9">
      <w:pPr>
        <w:numPr>
          <w:ilvl w:val="0"/>
          <w:numId w:val="18"/>
        </w:numPr>
      </w:pPr>
      <w:r w:rsidRPr="009D066A">
        <w:rPr>
          <w:b/>
          <w:bCs/>
        </w:rPr>
        <w:t>Poderes de Representación</w:t>
      </w:r>
      <w:r w:rsidRPr="009D066A">
        <w:t>: No se especifica en las fuentes quiénes ostentan los poderes para actos de administración o pleitos y cobranzas en el día a día operativo frente a bancos o autoridades.</w:t>
      </w:r>
    </w:p>
    <w:p w14:paraId="7DF22A18" w14:textId="77777777" w:rsidR="00F506C9" w:rsidRPr="009D066A" w:rsidRDefault="00F506C9" w:rsidP="00F506C9">
      <w:pPr>
        <w:numPr>
          <w:ilvl w:val="0"/>
          <w:numId w:val="18"/>
        </w:numPr>
      </w:pPr>
      <w:r w:rsidRPr="009D066A">
        <w:rPr>
          <w:b/>
          <w:bCs/>
        </w:rPr>
        <w:lastRenderedPageBreak/>
        <w:t>Manual de Procedimientos de Compras</w:t>
      </w:r>
      <w:r w:rsidRPr="009D066A">
        <w:t>: Aunque se mencionan presupuestos para construcción, no existe una política clara de licitación o selección de proveedores (mínimo de tres cotizaciones, por ejemplo) requerida habitualmente por instituciones como FECHAC.</w:t>
      </w:r>
    </w:p>
    <w:p w14:paraId="4E45E39D" w14:textId="77777777" w:rsidR="00F506C9" w:rsidRPr="009D066A" w:rsidRDefault="00F506C9" w:rsidP="00F506C9">
      <w:pPr>
        <w:numPr>
          <w:ilvl w:val="0"/>
          <w:numId w:val="18"/>
        </w:numPr>
      </w:pPr>
      <w:r w:rsidRPr="009D066A">
        <w:rPr>
          <w:b/>
          <w:bCs/>
        </w:rPr>
        <w:t>Protocolo de Protección de Datos Personales</w:t>
      </w:r>
      <w:r w:rsidRPr="009D066A">
        <w:t>: Dado que la asociación maneja datos de menores de edad y adultos mayores vulnerables, las fuentes no mencionan el Aviso de Privacidad obligatorio por la LFPDPPP.</w:t>
      </w:r>
    </w:p>
    <w:p w14:paraId="5BA2AE02" w14:textId="77777777" w:rsidR="00F506C9" w:rsidRPr="00F506C9" w:rsidRDefault="00F506C9" w:rsidP="00F506C9">
      <w:pPr>
        <w:rPr>
          <w:b/>
          <w:bCs/>
        </w:rPr>
      </w:pPr>
      <w:r w:rsidRPr="00F506C9">
        <w:rPr>
          <w:b/>
          <w:bCs/>
        </w:rPr>
        <w:t>4. Estructura Orgánica</w:t>
      </w:r>
    </w:p>
    <w:p w14:paraId="0AFA74FF" w14:textId="77777777" w:rsidR="00F506C9" w:rsidRPr="00F506C9" w:rsidRDefault="00F506C9" w:rsidP="00F506C9">
      <w:pPr>
        <w:numPr>
          <w:ilvl w:val="0"/>
          <w:numId w:val="9"/>
        </w:numPr>
      </w:pPr>
      <w:r w:rsidRPr="00F506C9">
        <w:rPr>
          <w:b/>
          <w:bCs/>
        </w:rPr>
        <w:t>4.1. Niveles Jerárquicos:</w:t>
      </w:r>
      <w:r w:rsidRPr="00F506C9">
        <w:t xml:space="preserve"> </w:t>
      </w:r>
    </w:p>
    <w:p w14:paraId="45670E30" w14:textId="77777777" w:rsidR="00F506C9" w:rsidRPr="00F506C9" w:rsidRDefault="00F506C9" w:rsidP="00F506C9">
      <w:pPr>
        <w:numPr>
          <w:ilvl w:val="1"/>
          <w:numId w:val="9"/>
        </w:numPr>
      </w:pPr>
      <w:r w:rsidRPr="00F506C9">
        <w:rPr>
          <w:b/>
          <w:bCs/>
        </w:rPr>
        <w:t>4.1.1. Nivel Directivo:</w:t>
      </w:r>
      <w:r w:rsidRPr="00F506C9">
        <w:t xml:space="preserve"> Dirección General.</w:t>
      </w:r>
    </w:p>
    <w:p w14:paraId="1D982015" w14:textId="77777777" w:rsidR="00F506C9" w:rsidRPr="00F506C9" w:rsidRDefault="00F506C9" w:rsidP="00F506C9">
      <w:pPr>
        <w:numPr>
          <w:ilvl w:val="1"/>
          <w:numId w:val="9"/>
        </w:numPr>
      </w:pPr>
      <w:r w:rsidRPr="00F506C9">
        <w:rPr>
          <w:b/>
          <w:bCs/>
        </w:rPr>
        <w:t>4.1.2. Nivel Administrativo:</w:t>
      </w:r>
      <w:r w:rsidRPr="00F506C9">
        <w:t xml:space="preserve"> Administración y Auxiliar Administrativo.</w:t>
      </w:r>
    </w:p>
    <w:p w14:paraId="70137488" w14:textId="77777777" w:rsidR="00F506C9" w:rsidRPr="00F506C9" w:rsidRDefault="00F506C9" w:rsidP="00F506C9">
      <w:pPr>
        <w:numPr>
          <w:ilvl w:val="1"/>
          <w:numId w:val="9"/>
        </w:numPr>
      </w:pPr>
      <w:r w:rsidRPr="00F506C9">
        <w:rPr>
          <w:b/>
          <w:bCs/>
        </w:rPr>
        <w:t>4.1.3. Nivel Operativo:</w:t>
      </w:r>
      <w:r w:rsidRPr="00F506C9">
        <w:t xml:space="preserve"> Responsables de área y Auxiliares Operativos.</w:t>
      </w:r>
    </w:p>
    <w:p w14:paraId="356A7A5F" w14:textId="77777777" w:rsidR="00F506C9" w:rsidRPr="00F506C9" w:rsidRDefault="00F506C9" w:rsidP="00F506C9">
      <w:pPr>
        <w:numPr>
          <w:ilvl w:val="0"/>
          <w:numId w:val="9"/>
        </w:numPr>
      </w:pPr>
      <w:r w:rsidRPr="00F506C9">
        <w:rPr>
          <w:b/>
          <w:bCs/>
        </w:rPr>
        <w:t>4.2. Áreas Estratégicas de Gestión:</w:t>
      </w:r>
      <w:r w:rsidRPr="00F506C9">
        <w:t xml:space="preserve"> </w:t>
      </w:r>
    </w:p>
    <w:p w14:paraId="50E556D1" w14:textId="77777777" w:rsidR="00F506C9" w:rsidRPr="00F506C9" w:rsidRDefault="00F506C9" w:rsidP="00F506C9">
      <w:pPr>
        <w:numPr>
          <w:ilvl w:val="1"/>
          <w:numId w:val="9"/>
        </w:numPr>
      </w:pPr>
      <w:r w:rsidRPr="00F506C9">
        <w:t>Dirección y Planificación.</w:t>
      </w:r>
    </w:p>
    <w:p w14:paraId="094074A2" w14:textId="77777777" w:rsidR="00F506C9" w:rsidRPr="00F506C9" w:rsidRDefault="00F506C9" w:rsidP="00F506C9">
      <w:pPr>
        <w:numPr>
          <w:ilvl w:val="1"/>
          <w:numId w:val="9"/>
        </w:numPr>
      </w:pPr>
      <w:r w:rsidRPr="00F506C9">
        <w:t>Alianzas y Patrocinios (Relación con FECHAC, Microsoft, etc.).</w:t>
      </w:r>
    </w:p>
    <w:p w14:paraId="08C72320" w14:textId="77777777" w:rsidR="00F506C9" w:rsidRPr="00F506C9" w:rsidRDefault="00F506C9" w:rsidP="00F506C9">
      <w:pPr>
        <w:numPr>
          <w:ilvl w:val="1"/>
          <w:numId w:val="9"/>
        </w:numPr>
      </w:pPr>
      <w:r w:rsidRPr="00F506C9">
        <w:t>Desarrollo Social y Programas.</w:t>
      </w:r>
    </w:p>
    <w:p w14:paraId="5A9B45E9" w14:textId="77777777" w:rsidR="00F506C9" w:rsidRPr="00F506C9" w:rsidRDefault="00F506C9" w:rsidP="00F506C9">
      <w:pPr>
        <w:numPr>
          <w:ilvl w:val="0"/>
          <w:numId w:val="9"/>
        </w:numPr>
      </w:pPr>
      <w:r w:rsidRPr="00F506C9">
        <w:rPr>
          <w:b/>
          <w:bCs/>
        </w:rPr>
        <w:t>4.3. Sedes Operativas:</w:t>
      </w:r>
      <w:r w:rsidRPr="00F506C9">
        <w:t xml:space="preserve"> Gestión específica de </w:t>
      </w:r>
      <w:r w:rsidRPr="00F506C9">
        <w:rPr>
          <w:b/>
          <w:bCs/>
        </w:rPr>
        <w:t>Casa Talamantes</w:t>
      </w:r>
      <w:r w:rsidRPr="00F506C9">
        <w:t xml:space="preserve"> como centro de operaciones y oficinas.</w:t>
      </w:r>
    </w:p>
    <w:p w14:paraId="11D5D9D5" w14:textId="77777777" w:rsidR="00F506C9" w:rsidRPr="00F506C9" w:rsidRDefault="00F506C9" w:rsidP="00F506C9">
      <w:r w:rsidRPr="00F506C9">
        <w:rPr>
          <w:b/>
          <w:bCs/>
        </w:rPr>
        <w:t>Información rescatada:</w:t>
      </w:r>
      <w:r w:rsidRPr="00F506C9">
        <w:t xml:space="preserve"> El organigrama detallado en las fuentes permitió identificar nombres y cargos actuales, así como las áreas estratégicas necesarias para la sustentabilidad.</w:t>
      </w:r>
    </w:p>
    <w:p w14:paraId="54128038" w14:textId="77777777" w:rsidR="00F506C9" w:rsidRPr="00F506C9" w:rsidRDefault="00F506C9" w:rsidP="00F506C9">
      <w:pPr>
        <w:rPr>
          <w:b/>
          <w:bCs/>
        </w:rPr>
      </w:pPr>
      <w:r w:rsidRPr="00F506C9">
        <w:rPr>
          <w:b/>
          <w:bCs/>
        </w:rPr>
        <w:t>5. Descripción de Funciones por Puesto</w:t>
      </w:r>
    </w:p>
    <w:p w14:paraId="64CDB4E4" w14:textId="77777777" w:rsidR="00F506C9" w:rsidRPr="00F506C9" w:rsidRDefault="00F506C9" w:rsidP="00F506C9">
      <w:pPr>
        <w:numPr>
          <w:ilvl w:val="0"/>
          <w:numId w:val="10"/>
        </w:numPr>
      </w:pPr>
      <w:r w:rsidRPr="00F506C9">
        <w:rPr>
          <w:b/>
          <w:bCs/>
        </w:rPr>
        <w:t>5.1. Dirección General:</w:t>
      </w:r>
      <w:r w:rsidRPr="00F506C9">
        <w:t xml:space="preserve"> Planeación estratégica y representación legal.</w:t>
      </w:r>
    </w:p>
    <w:p w14:paraId="42A172C8" w14:textId="77777777" w:rsidR="00F506C9" w:rsidRPr="00F506C9" w:rsidRDefault="00F506C9" w:rsidP="00F506C9">
      <w:pPr>
        <w:numPr>
          <w:ilvl w:val="0"/>
          <w:numId w:val="10"/>
        </w:numPr>
      </w:pPr>
      <w:r w:rsidRPr="00F506C9">
        <w:rPr>
          <w:b/>
          <w:bCs/>
        </w:rPr>
        <w:t>5.2. Administración y Contabilidad:</w:t>
      </w:r>
      <w:r w:rsidRPr="00F506C9">
        <w:t xml:space="preserve"> Gestión de recursos financieros, transparencia en donativos y cumplimiento de metas presupuestarias.</w:t>
      </w:r>
    </w:p>
    <w:p w14:paraId="46BD4855" w14:textId="77777777" w:rsidR="00F506C9" w:rsidRPr="00F506C9" w:rsidRDefault="00F506C9" w:rsidP="00F506C9">
      <w:pPr>
        <w:numPr>
          <w:ilvl w:val="0"/>
          <w:numId w:val="10"/>
        </w:numPr>
      </w:pPr>
      <w:r w:rsidRPr="00F506C9">
        <w:rPr>
          <w:b/>
          <w:bCs/>
        </w:rPr>
        <w:t>5.3. Personal Operativo (Coordinadores de Programas):</w:t>
      </w:r>
      <w:r w:rsidRPr="00F506C9">
        <w:t xml:space="preserve"> </w:t>
      </w:r>
    </w:p>
    <w:p w14:paraId="668CD15F" w14:textId="77777777" w:rsidR="00F506C9" w:rsidRPr="00F506C9" w:rsidRDefault="00F506C9" w:rsidP="00F506C9">
      <w:pPr>
        <w:numPr>
          <w:ilvl w:val="1"/>
          <w:numId w:val="10"/>
        </w:numPr>
      </w:pPr>
      <w:r w:rsidRPr="00F506C9">
        <w:rPr>
          <w:i/>
          <w:iCs/>
        </w:rPr>
        <w:t>Educación y Tecnología:</w:t>
      </w:r>
      <w:r w:rsidRPr="00F506C9">
        <w:t xml:space="preserve"> Manejo del aula digital y círculos de tareas.</w:t>
      </w:r>
    </w:p>
    <w:p w14:paraId="43492A50" w14:textId="77777777" w:rsidR="00F506C9" w:rsidRPr="00F506C9" w:rsidRDefault="00F506C9" w:rsidP="00F506C9">
      <w:pPr>
        <w:numPr>
          <w:ilvl w:val="1"/>
          <w:numId w:val="10"/>
        </w:numPr>
      </w:pPr>
      <w:r w:rsidRPr="00F506C9">
        <w:rPr>
          <w:i/>
          <w:iCs/>
        </w:rPr>
        <w:t>Deportes y Recreación:</w:t>
      </w:r>
      <w:r w:rsidRPr="00F506C9">
        <w:t xml:space="preserve"> Organización de torneos y actividades físicas.</w:t>
      </w:r>
    </w:p>
    <w:p w14:paraId="68E9221E" w14:textId="77777777" w:rsidR="00F506C9" w:rsidRPr="00F506C9" w:rsidRDefault="00F506C9" w:rsidP="00F506C9">
      <w:pPr>
        <w:numPr>
          <w:ilvl w:val="1"/>
          <w:numId w:val="10"/>
        </w:numPr>
      </w:pPr>
      <w:r w:rsidRPr="00F506C9">
        <w:rPr>
          <w:i/>
          <w:iCs/>
        </w:rPr>
        <w:t>Comedor Social:</w:t>
      </w:r>
      <w:r w:rsidRPr="00F506C9">
        <w:t xml:space="preserve"> Gestión de seguridad alimentaria y nutrición.</w:t>
      </w:r>
    </w:p>
    <w:p w14:paraId="52CEB7AF" w14:textId="77777777" w:rsidR="00F506C9" w:rsidRPr="00F506C9" w:rsidRDefault="00F506C9" w:rsidP="00F506C9">
      <w:pPr>
        <w:numPr>
          <w:ilvl w:val="1"/>
          <w:numId w:val="10"/>
        </w:numPr>
      </w:pPr>
      <w:r w:rsidRPr="00F506C9">
        <w:rPr>
          <w:i/>
          <w:iCs/>
        </w:rPr>
        <w:lastRenderedPageBreak/>
        <w:t>Cultura y Oficios:</w:t>
      </w:r>
      <w:r w:rsidRPr="00F506C9">
        <w:t xml:space="preserve"> Talleres de artes y capacitación técnica.</w:t>
      </w:r>
    </w:p>
    <w:p w14:paraId="5F6985CB" w14:textId="77777777" w:rsidR="00F506C9" w:rsidRPr="00F506C9" w:rsidRDefault="00F506C9" w:rsidP="00F506C9">
      <w:pPr>
        <w:numPr>
          <w:ilvl w:val="0"/>
          <w:numId w:val="10"/>
        </w:numPr>
      </w:pPr>
      <w:r w:rsidRPr="00F506C9">
        <w:rPr>
          <w:b/>
          <w:bCs/>
        </w:rPr>
        <w:t>5.4. Personal de Apoyo (Auxiliares):</w:t>
      </w:r>
      <w:r w:rsidRPr="00F506C9">
        <w:t xml:space="preserve"> Mantenimiento de instalaciones y asistencia directa en talleres.</w:t>
      </w:r>
    </w:p>
    <w:p w14:paraId="6E3EB90D" w14:textId="77777777" w:rsidR="00F506C9" w:rsidRPr="00F506C9" w:rsidRDefault="00F506C9" w:rsidP="00F506C9">
      <w:r w:rsidRPr="00F506C9">
        <w:rPr>
          <w:b/>
          <w:bCs/>
        </w:rPr>
        <w:t>Información rescatada:</w:t>
      </w:r>
      <w:r w:rsidRPr="00F506C9">
        <w:t xml:space="preserve"> El esquema de funciones se deriva de los "Objetivos Estratégicos" y las líneas de acción de los proyectos actuales, como la construcción de la cancha multifuncional y el equipamiento del comedor.</w:t>
      </w:r>
    </w:p>
    <w:p w14:paraId="774E0EAC" w14:textId="77777777" w:rsidR="00F506C9" w:rsidRPr="00F506C9" w:rsidRDefault="00F506C9" w:rsidP="00F506C9">
      <w:r w:rsidRPr="00F506C9">
        <w:pict w14:anchorId="0495EFC9">
          <v:rect id="_x0000_i1062" style="width:0;height:1.5pt" o:hralign="center" o:hrstd="t" o:hr="t" fillcolor="#a0a0a0" stroked="f"/>
        </w:pict>
      </w:r>
    </w:p>
    <w:p w14:paraId="0895CC82" w14:textId="77777777" w:rsidR="00F506C9" w:rsidRPr="00F506C9" w:rsidRDefault="00F506C9" w:rsidP="00F506C9">
      <w:pPr>
        <w:rPr>
          <w:b/>
          <w:bCs/>
        </w:rPr>
      </w:pPr>
      <w:r w:rsidRPr="00F506C9">
        <w:rPr>
          <w:b/>
          <w:bCs/>
        </w:rPr>
        <w:t>Notas de Implementación Consultiva</w:t>
      </w:r>
    </w:p>
    <w:p w14:paraId="75D3399E" w14:textId="77777777" w:rsidR="00F506C9" w:rsidRPr="00F506C9" w:rsidRDefault="00F506C9" w:rsidP="00F506C9">
      <w:r w:rsidRPr="00F506C9">
        <w:t xml:space="preserve">Para que este manual sea efectivo, se recomienda integrar los </w:t>
      </w:r>
      <w:r w:rsidRPr="00F506C9">
        <w:rPr>
          <w:b/>
          <w:bCs/>
        </w:rPr>
        <w:t>indicadores de impacto</w:t>
      </w:r>
      <w:r w:rsidRPr="00F506C9">
        <w:t xml:space="preserve"> detectados en las fuentes (como el número de niños atendidos en el programa ADN o metros cuadrados remodelados en Casa Talamantes) como parte de las responsabilidades de cada puesto para asegurar la rendición de cuentas.</w:t>
      </w:r>
    </w:p>
    <w:p w14:paraId="0032D313" w14:textId="77777777" w:rsidR="00EC74B3" w:rsidRDefault="00EC74B3"/>
    <w:sectPr w:rsidR="00EC74B3" w:rsidSect="005C52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A1095"/>
    <w:multiLevelType w:val="multilevel"/>
    <w:tmpl w:val="9006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97032"/>
    <w:multiLevelType w:val="multilevel"/>
    <w:tmpl w:val="D5CE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B79AC"/>
    <w:multiLevelType w:val="multilevel"/>
    <w:tmpl w:val="F870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B96009"/>
    <w:multiLevelType w:val="multilevel"/>
    <w:tmpl w:val="27FE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AC4A1C"/>
    <w:multiLevelType w:val="multilevel"/>
    <w:tmpl w:val="9E3E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F2061B"/>
    <w:multiLevelType w:val="multilevel"/>
    <w:tmpl w:val="D414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432236"/>
    <w:multiLevelType w:val="multilevel"/>
    <w:tmpl w:val="6F3A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DC0447"/>
    <w:multiLevelType w:val="multilevel"/>
    <w:tmpl w:val="AE3CC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6F5168"/>
    <w:multiLevelType w:val="multilevel"/>
    <w:tmpl w:val="B5DA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3D6E03"/>
    <w:multiLevelType w:val="multilevel"/>
    <w:tmpl w:val="779E6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162ABC"/>
    <w:multiLevelType w:val="multilevel"/>
    <w:tmpl w:val="632E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43657B"/>
    <w:multiLevelType w:val="multilevel"/>
    <w:tmpl w:val="D536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726F1D"/>
    <w:multiLevelType w:val="multilevel"/>
    <w:tmpl w:val="D952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A82418"/>
    <w:multiLevelType w:val="multilevel"/>
    <w:tmpl w:val="A866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1A234B"/>
    <w:multiLevelType w:val="multilevel"/>
    <w:tmpl w:val="4E6C0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737822"/>
    <w:multiLevelType w:val="multilevel"/>
    <w:tmpl w:val="068E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694F49"/>
    <w:multiLevelType w:val="multilevel"/>
    <w:tmpl w:val="BB5A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F6076A"/>
    <w:multiLevelType w:val="multilevel"/>
    <w:tmpl w:val="569E3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139877">
    <w:abstractNumId w:val="16"/>
  </w:num>
  <w:num w:numId="2" w16cid:durableId="1415667711">
    <w:abstractNumId w:val="3"/>
  </w:num>
  <w:num w:numId="3" w16cid:durableId="622611125">
    <w:abstractNumId w:val="0"/>
  </w:num>
  <w:num w:numId="4" w16cid:durableId="567963981">
    <w:abstractNumId w:val="9"/>
  </w:num>
  <w:num w:numId="5" w16cid:durableId="727194571">
    <w:abstractNumId w:val="14"/>
  </w:num>
  <w:num w:numId="6" w16cid:durableId="115026645">
    <w:abstractNumId w:val="10"/>
  </w:num>
  <w:num w:numId="7" w16cid:durableId="1180968524">
    <w:abstractNumId w:val="15"/>
  </w:num>
  <w:num w:numId="8" w16cid:durableId="844128475">
    <w:abstractNumId w:val="12"/>
  </w:num>
  <w:num w:numId="9" w16cid:durableId="1976445422">
    <w:abstractNumId w:val="17"/>
  </w:num>
  <w:num w:numId="10" w16cid:durableId="1555383210">
    <w:abstractNumId w:val="7"/>
  </w:num>
  <w:num w:numId="11" w16cid:durableId="452748083">
    <w:abstractNumId w:val="5"/>
  </w:num>
  <w:num w:numId="12" w16cid:durableId="230968700">
    <w:abstractNumId w:val="11"/>
  </w:num>
  <w:num w:numId="13" w16cid:durableId="138159036">
    <w:abstractNumId w:val="8"/>
  </w:num>
  <w:num w:numId="14" w16cid:durableId="2077825130">
    <w:abstractNumId w:val="2"/>
  </w:num>
  <w:num w:numId="15" w16cid:durableId="1377268028">
    <w:abstractNumId w:val="6"/>
  </w:num>
  <w:num w:numId="16" w16cid:durableId="1672752828">
    <w:abstractNumId w:val="13"/>
  </w:num>
  <w:num w:numId="17" w16cid:durableId="526874646">
    <w:abstractNumId w:val="1"/>
  </w:num>
  <w:num w:numId="18" w16cid:durableId="18373334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6C9"/>
    <w:rsid w:val="005C52CB"/>
    <w:rsid w:val="006C1C93"/>
    <w:rsid w:val="00845D29"/>
    <w:rsid w:val="009D066A"/>
    <w:rsid w:val="00BC2BC6"/>
    <w:rsid w:val="00C46FF0"/>
    <w:rsid w:val="00DF2B97"/>
    <w:rsid w:val="00EC74B3"/>
    <w:rsid w:val="00F506C9"/>
    <w:rsid w:val="00F77B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87630"/>
  <w15:chartTrackingRefBased/>
  <w15:docId w15:val="{FD58E46A-414D-4E58-8508-8E747DB9D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506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506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506C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506C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506C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506C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506C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506C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506C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506C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506C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506C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506C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506C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506C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506C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506C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506C9"/>
    <w:rPr>
      <w:rFonts w:eastAsiaTheme="majorEastAsia" w:cstheme="majorBidi"/>
      <w:color w:val="272727" w:themeColor="text1" w:themeTint="D8"/>
    </w:rPr>
  </w:style>
  <w:style w:type="paragraph" w:styleId="Ttulo">
    <w:name w:val="Title"/>
    <w:basedOn w:val="Normal"/>
    <w:next w:val="Normal"/>
    <w:link w:val="TtuloCar"/>
    <w:uiPriority w:val="10"/>
    <w:qFormat/>
    <w:rsid w:val="00F506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506C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506C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506C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506C9"/>
    <w:pPr>
      <w:spacing w:before="160"/>
      <w:jc w:val="center"/>
    </w:pPr>
    <w:rPr>
      <w:i/>
      <w:iCs/>
      <w:color w:val="404040" w:themeColor="text1" w:themeTint="BF"/>
    </w:rPr>
  </w:style>
  <w:style w:type="character" w:customStyle="1" w:styleId="CitaCar">
    <w:name w:val="Cita Car"/>
    <w:basedOn w:val="Fuentedeprrafopredeter"/>
    <w:link w:val="Cita"/>
    <w:uiPriority w:val="29"/>
    <w:rsid w:val="00F506C9"/>
    <w:rPr>
      <w:i/>
      <w:iCs/>
      <w:color w:val="404040" w:themeColor="text1" w:themeTint="BF"/>
    </w:rPr>
  </w:style>
  <w:style w:type="paragraph" w:styleId="Prrafodelista">
    <w:name w:val="List Paragraph"/>
    <w:basedOn w:val="Normal"/>
    <w:uiPriority w:val="34"/>
    <w:qFormat/>
    <w:rsid w:val="00F506C9"/>
    <w:pPr>
      <w:ind w:left="720"/>
      <w:contextualSpacing/>
    </w:pPr>
  </w:style>
  <w:style w:type="character" w:styleId="nfasisintenso">
    <w:name w:val="Intense Emphasis"/>
    <w:basedOn w:val="Fuentedeprrafopredeter"/>
    <w:uiPriority w:val="21"/>
    <w:qFormat/>
    <w:rsid w:val="00F506C9"/>
    <w:rPr>
      <w:i/>
      <w:iCs/>
      <w:color w:val="0F4761" w:themeColor="accent1" w:themeShade="BF"/>
    </w:rPr>
  </w:style>
  <w:style w:type="paragraph" w:styleId="Citadestacada">
    <w:name w:val="Intense Quote"/>
    <w:basedOn w:val="Normal"/>
    <w:next w:val="Normal"/>
    <w:link w:val="CitadestacadaCar"/>
    <w:uiPriority w:val="30"/>
    <w:qFormat/>
    <w:rsid w:val="00F506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506C9"/>
    <w:rPr>
      <w:i/>
      <w:iCs/>
      <w:color w:val="0F4761" w:themeColor="accent1" w:themeShade="BF"/>
    </w:rPr>
  </w:style>
  <w:style w:type="character" w:styleId="Referenciaintensa">
    <w:name w:val="Intense Reference"/>
    <w:basedOn w:val="Fuentedeprrafopredeter"/>
    <w:uiPriority w:val="32"/>
    <w:qFormat/>
    <w:rsid w:val="00F506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1395</Words>
  <Characters>8719</Characters>
  <Application>Microsoft Office Word</Application>
  <DocSecurity>0</DocSecurity>
  <Lines>177</Lines>
  <Paragraphs>117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Hermosillo</dc:creator>
  <cp:keywords/>
  <dc:description/>
  <cp:lastModifiedBy>Adrian Hermosillo</cp:lastModifiedBy>
  <cp:revision>1</cp:revision>
  <dcterms:created xsi:type="dcterms:W3CDTF">2026-05-15T14:19:00Z</dcterms:created>
  <dcterms:modified xsi:type="dcterms:W3CDTF">2026-05-15T14:33:00Z</dcterms:modified>
</cp:coreProperties>
</file>