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972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97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ACIER CAPITAL, S.A. DE C.V. | RFC: ACA180724QV3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