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48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48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EIVOR CONTROL, S.A. DE C.V. | RFC: ECO1907171N7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