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953"/>
      </w:tblGrid>
      <w:tr>
        <w:tc>
          <w:tcPr>
            <w:tcW w:type="dxa" w:w="52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4845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484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CONSTANCIA DE ENTREGA / RECEPCIÓN DE BIENES</w:t>
            </w:r>
            <w:r>
              <w:rPr>
                <w:sz w:val="14"/>
              </w:rPr>
              <w:br/>
              <w:t>{{FOLIO_CONSTANCIA}}</w:t>
              <w:br/>
              <w:t>Fecha: {{FECHA_CONSTANCIA}}</w:t>
            </w:r>
          </w:p>
        </w:tc>
      </w:tr>
    </w:tbl>
    <w:p>
      <w:pPr>
        <w:jc w:val="center"/>
      </w:pPr>
      <w:r>
        <w:rPr>
          <w:b/>
          <w:sz w:val="16"/>
        </w:rPr>
        <w:t>GOLDWING, S.A. DE C.V. | RFC: GOL180124N93</w:t>
      </w:r>
    </w:p>
    <w:p>
      <w:pPr>
        <w:spacing w:before="60" w:after="40"/>
      </w:pPr>
      <w:r>
        <w:rPr>
          <w:b/>
          <w:color w:val="000000"/>
          <w:sz w:val="16"/>
        </w:rPr>
        <w:t>TRAZABILIDAD DE LA OPERACIÓN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constancia</w:t>
              <w:br/>
              <w:t>{{constanciaFolio}}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Cotización</w:t>
              <w:br/>
              <w:t>{{cotizacionFolio}}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Orden de compra</w:t>
              <w:br/>
              <w:t>{{ocFolio}}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Solicitud PAY0</w:t>
              <w:br/>
              <w:t>{{solicitudFolio}}</w:t>
            </w:r>
          </w:p>
        </w:tc>
      </w:tr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Factura / UUID</w:t>
              <w:br/>
              <w:t>{{cfdiUuid}}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IQ</w:t>
              <w:br/>
              <w:t>{{iqFolio}}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</w:t>
              <w:br/>
              <w:t>{{fechaConstancia}}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Expediente</w:t>
              <w:br/>
              <w:t>{{expedienteId}}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RECEPTOR /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Cliente / Razón social</w:t>
              <w:br/>
              <w:t>{{clienteNombre}}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RFC</w:t>
              <w:br/>
              <w:t>{{clienteRfc}}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Contacto</w:t>
              <w:br/>
              <w:t>{{receptorNombre}}</w:t>
            </w:r>
          </w:p>
        </w:tc>
      </w:tr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Domicilio / lugar</w:t>
              <w:br/>
              <w:t>{{domicilioEjecucionEntrega}}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Cargo</w:t>
              <w:br/>
              <w:t>{{receptorCargo}}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 y hora</w:t>
              <w:br/>
              <w:t>{{fechaHoraActo}}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BIENES ENTREGADOS Y RECIBIDOS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Cant.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Unidad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Descripción / identificación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Serie / lote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Estado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{{estado1}}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{{estado2}}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{{estado3}}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{{tipoEntrega}} - {{entregaCompletaParcial}}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OBSERVACIONES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{{observacionesRecepcion}}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EVIDENCIA Y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Evidencias: {{evidenciaIds}}</w:t>
              <w:br/>
              <w:t>Ubicación: {{ubicacionEvidencia}}</w:t>
              <w:br/>
              <w:t>Hash expediente: {{sha256Expediente}}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QR</w:t>
              <w:br/>
              <w:t>{{verificationUrl}}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 / PRESTA</w:t>
              <w:br/>
              <w:t>{{empresaRepresentante}}</w:t>
              <w:br/>
              <w:t>{{empresaCargo}}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RECIBE / ACEPTA</w:t>
              <w:br/>
              <w:t>{{receptorNombre}}</w:t>
              <w:br/>
              <w:t>{{receptorCargo}}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autorizada / sello digital PAY0</w:t>
              <w:br/>
              <w:t>{{firmaEmpresa}}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manuscrita o aceptación electrónica</w:t>
              <w:br/>
              <w:t>{{firmaReceptor}}</w:t>
            </w:r>
          </w:p>
        </w:tc>
      </w:tr>
    </w:tbl>
    <w:p>
      <w:pPr>
        <w:jc w:val="center"/>
      </w:pPr>
      <w:r>
        <w:rPr>
          <w:color w:val="000000"/>
          <w:sz w:val="12"/>
        </w:rPr>
        <w:t>PAY0 | Materialidad 2.0 | Plantilla canónica v1.1 | QR y hash únicos por operación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