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5059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059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MERCACOBRA, S.A.P.I. DE C.V. | RFC: MCO200710YV8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