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252"/>
        <w:gridCol w:w="5953"/>
      </w:tblGrid>
      <w:tr>
        <w:tc>
          <w:tcPr>
            <w:tcW w:type="dxa" w:w="5273"/>
          </w:tcPr>
          <w:p>
            <w:r>
              <w:drawing>
                <wp:inline xmlns:a="http://schemas.openxmlformats.org/drawingml/2006/main" xmlns:pic="http://schemas.openxmlformats.org/drawingml/2006/picture">
                  <wp:extent cx="1512000" cy="99654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9965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3"/>
          </w:tcPr>
          <w:p>
            <w:pPr>
              <w:jc w:val="right"/>
            </w:pPr>
            <w:r>
              <w:rPr>
                <w:b/>
                <w:color w:val="000000"/>
                <w:sz w:val="24"/>
              </w:rPr>
              <w:t>CONSTANCIA DE PRESTACIÓN / ACEPTACIÓN DE SERVICIOS</w:t>
            </w:r>
            <w:r>
              <w:rPr>
                <w:sz w:val="14"/>
              </w:rPr>
              <w:br/>
              <w:t>{{FOLIO_CONSTANCIA}}</w:t>
              <w:br/>
              <w:t>Fecha: {{FECHA_CONSTANCIA}}</w:t>
            </w:r>
          </w:p>
        </w:tc>
      </w:tr>
    </w:tbl>
    <w:p>
      <w:pPr>
        <w:jc w:val="center"/>
      </w:pPr>
      <w:r>
        <w:rPr>
          <w:b/>
          <w:sz w:val="16"/>
        </w:rPr>
        <w:t>RENOFEC, S.A. DE C.V. | RFC: REN1907229X4</w:t>
      </w:r>
    </w:p>
    <w:p>
      <w:pPr>
        <w:spacing w:before="60" w:after="40"/>
      </w:pPr>
      <w:r>
        <w:rPr>
          <w:b/>
          <w:color w:val="000000"/>
          <w:sz w:val="16"/>
        </w:rPr>
        <w:t>TRAZABILIDAD DE LA OPERACIÓN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Folio constancia</w:t>
              <w:br/>
              <w:t>{{constanciaFolio}}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Cotización</w:t>
              <w:br/>
              <w:t>{{cotizacionFolio}}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Orden de compra</w:t>
              <w:br/>
              <w:t>{{ocFolio}}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Solicitud PAY0</w:t>
              <w:br/>
              <w:t>{{solicitudFolio}}</w:t>
            </w:r>
          </w:p>
        </w:tc>
      </w:tr>
      <w:tr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Factura / UUID</w:t>
              <w:br/>
              <w:t>{{cfdiUuid}}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Folio IQ</w:t>
              <w:br/>
              <w:t>{{iqFolio}}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Fecha</w:t>
              <w:br/>
              <w:t>{{fechaConstancia}}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Expediente</w:t>
              <w:br/>
              <w:t>{{expedienteId}}</w:t>
            </w:r>
          </w:p>
        </w:tc>
      </w:tr>
    </w:tbl>
    <w:p>
      <w:pPr>
        <w:spacing w:before="60" w:after="40"/>
      </w:pPr>
      <w:r>
        <w:rPr>
          <w:b/>
          <w:color w:val="000000"/>
          <w:sz w:val="16"/>
        </w:rPr>
        <w:t>RECEPTOR / CLIENTE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15"/>
        <w:gridCol w:w="3515"/>
        <w:gridCol w:w="3515"/>
      </w:tblGrid>
      <w:tr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Cliente / Razón social</w:t>
              <w:br/>
              <w:t>{{clienteNombre}}</w:t>
            </w:r>
          </w:p>
        </w:tc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RFC</w:t>
              <w:br/>
              <w:t>{{clienteRfc}}</w:t>
            </w:r>
          </w:p>
        </w:tc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Contacto</w:t>
              <w:br/>
              <w:t>{{receptorNombre}}</w:t>
            </w:r>
          </w:p>
        </w:tc>
      </w:tr>
      <w:tr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Domicilio / lugar</w:t>
              <w:br/>
              <w:t>{{domicilioEjecucionServicio}}</w:t>
            </w:r>
          </w:p>
        </w:tc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Cargo</w:t>
              <w:br/>
              <w:t>{{receptorCargo}}</w:t>
            </w:r>
          </w:p>
        </w:tc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Fecha y hora</w:t>
              <w:br/>
              <w:t>{{fechaHoraActo}}</w:t>
            </w:r>
          </w:p>
        </w:tc>
      </w:tr>
    </w:tbl>
    <w:p>
      <w:pPr>
        <w:spacing w:before="60" w:after="40"/>
      </w:pPr>
      <w:r>
        <w:rPr>
          <w:b/>
          <w:color w:val="000000"/>
          <w:sz w:val="16"/>
        </w:rPr>
        <w:t>SERVICIOS PRESTADOS Y ACEPTADOS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09"/>
        <w:gridCol w:w="2109"/>
        <w:gridCol w:w="2109"/>
        <w:gridCol w:w="2109"/>
        <w:gridCol w:w="2109"/>
      </w:tblGrid>
      <w:tr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Partida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Unidad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Descripción / alcance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Periodo / fecha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Estado</w:t>
            </w:r>
          </w:p>
        </w:tc>
      </w:tr>
      <w:tr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{{partida1}}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{{unidad1}}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{{descripcionServicio1}}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{{periodo1}}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{{estado1}}</w:t>
            </w:r>
          </w:p>
        </w:tc>
      </w:tr>
      <w:tr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{{partida2}}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{{unidad2}}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{{descripcionServicio2}}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{{periodo2}}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{{estado2}}</w:t>
            </w:r>
          </w:p>
        </w:tc>
      </w:tr>
      <w:tr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{{partida3}}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{{unidad3}}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{{descripcionServicio3}}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{{periodo3}}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{{estado3}}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EJECUCIÓN</w:t>
            </w:r>
          </w:p>
        </w:tc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{{tipoServicio}} - {{servicioCompletoParcial}}</w:t>
            </w:r>
          </w:p>
        </w:tc>
      </w:tr>
      <w:tr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OBSERVACIONES</w:t>
            </w:r>
          </w:p>
        </w:tc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{{observacionesServicio}}</w:t>
            </w:r>
          </w:p>
        </w:tc>
      </w:tr>
    </w:tbl>
    <w:p>
      <w:pPr>
        <w:spacing w:before="60" w:after="40"/>
      </w:pPr>
      <w:r>
        <w:rPr>
          <w:b/>
          <w:color w:val="000000"/>
          <w:sz w:val="16"/>
        </w:rPr>
        <w:t>EVIDENCIA Y ACEPTACIÓN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Evidencias: {{evidenciaIds}}</w:t>
              <w:br/>
              <w:t>Ubicación: {{ubicacionEvidencia}}</w:t>
              <w:br/>
              <w:t>Hash expediente: {{sha256Expediente}}</w:t>
            </w:r>
          </w:p>
        </w:tc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QR</w:t>
              <w:br/>
              <w:t>{{verificationUrl}}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ENTREGA / PRESTA</w:t>
              <w:br/>
              <w:t>{{empresaRepresentante}}</w:t>
              <w:br/>
              <w:t>{{empresaCargo}}</w:t>
            </w:r>
          </w:p>
        </w:tc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RECIBE / ACEPTA</w:t>
              <w:br/>
              <w:t>{{receptorNombre}}</w:t>
              <w:br/>
              <w:t>{{receptorCargo}}</w:t>
            </w:r>
          </w:p>
        </w:tc>
      </w:tr>
      <w:tr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Firma autorizada / sello digital PAY0</w:t>
              <w:br/>
              <w:t>{{firmaEmpresa}}</w:t>
            </w:r>
          </w:p>
        </w:tc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Firma manuscrita o aceptación electrónica</w:t>
              <w:br/>
              <w:t>{{firmaReceptor}}</w:t>
            </w:r>
          </w:p>
        </w:tc>
      </w:tr>
    </w:tbl>
    <w:p>
      <w:pPr>
        <w:jc w:val="center"/>
      </w:pPr>
      <w:r>
        <w:rPr>
          <w:color w:val="000000"/>
          <w:sz w:val="12"/>
        </w:rPr>
        <w:t>PAY0 | Materialidad 2.0 | Plantilla canónica v1.1 | QR y hash únicos por operación</w:t>
      </w:r>
    </w:p>
    <w:sectPr w:rsidR="00FC693F" w:rsidRPr="0006063C" w:rsidSect="00034616">
      <w:pgSz w:w="11906" w:h="16838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