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1.png" ContentType="image/png"/>
  <Override PartName="/word/media/rId45.png" ContentType="image/png"/>
  <Override PartName="/word/media/rId54.png" ContentType="image/png"/>
  <Override PartName="/word/media/rId58.png" ContentType="image/png"/>
  <Override PartName="/word/media/rId49.png" ContentType="image/png"/>
  <Override PartName="/word/media/rId25.png" ContentType="image/png"/>
  <Override PartName="/word/media/rId3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2025-04-25</w:t>
      </w:r>
    </w:p>
    <w:p>
      <w:pPr>
        <w:pStyle w:val="AbstractTitle"/>
      </w:pPr>
      <w:r>
        <w:t xml:space="preserve">Abstract</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w:t>
      </w:r>
      <w:r>
        <w:t xml:space="preserve">misses</w:t>
      </w:r>
      <w:r>
        <w:t xml:space="preserve">’</w:t>
      </w:r>
      <w:r>
        <w:t xml:space="preserve"> </w:t>
      </w:r>
      <w:r>
        <w:t xml:space="preserve">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t xml:space="preserve">To Do</w:t>
      </w:r>
    </w:p>
    <w:p>
      <w:pPr>
        <w:pStyle w:val="FirstParagraph"/>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These organisms are characterized by photolithotrophic growth, harnessing energy from Photosynthetically Active Radiation (PAR) to reduce and assimilate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aquatic habitats, when seasonally varying low solar angles, ice cover, and snow cover, limit light penetrating the water</w:t>
      </w:r>
      <w:r>
        <w:t xml:space="preserve"> </w:t>
      </w:r>
      <w:r>
        <w:t xml:space="preserve">(Leu et al., 2015; Hancke et al., 2018)</w:t>
      </w:r>
      <w:r>
        <w:t xml:space="preserve">, presenting unique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polar psychrophile phytoplankton further demonstrate slow, but ecologically significant, productivity in the winter through photosynthesis below 0.15 µmol photons m</w:t>
      </w:r>
      <w:r>
        <w:rPr>
          <w:vertAlign w:val="superscript"/>
        </w:rPr>
        <w:t xml:space="preserve">-2</w:t>
      </w:r>
      <w:r>
        <w:t xml:space="preserve"> </w:t>
      </w:r>
      <w:r>
        <w:t xml:space="preserve">s</w:t>
      </w:r>
      <w:r>
        <w:rPr>
          <w:vertAlign w:val="superscript"/>
        </w:rPr>
        <w:t xml:space="preserve">-1</w:t>
      </w:r>
      <w:r>
        <w:t xml:space="preserve"> </w:t>
      </w:r>
      <w:r>
        <w:t xml:space="preserve">[</w:t>
      </w:r>
      <w:r>
        <w:t xml:space="preserve">Randelhoff et al. (2020)</w:t>
      </w:r>
      <w:r>
        <w:t xml:space="preserve">;</w:t>
      </w:r>
      <w:r>
        <w:t xml:space="preserve"> </w:t>
      </w:r>
      <w:r>
        <w:t xml:space="preserve">Hancke et al. (2018)</w:t>
      </w:r>
      <w:r>
        <w:t xml:space="preserve">; ;</w:t>
      </w:r>
      <w:r>
        <w:t xml:space="preserve"> </w:t>
      </w:r>
      <w:r>
        <w:t xml:space="preserve">Morgan-Kiss et al. (2016)</w:t>
      </w:r>
      <w:r>
        <w:t xml:space="preserve">;</w:t>
      </w:r>
      <w:r>
        <w:t xml:space="preserve"> </w:t>
      </w:r>
      <w:r>
        <w:t xml:space="preserve">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underscores the ability of psychrophilic phytoplankton to maintain functional photosystems throughout the polar night</w:t>
      </w:r>
      <w:r>
        <w:t xml:space="preserve"> </w:t>
      </w:r>
      <w:r>
        <w:t xml:space="preserve">(Morgan-Kiss et al., 2016;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 (</w:t>
      </w:r>
      <w:r>
        <w:t xml:space="preserve">Zhang et al. (2021)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transfer of an electron to an initial phaeophytin (Phe) acceptor molecule, thereby photoxidizing to P</w:t>
      </w:r>
      <w:r>
        <w:rPr>
          <w:vertAlign w:val="subscript"/>
        </w:rPr>
        <w:t xml:space="preserve">680</w:t>
      </w:r>
      <w:r>
        <w:t xml:space="preserve">+</w:t>
      </w:r>
      <w:r>
        <w:t xml:space="preserve"> </w:t>
      </w:r>
      <w:r>
        <w:t xml:space="preserve">(Vass, 2011; 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(Vass and Cser, 2009; Han et al., 2012)</w:t>
      </w:r>
      <w:r>
        <w:t xml:space="preserve">, one category of photochemical</w:t>
      </w:r>
      <w:r>
        <w:t xml:space="preserve"> </w:t>
      </w:r>
      <w:r>
        <w:t xml:space="preserve">‘</w:t>
      </w:r>
      <w:r>
        <w:t xml:space="preserve">miss</w:t>
      </w:r>
      <w:r>
        <w:t xml:space="preserve">’</w:t>
      </w:r>
      <w:r>
        <w:t xml:space="preserve"> </w:t>
      </w:r>
      <w:r>
        <w:t xml:space="preserve">(Han et al., 2012, 2022)</w:t>
      </w:r>
      <w:r>
        <w:t xml:space="preserve">, a futile cycle of photochemistry</w:t>
      </w:r>
      <w:r>
        <w:t xml:space="preserve"> </w:t>
      </w:r>
      <w:r>
        <w:t xml:space="preserve">(Rappaport et al., 2002; Rappaport et al., 2005; 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these recombinations, the probabilities of recombinations vary with temperature,</w:t>
      </w:r>
      <w:r>
        <w:t xml:space="preserve"> </w:t>
      </w:r>
      <w:r>
        <w:t xml:space="preserve">(Ivanov et al., 2006; Han et al., 2008; Han et al., 2012, 2022)</w:t>
      </w:r>
      <w:r>
        <w:t xml:space="preserve">. Both plants and cyanobacteria modulate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from most reduced to most oxidized, as S0, S1, S2, and S3, followed by a transient S4 state, which rapidly decays to S0. Once the Mn cluster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are widely spaced in time, so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 of low-light photodamage to PSII</w:t>
      </w:r>
      <w:r>
        <w:t xml:space="preserve"> </w:t>
      </w:r>
      <w:r>
        <w:t xml:space="preserve">(Rappaport et al., 2005; Keren et al., 1997)</w:t>
      </w:r>
      <w:r>
        <w:t xml:space="preserve">.</w:t>
      </w:r>
    </w:p>
    <w:p>
      <w:pPr>
        <w:pStyle w:val="BodyText"/>
      </w:pPr>
      <w:r>
        <w:t xml:space="preserve">Polar algae thrive under light limited conditions and, therefore, we therefore evaluated whether psychrophilic polar diatoms and green algae can maintain stable S-State cycling, thus enabling productive electron transport, under combined extremely low light and low temperatures. S-State cycling in a phytoplankton sample can be tracked by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(Gates et al., 2020; 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synchronized S-State cycling sustained over more flash cycles indicates fewer photochemical misses, and thus higher conversion of rare excitations to photosynthetic electron transport.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39" w:name="materials-and-methods"/>
    <w:p>
      <w:pPr>
        <w:pStyle w:val="Heading1"/>
      </w:pPr>
      <w:r>
        <w:t xml:space="preserve">Materials and methods</w:t>
      </w:r>
    </w:p>
    <w:bookmarkStart w:id="24" w:name="study-strains-and-culturing-conditions"/>
    <w:p>
      <w:pPr>
        <w:pStyle w:val="Heading2"/>
      </w:pP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w:t>
      </w:r>
      <w:r>
        <w:t xml:space="preserve"> </w:t>
      </w:r>
      <w:r>
        <w:t xml:space="preserve">1</w:t>
      </w:r>
      <w:r>
        <w:t xml:space="preserve">.</w:t>
      </w:r>
    </w:p>
    <w:p>
      <w:pPr>
        <w:pStyle w:val="TableCaption"/>
      </w:pPr>
      <w:bookmarkStart w:id="23" w:name="tab:taxacultures"/>
      <w:bookmarkEnd w:id="23"/>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2674"/>
        <w:gridCol w:w="1028"/>
        <w:gridCol w:w="1028"/>
        <w:gridCol w:w="925"/>
        <w:gridCol w:w="1645"/>
        <w:gridCol w:w="617"/>
      </w:tblGrid>
      <w:tr>
        <w:trPr>
          <w:tblHeader w:val="on"/>
        </w:trPr>
        <w:tc>
          <w:tcPr/>
          <w:p>
            <w:pPr>
              <w:pStyle w:val="Compact"/>
              <w:jc w:val="left"/>
            </w:pPr>
            <w:r>
              <w:t xml:space="preserve">Taxa</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Thalassiosira pseudonana</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70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r>
        <w:tc>
          <w:tcPr/>
          <w:p>
            <w:pPr>
              <w:pStyle w:val="Compact"/>
              <w:jc w:val="left"/>
            </w:pPr>
            <w:r>
              <w:t xml:space="preserve">Chlorella vulgaris</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r>
        <w:tc>
          <w:tcPr/>
          <w:p>
            <w:pPr>
              <w:pStyle w:val="Compact"/>
              <w:jc w:val="left"/>
            </w:pPr>
            <w:r>
              <w:t xml:space="preserve">Chlamydomonas reinhardtii</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Fragilariopsis cylindrus</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Chlamydomonas priscui</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sp. ICE-MDV</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 malina</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bl>
    <w:p>
      <w:pPr>
        <w:pStyle w:val="BodyText"/>
      </w:pPr>
      <w:r>
        <w:t xml:space="preserve">XXXPomona: Do we think there would be any compounding variables because the temperate species seem to be predominantly low salinity species and the polar ones high salinity?XXX</w:t>
      </w:r>
    </w:p>
    <w:p>
      <w:pPr>
        <w:pStyle w:val="BodyText"/>
      </w:pPr>
      <w:r>
        <w:rPr>
          <w:i/>
          <w:iCs/>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(Otte et al., 2023; Cefarelli et al., 2010)</w:t>
      </w:r>
      <w:r>
        <w:t xml:space="preserve">, and is as a keystone species for polar ecosystems</w:t>
      </w:r>
      <w:r>
        <w:t xml:space="preserve"> </w:t>
      </w:r>
      <w:r>
        <w:t xml:space="preserve">(Otte et al., 2023; Kang and Fryxell, 1992)</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 The temperate</w:t>
      </w:r>
      <w:r>
        <w:t xml:space="preserve"> </w:t>
      </w:r>
      <w:r>
        <w:rPr>
          <w:i/>
          <w:iCs/>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(Sasso et al., 2018; Xie et al., 2013)</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4"/>
    <w:bookmarkStart w:id="29"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comprised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6" name="Picture"/>
            <a:graphic>
              <a:graphicData uri="http://schemas.openxmlformats.org/drawingml/2006/picture">
                <pic:pic>
                  <pic:nvPicPr>
                    <pic:cNvPr descr="Figures/Rep_osc.png" id="27" name="Picture"/>
                    <pic:cNvPicPr>
                      <a:picLocks noChangeArrowheads="1" noChangeAspect="1"/>
                    </pic:cNvPicPr>
                  </pic:nvPicPr>
                  <pic:blipFill>
                    <a:blip r:embed="rId25"/>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8" w:name="fig:reposc"/>
      <w:bookmarkEnd w:id="28"/>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9"/>
    <w:bookmarkStart w:id="31"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w:t>
      </w:r>
      <w:r>
        <w:t xml:space="preserve">2</w:t>
      </w:r>
      <w:r>
        <w:t xml:space="preserve">), to determine if polar taxa maintain synchronized PSII function, as an index of their capacity for electron transport under low light, by suppressing wasteful photochemical misses. Measurement temperatures ranged from 0 to 28°C, depending on the taxa (</w:t>
      </w:r>
      <w:r>
        <w:t xml:space="preserve">2</w:t>
      </w:r>
      <w:r>
        <w:t xml:space="preserve">).</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w:t>
      </w:r>
      <w:r>
        <w:t xml:space="preserve"> </w:t>
      </w:r>
      <w:r>
        <w:t xml:space="preserve">1</w:t>
      </w:r>
      <w:r>
        <w:t xml:space="preserve">). Our instrument control limited our minimum flash spacing to 1 s, so cultures were evaluated at flash spacings of 1, 2, 4, 8, and 16 seconds (</w:t>
      </w:r>
      <w:r>
        <w:t xml:space="preserve">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d>
            <m:dPr>
              <m:begChr m:val="("/>
              <m:endChr m:val=")"/>
              <m:sepChr m:val=""/>
              <m:grow/>
            </m:dPr>
            <m:e>
              <m:r>
                <m:t>µ</m:t>
              </m:r>
              <m:r>
                <m:t>m</m:t>
              </m:r>
              <m:r>
                <m:t>o</m:t>
              </m:r>
              <m:r>
                <m:t>l</m:t>
              </m:r>
              <m:r>
                <m:t> </m:t>
              </m:r>
              <m:r>
                <m:t>p</m:t>
              </m:r>
              <m:r>
                <m:t>h</m:t>
              </m:r>
              <m:r>
                <m:t>o</m:t>
              </m:r>
              <m:r>
                <m:t>t</m:t>
              </m:r>
              <m:r>
                <m:t>o</m:t>
              </m:r>
              <m:r>
                <m:t>n</m:t>
              </m:r>
              <m:r>
                <m:t>s</m:t>
              </m:r>
              <m:r>
                <m:t> </m:t>
              </m:r>
              <m:sSup>
                <m:e>
                  <m:r>
                    <m:t>m</m:t>
                  </m:r>
                </m:e>
                <m:sup>
                  <m:r>
                    <m:rPr>
                      <m:sty m:val="p"/>
                    </m:rPr>
                    <m:t>−</m:t>
                  </m:r>
                  <m:r>
                    <m:t>2</m:t>
                  </m:r>
                </m:sup>
              </m:sSup>
              <m:r>
                <m:t> </m:t>
              </m:r>
              <m:sSup>
                <m:e>
                  <m:r>
                    <m:t>s</m:t>
                  </m:r>
                </m:e>
                <m:sup>
                  <m:r>
                    <m:rPr>
                      <m:sty m:val="p"/>
                    </m:rPr>
                    <m:t>−</m:t>
                  </m:r>
                  <m:r>
                    <m:t>1</m:t>
                  </m:r>
                </m:sup>
              </m:sSup>
            </m:e>
          </m:d>
          <m:r>
            <m:rPr>
              <m:sty m:val="p"/>
            </m:rPr>
            <m:t>=</m:t>
          </m:r>
          <m:f>
            <m:fPr>
              <m:type m:val="bar"/>
            </m:fPr>
            <m:num>
              <m:r>
                <m:t>1</m:t>
              </m:r>
            </m:num>
            <m:den>
              <m:r>
                <m:t>f</m:t>
              </m:r>
              <m:r>
                <m:t>l</m:t>
              </m:r>
              <m:r>
                <m:t>a</m:t>
              </m:r>
              <m:r>
                <m:t>s</m:t>
              </m:r>
              <m:r>
                <m:t>h</m:t>
              </m:r>
              <m:r>
                <m:t> </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XXXredo this as data with conversionsXXX</w:t>
      </w:r>
    </w:p>
    <w:p>
      <w:pPr>
        <w:pStyle w:val="TableCaption"/>
      </w:pPr>
      <w:bookmarkStart w:id="30" w:name="tab:fluormeas"/>
      <w:bookmarkEnd w:id="30"/>
      <w:r>
        <w:t xml:space="preserve">Table 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2: Study taxa and single turnover saturating flash measurement conditions, with equivalent effective light levels (µmol photons m-2s-1)."/>
      </w:tblPr>
      <w:tblGrid>
        <w:gridCol w:w="2122"/>
        <w:gridCol w:w="1551"/>
        <w:gridCol w:w="1796"/>
        <w:gridCol w:w="2449"/>
      </w:tblGrid>
      <w:tr>
        <w:trPr>
          <w:tblHeader w:val="on"/>
        </w:trPr>
        <w:tc>
          <w:tcPr/>
          <w:p>
            <w:pPr>
              <w:pStyle w:val="Compact"/>
              <w:jc w:val="left"/>
            </w:pPr>
            <w:r>
              <w:t xml:space="preserve">Taxa</w:t>
            </w:r>
          </w:p>
        </w:tc>
        <w:tc>
          <w:tcPr/>
          <w:p>
            <w:pPr>
              <w:pStyle w:val="Compact"/>
              <w:jc w:val="left"/>
            </w:pPr>
            <w:r>
              <w:t xml:space="preserve">Flash Spacings (s)</w:t>
            </w:r>
          </w:p>
        </w:tc>
        <w:tc>
          <w:tcPr/>
          <w:p>
            <w:pPr>
              <w:pStyle w:val="Compact"/>
              <w:jc w:val="left"/>
            </w:pPr>
            <w:r>
              <w:t xml:space="preserve">Equivalent Light (µE)</w:t>
            </w:r>
          </w:p>
        </w:tc>
        <w:tc>
          <w:tcPr/>
          <w:p>
            <w:pPr>
              <w:pStyle w:val="Compact"/>
              <w:jc w:val="left"/>
            </w:pPr>
            <w:r>
              <w:t xml:space="preserve">Measurement Temperatures (°C)</w:t>
            </w:r>
          </w:p>
        </w:tc>
      </w:tr>
      <w:tr>
        <w:tc>
          <w:tcPr/>
          <w:p>
            <w:pPr>
              <w:pStyle w:val="Compact"/>
              <w:jc w:val="left"/>
            </w:pPr>
            <w:r>
              <w:t xml:space="preserve">Thalassiosira pseudonana</w:t>
            </w:r>
          </w:p>
        </w:tc>
        <w:tc>
          <w:tcPr/>
          <w:p>
            <w:pPr>
              <w:pStyle w:val="Compact"/>
              <w:jc w:val="left"/>
            </w:pPr>
            <w:r>
              <w:t xml:space="preserve">1, 2, 4, 8, 16</w:t>
            </w:r>
          </w:p>
        </w:tc>
        <w:tc>
          <w:tcPr/>
          <w:p>
            <w:pPr>
              <w:pStyle w:val="Compact"/>
              <w:jc w:val="left"/>
            </w:pPr>
            <w:r>
              <w:t xml:space="preserve">0.02428 - 0.53428</w:t>
            </w:r>
          </w:p>
        </w:tc>
        <w:tc>
          <w:tcPr/>
          <w:p>
            <w:pPr>
              <w:pStyle w:val="Compact"/>
              <w:jc w:val="left"/>
            </w:pPr>
            <w:r>
              <w:t xml:space="preserve">10, 14, 18, 20, 22, 24, 28</w:t>
            </w:r>
          </w:p>
        </w:tc>
      </w:tr>
      <w:tr>
        <w:tc>
          <w:tcPr/>
          <w:p>
            <w:pPr>
              <w:pStyle w:val="Compact"/>
              <w:jc w:val="left"/>
            </w:pPr>
            <w:r>
              <w:t xml:space="preserve">Chlorella vulgaris</w:t>
            </w:r>
          </w:p>
        </w:tc>
        <w:tc>
          <w:tcPr/>
          <w:p>
            <w:pPr>
              <w:pStyle w:val="Compact"/>
              <w:jc w:val="left"/>
            </w:pPr>
            <w:r>
              <w:t xml:space="preserve">1, 2, 4, 8, 16</w:t>
            </w:r>
          </w:p>
        </w:tc>
        <w:tc>
          <w:tcPr/>
          <w:p>
            <w:pPr>
              <w:pStyle w:val="Compact"/>
              <w:jc w:val="left"/>
            </w:pPr>
            <w:r>
              <w:t xml:space="preserve">0.05102 - 0.89781</w:t>
            </w:r>
          </w:p>
        </w:tc>
        <w:tc>
          <w:tcPr/>
          <w:p>
            <w:pPr>
              <w:pStyle w:val="Compact"/>
              <w:jc w:val="left"/>
            </w:pPr>
            <w:r>
              <w:t xml:space="preserve">10, 14, 18, 22, 26</w:t>
            </w:r>
          </w:p>
        </w:tc>
      </w:tr>
      <w:tr>
        <w:tc>
          <w:tcPr/>
          <w:p>
            <w:pPr>
              <w:pStyle w:val="Compact"/>
              <w:jc w:val="left"/>
            </w:pPr>
            <w:r>
              <w:t xml:space="preserve">Chlamydomonas reinhardtii</w:t>
            </w:r>
          </w:p>
        </w:tc>
        <w:tc>
          <w:tcPr/>
          <w:p>
            <w:pPr>
              <w:pStyle w:val="Compact"/>
              <w:jc w:val="left"/>
            </w:pPr>
            <w:r>
              <w:t xml:space="preserve">1, 2, 4, 8, 16</w:t>
            </w:r>
          </w:p>
        </w:tc>
        <w:tc>
          <w:tcPr/>
          <w:p>
            <w:pPr>
              <w:pStyle w:val="Compact"/>
              <w:jc w:val="left"/>
            </w:pPr>
            <w:r>
              <w:t xml:space="preserve">0.04670 - 0.84377</w:t>
            </w:r>
          </w:p>
        </w:tc>
        <w:tc>
          <w:tcPr/>
          <w:p>
            <w:pPr>
              <w:pStyle w:val="Compact"/>
              <w:jc w:val="left"/>
            </w:pPr>
            <w:r>
              <w:t xml:space="preserve">12, 16, 20, 24</w:t>
            </w:r>
          </w:p>
        </w:tc>
      </w:tr>
      <w:tr>
        <w:tc>
          <w:tcPr/>
          <w:p>
            <w:pPr>
              <w:pStyle w:val="Compact"/>
              <w:jc w:val="left"/>
            </w:pPr>
            <w:r>
              <w:t xml:space="preserve">Fragilariopsis cylindrus</w:t>
            </w:r>
          </w:p>
        </w:tc>
        <w:tc>
          <w:tcPr/>
          <w:p>
            <w:pPr>
              <w:pStyle w:val="Compact"/>
              <w:jc w:val="left"/>
            </w:pPr>
            <w:r>
              <w:t xml:space="preserve">1, 2, 4, 8, 16</w:t>
            </w:r>
          </w:p>
        </w:tc>
        <w:tc>
          <w:tcPr/>
          <w:p>
            <w:pPr>
              <w:pStyle w:val="Compact"/>
              <w:jc w:val="left"/>
            </w:pPr>
            <w:r>
              <w:t xml:space="preserve">0.02981 - 0.65678</w:t>
            </w:r>
          </w:p>
        </w:tc>
        <w:tc>
          <w:tcPr/>
          <w:p>
            <w:pPr>
              <w:pStyle w:val="Compact"/>
              <w:jc w:val="left"/>
            </w:pPr>
            <w:r>
              <w:t xml:space="preserve">0, 2, 6, 10</w:t>
            </w:r>
          </w:p>
        </w:tc>
      </w:tr>
      <w:tr>
        <w:tc>
          <w:tcPr/>
          <w:p>
            <w:pPr>
              <w:pStyle w:val="Compact"/>
              <w:jc w:val="left"/>
            </w:pPr>
            <w:r>
              <w:t xml:space="preserve">Chlamydomonas priscui</w:t>
            </w:r>
          </w:p>
        </w:tc>
        <w:tc>
          <w:tcPr/>
          <w:p>
            <w:pPr>
              <w:pStyle w:val="Compact"/>
              <w:jc w:val="left"/>
            </w:pPr>
            <w:r>
              <w:t xml:space="preserve">1, 2, 4, 8, 16</w:t>
            </w:r>
          </w:p>
        </w:tc>
        <w:tc>
          <w:tcPr/>
          <w:p>
            <w:pPr>
              <w:pStyle w:val="Compact"/>
              <w:jc w:val="left"/>
            </w:pPr>
            <w:r>
              <w:t xml:space="preserve">0.04289 - 0.77084</w:t>
            </w:r>
          </w:p>
        </w:tc>
        <w:tc>
          <w:tcPr/>
          <w:p>
            <w:pPr>
              <w:pStyle w:val="Compact"/>
              <w:jc w:val="left"/>
            </w:pPr>
            <w:r>
              <w:t xml:space="preserve">4, 8, 12</w:t>
            </w:r>
          </w:p>
        </w:tc>
      </w:tr>
      <w:tr>
        <w:tc>
          <w:tcPr/>
          <w:p>
            <w:pPr>
              <w:pStyle w:val="Compact"/>
              <w:jc w:val="left"/>
            </w:pPr>
            <w:r>
              <w:t xml:space="preserve">Chlamydomonas sp. ICE-MDV</w:t>
            </w:r>
          </w:p>
        </w:tc>
        <w:tc>
          <w:tcPr/>
          <w:p>
            <w:pPr>
              <w:pStyle w:val="Compact"/>
              <w:jc w:val="left"/>
            </w:pPr>
            <w:r>
              <w:t xml:space="preserve">1, 2, 4, 8, 16</w:t>
            </w:r>
          </w:p>
        </w:tc>
        <w:tc>
          <w:tcPr/>
          <w:p>
            <w:pPr>
              <w:pStyle w:val="Compact"/>
              <w:jc w:val="left"/>
            </w:pPr>
            <w:r>
              <w:t xml:space="preserve">0.04252 - 0.73733</w:t>
            </w:r>
          </w:p>
        </w:tc>
        <w:tc>
          <w:tcPr/>
          <w:p>
            <w:pPr>
              <w:pStyle w:val="Compact"/>
              <w:jc w:val="left"/>
            </w:pPr>
            <w:r>
              <w:t xml:space="preserve">4, 8, 12</w:t>
            </w:r>
          </w:p>
        </w:tc>
      </w:tr>
      <w:tr>
        <w:tc>
          <w:tcPr/>
          <w:p>
            <w:pPr>
              <w:pStyle w:val="Compact"/>
              <w:jc w:val="left"/>
            </w:pPr>
            <w:r>
              <w:t xml:space="preserve">Chlamydomona malina</w:t>
            </w:r>
          </w:p>
        </w:tc>
        <w:tc>
          <w:tcPr/>
          <w:p>
            <w:pPr>
              <w:pStyle w:val="Compact"/>
              <w:jc w:val="left"/>
            </w:pPr>
            <w:r>
              <w:t xml:space="preserve">1, 2, 4, 8, 16</w:t>
            </w:r>
          </w:p>
        </w:tc>
        <w:tc>
          <w:tcPr/>
          <w:p>
            <w:pPr>
              <w:pStyle w:val="Compact"/>
              <w:jc w:val="left"/>
            </w:pPr>
            <w:r>
              <w:t xml:space="preserve">0.03705 - 0.65817</w:t>
            </w:r>
          </w:p>
        </w:tc>
        <w:tc>
          <w:tcPr/>
          <w:p>
            <w:pPr>
              <w:pStyle w:val="Compact"/>
              <w:jc w:val="left"/>
            </w:pPr>
            <w:r>
              <w:t xml:space="preserve">4, 8, 12</w:t>
            </w:r>
          </w:p>
        </w:tc>
      </w:tr>
    </w:tbl>
    <w:bookmarkEnd w:id="31"/>
    <w:bookmarkStart w:id="32"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(Halekoh and Højsgaard, 2025)</w:t>
      </w:r>
      <w:r>
        <w:t xml:space="preserve"> </w:t>
      </w:r>
      <w:r>
        <w:t xml:space="preserve">packages were used for wavelet analyses. The mgcv</w:t>
      </w:r>
      <w:r>
        <w:t xml:space="preserve"> </w:t>
      </w:r>
      <w:r>
        <w:t xml:space="preserve">(Halekoh and Højsgaard, 2025)</w:t>
      </w:r>
      <w:r>
        <w:t xml:space="preserve"> </w:t>
      </w:r>
      <w:r>
        <w:t xml:space="preserve">and mgcViz</w:t>
      </w:r>
      <w:r>
        <w:t xml:space="preserve"> </w:t>
      </w:r>
      <w:r>
        <w:t xml:space="preserve">(Halekoh and Højsgaard, 2025)</w:t>
      </w:r>
      <w:r>
        <w:t xml:space="preserve"> </w:t>
      </w:r>
      <w:r>
        <w:t xml:space="preserve">packages were used for generalized additive modelling, while the ggplot2</w:t>
      </w:r>
      <w:r>
        <w:t xml:space="preserve"> </w:t>
      </w:r>
      <w:r>
        <w:t xml:space="preserve">(Halekoh and Højsgaard, 2025)</w:t>
      </w:r>
      <w:r>
        <w:t xml:space="preserve"> </w:t>
      </w:r>
      <w:r>
        <w:t xml:space="preserve">, ggh4x</w:t>
      </w:r>
      <w:r>
        <w:t xml:space="preserve"> </w:t>
      </w:r>
      <w:r>
        <w:t xml:space="preserve">(Halekoh and Højsgaard, 2025)</w:t>
      </w:r>
      <w:r>
        <w:t xml:space="preserve">, and metR</w:t>
      </w:r>
      <w:r>
        <w:t xml:space="preserve"> </w:t>
      </w:r>
      <w:r>
        <w:t xml:space="preserve">(Halekoh and Højsgaard, 2025)</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2024)</w:t>
      </w:r>
      <w:r>
        <w:t xml:space="preserve">,</w:t>
      </w:r>
      <w:r>
        <w:t xml:space="preserve"> </w:t>
      </w:r>
      <w:r>
        <w:t xml:space="preserve">‘</w:t>
      </w:r>
      <w:r>
        <w:t xml:space="preserve">knitr</w:t>
      </w:r>
      <w:r>
        <w:t xml:space="preserve">’</w:t>
      </w:r>
      <w:r>
        <w:t xml:space="preserve"> </w:t>
      </w:r>
      <w:r>
        <w:t xml:space="preserve">(Xie, 2025)</w:t>
      </w:r>
      <w:r>
        <w:t xml:space="preserve">, and</w:t>
      </w:r>
      <w:r>
        <w:t xml:space="preserve"> </w:t>
      </w:r>
      <w:r>
        <w:t xml:space="preserve">‘</w:t>
      </w:r>
      <w:r>
        <w:t xml:space="preserve">kableExtra</w:t>
      </w:r>
      <w:r>
        <w:t xml:space="preserve">’</w:t>
      </w:r>
      <w:r>
        <w:t xml:space="preserve"> </w:t>
      </w:r>
      <w:r>
        <w:t xml:space="preserve">(Zhu, 2024)</w:t>
      </w:r>
      <w:r>
        <w:t xml:space="preserve">.</w:t>
      </w:r>
    </w:p>
    <w:bookmarkEnd w:id="32"/>
    <w:bookmarkStart w:id="37"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4" name="Picture"/>
            <a:graphic>
              <a:graphicData uri="http://schemas.openxmlformats.org/drawingml/2006/picture">
                <pic:pic>
                  <pic:nvPicPr>
                    <pic:cNvPr descr="Figures/Rep_recon.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6" w:name="fig:reprecon"/>
      <w:bookmarkEnd w:id="36"/>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7"/>
    <w:bookmarkStart w:id="38" w:name="generalized-additive-modelling"/>
    <w:p>
      <w:pPr>
        <w:pStyle w:val="Heading2"/>
      </w:pPr>
      <w:r>
        <w:t xml:space="preserve">Generalized Additive Modelling</w:t>
      </w:r>
    </w:p>
    <w:p>
      <w:pPr>
        <w:pStyle w:val="FirstParagraph"/>
      </w:pPr>
      <w:r>
        <w:t xml:space="preserve">The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w:t>
      </w:r>
      <w:r>
        <w:t xml:space="preserve"> </w:t>
      </w:r>
      <w:r>
        <w:t xml:space="preserve">??</w:t>
      </w:r>
      <w:r>
        <w:t xml:space="preserve">)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8"/>
    <w:bookmarkEnd w:id="39"/>
    <w:bookmarkStart w:id="63" w:name="results"/>
    <w:p>
      <w:pPr>
        <w:pStyle w:val="Heading1"/>
      </w:pPr>
      <w:r>
        <w:t xml:space="preserve">Results</w:t>
      </w:r>
    </w:p>
    <w:bookmarkStart w:id="40" w:name="X751d85612684049c408471e0af01b1d1e65a0ea"/>
    <w:p>
      <w:pPr>
        <w:pStyle w:val="Heading2"/>
      </w:pPr>
      <w:r>
        <w:t xml:space="preserve">Single Turnover Variable Chlorophyll Fluorescence</w:t>
      </w:r>
    </w:p>
    <w:p>
      <w:pPr>
        <w:pStyle w:val="FirstParagraph"/>
      </w:pPr>
      <w:r>
        <w:t xml:space="preserve">Exposing phytoplankton cultures to a series of 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representive data from polar</w:t>
      </w:r>
      <w:r>
        <w:t xml:space="preserve"> </w:t>
      </w:r>
      <w:r>
        <w:rPr>
          <w:i/>
          <w:iCs/>
        </w:rPr>
        <w:t xml:space="preserve">C. priscui</w:t>
      </w:r>
      <w:r>
        <w:t xml:space="preserve"> </w:t>
      </w:r>
      <w:r>
        <w:t xml:space="preserve">Fig</w:t>
      </w:r>
      <w:r>
        <w:t xml:space="preserve"> </w:t>
      </w:r>
      <w:r>
        <w:t xml:space="preserve">1</w:t>
      </w:r>
      <w:r>
        <w:t xml:space="preserve"> </w:t>
      </w:r>
      <w:r>
        <w:t xml:space="preserve">and temperate</w:t>
      </w:r>
      <w:r>
        <w:t xml:space="preserve"> </w:t>
      </w:r>
      <w:r>
        <w:rPr>
          <w:i/>
          <w:iCs/>
        </w:rPr>
        <w:t xml:space="preserve">C. rheinhardtii</w:t>
      </w:r>
      <w:r>
        <w:t xml:space="preserve"> </w:t>
      </w:r>
      <w:r>
        <w:t xml:space="preserve">Fig</w:t>
      </w:r>
      <w:r>
        <w:t xml:space="preserve"> </w:t>
      </w:r>
      <w:r>
        <w:t xml:space="preserve">2</w:t>
      </w:r>
      <w:r>
        <w:t xml:space="preserve">,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w:t>
      </w:r>
    </w:p>
    <w:p>
      <w:pPr>
        <w:pStyle w:val="BodyText"/>
      </w:pPr>
      <w:r>
        <w:t xml:space="preserve">XXXX ADD MORE SPECIES HERE OR IN SUPPLEMENTAL?</w:t>
      </w:r>
      <w:r>
        <w:t xml:space="preserve"> </w:t>
      </w:r>
      <w:r>
        <w:t xml:space="preserve">Pomona: I am assuming that priscui and reinhardtii are the extreme cases, it would be interesting to have the full set in the supplementXXXX</w:t>
      </w:r>
    </w:p>
    <w:p>
      <w:pPr>
        <w:pStyle w:val="BodyText"/>
      </w:pPr>
      <w:r>
        <w:t xml:space="preserve">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 (de Wijn and van Gorkom, 2002; Han et al., 2022). Prolonged synchronous cycling thus reflects a lower probability of desynchronization at each excitation, and thus a lower probability of losses through photochemical misses. Photochemical double hits also contribute to desynchronization (Han et al., 2022; Han et al., 2008), but should not vary strongly across changes in flash spacing nor temperature within a sample.</w:t>
      </w:r>
    </w:p>
    <w:p>
      <w:pPr>
        <w:pStyle w:val="BodyText"/>
      </w:pPr>
      <w:r>
        <w:t xml:space="preserve">The conversions of flash spacing to equivalent effective light levels gave similar ranges of light levels applied to each strain (Table</w:t>
      </w:r>
      <w:r>
        <w:t xml:space="preserve"> </w:t>
      </w:r>
      <w:r>
        <w:t xml:space="preserve">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minimum photic zone threshold , but span light ranges found to support phytoplankton productivity in field studies</w:t>
      </w:r>
      <w:r>
        <w:t xml:space="preserve"> </w:t>
      </w:r>
      <w:r>
        <w:t xml:space="preserve">(Hancke et al., 2018; Randelhoff et al., 2020; Hoppe et al., 2024)</w:t>
      </w:r>
      <w:r>
        <w:t xml:space="preserve">.</w:t>
      </w:r>
    </w:p>
    <w:bookmarkEnd w:id="40"/>
    <w:bookmarkStart w:id="53"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measured across a range of measurement temperatures and flash spacings, with the equivalent effective light levels. Regions where wavelet power reached statistical significance (p &lt; 0.05) are shaded in blue." title="" id="42" name="Picture"/>
            <a:graphic>
              <a:graphicData uri="http://schemas.openxmlformats.org/drawingml/2006/picture">
                <pic:pic>
                  <pic:nvPicPr>
                    <pic:cNvPr descr="Figures/Cpriscui_waveletpower.png" id="43" name="Picture"/>
                    <pic:cNvPicPr>
                      <a:picLocks noChangeArrowheads="1" noChangeAspect="1"/>
                    </pic:cNvPicPr>
                  </pic:nvPicPr>
                  <pic:blipFill>
                    <a:blip r:embed="rId41"/>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4" w:name="fig:cpriscuiwaveletpower"/>
      <w:bookmarkEnd w:id="44"/>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measured across a range of measurement temperatures and flash spacings, with the equivalent effective light levels. Regions where wavelet power reached statistical significance (p &lt; 0.05) shaded in blue." title="" id="46" name="Picture"/>
            <a:graphic>
              <a:graphicData uri="http://schemas.openxmlformats.org/drawingml/2006/picture">
                <pic:pic>
                  <pic:nvPicPr>
                    <pic:cNvPr descr="Figures/Creinhardtii_waveletpower.png" id="47" name="Picture"/>
                    <pic:cNvPicPr>
                      <a:picLocks noChangeArrowheads="1" noChangeAspect="1"/>
                    </pic:cNvPicPr>
                  </pic:nvPicPr>
                  <pic:blipFill>
                    <a:blip r:embed="rId45"/>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8" w:name="fig:creinhardtiiiwaveletpower"/>
      <w:bookmarkEnd w:id="48"/>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measured across a range of measurement temperatures and flash spacings, with the equivalent effective light levels. Regions where wavelet power reached statistical significance (p &lt; 0.05) shaded in blue.</w:t>
      </w:r>
    </w:p>
    <w:p>
      <w:pPr>
        <w:pStyle w:val="BodyText"/>
      </w:pPr>
      <w:r>
        <w:t xml:space="preserve">XXXPomona: I have a paper, soon to be submitted, that shows that higher salinities maintain Fv/Fm and photosynthetic capacity during stress, both within species and across salinities. Not sure exactly how salinity is interacting at the level of PSII but it is doing something to help. It would be worth checking on the salinities of the growth medias to see if the polar correlation matched the salinities.XXX</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w:t>
      </w:r>
      <w:r>
        <w:t xml:space="preserve"> </w:t>
      </w:r>
      <w:r>
        <w:t xml:space="preserve">5</w:t>
      </w:r>
      <w:r>
        <w:t xml:space="preserve">), including measures taken at a common permissive temperature of 12°C..</w:t>
      </w:r>
    </w:p>
    <w:p>
      <w:pPr>
        <w:pStyle w:val="CaptionedFigure"/>
      </w:pPr>
      <w:r>
        <w:drawing>
          <wp:inline>
            <wp:extent cx="5943600" cy="4245428"/>
            <wp:effectExtent b="0" l="0" r="0" t="0"/>
            <wp:docPr descr="Fig 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50" name="Picture"/>
            <a:graphic>
              <a:graphicData uri="http://schemas.openxmlformats.org/drawingml/2006/picture">
                <pic:pic>
                  <pic:nvPicPr>
                    <pic:cNvPr descr="Figures/Periodicity_mtrx.png" id="51" name="Picture"/>
                    <pic:cNvPicPr>
                      <a:picLocks noChangeArrowheads="1" noChangeAspect="1"/>
                    </pic:cNvPicPr>
                  </pic:nvPicPr>
                  <pic:blipFill>
                    <a:blip r:embed="rId4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52" w:name="fig:periodicitymtrx"/>
      <w:bookmarkEnd w:id="52"/>
      <w:r>
        <w:t xml:space="preserve">Fig 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53"/>
    <w:bookmarkStart w:id="62"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w:t>
      </w:r>
      <w:r>
        <w:t xml:space="preserve"> </w:t>
      </w:r>
      <w:r>
        <w:t xml:space="preserve">??</w:t>
      </w:r>
      <w:r>
        <w:t xml:space="preserve">), Table (</w:t>
      </w:r>
      <w:r>
        <w:t xml:space="preserve">2</w:t>
      </w:r>
      <w:r>
        <w:t xml:space="preserve">)) set by flash spacing, for each strain. For</w:t>
      </w:r>
      <w:r>
        <w:t xml:space="preserve"> </w:t>
      </w:r>
      <w:r>
        <w:rPr>
          <w:i/>
          <w:iCs/>
        </w:rPr>
        <w:t xml:space="preserve">Thalassiosira pseudonana</w:t>
      </w:r>
      <w:r>
        <w:t xml:space="preserve">,</w:t>
      </w:r>
      <w:r>
        <w:t xml:space="preserve"> </w:t>
      </w:r>
      <w:r>
        <w:rPr>
          <w:i/>
          <w:iCs/>
        </w:rPr>
        <w:t xml:space="preserve">Chlamydomonas sp. ICE-MDV</w:t>
      </w:r>
      <w:r>
        <w:t xml:space="preserve">,</w:t>
      </w:r>
      <w:r>
        <w:t xml:space="preserve"> </w:t>
      </w:r>
      <w:r>
        <w:rPr>
          <w:i/>
          <w:iCs/>
        </w:rPr>
        <w:t xml:space="preserve">Chlamydomonas priscui</w:t>
      </w:r>
      <w:r>
        <w:t xml:space="preserve">,</w:t>
      </w:r>
      <w:r>
        <w:t xml:space="preserve"> </w:t>
      </w:r>
      <w:r>
        <w:rPr>
          <w:i/>
          <w:iCs/>
        </w:rPr>
        <w:t xml:space="preserve">Chlamydomonas malina</w:t>
      </w:r>
      <w:r>
        <w:t xml:space="preserve">,</w:t>
      </w:r>
      <w:r>
        <w:t xml:space="preserve"> </w:t>
      </w:r>
      <w:r>
        <w:rPr>
          <w:i/>
          <w:iCs/>
        </w:rPr>
        <w:t xml:space="preserve">Chlamydomonas reinhardtii</w:t>
      </w:r>
      <w:r>
        <w:t xml:space="preserve">, and</w:t>
      </w:r>
      <w:r>
        <w:t xml:space="preserve"> </w:t>
      </w:r>
      <w:r>
        <w:rPr>
          <w:i/>
          <w:iCs/>
        </w:rPr>
        <w:t xml:space="preserve">Chlorella vulgaris</w:t>
      </w:r>
      <w:r>
        <w:t xml:space="preserve">, all replicate cultures of each taxa were grown at the same temperature (Table</w:t>
      </w:r>
      <w:r>
        <w:t xml:space="preserve"> </w:t>
      </w:r>
      <w:r>
        <w:t xml:space="preserve">??</w:t>
      </w:r>
      <w:r>
        <w:t xml:space="preserve">). The polar diatom</w:t>
      </w:r>
      <w:r>
        <w:t xml:space="preserve"> </w:t>
      </w:r>
      <w:r>
        <w:rPr>
          <w:i/>
          <w:iCs/>
        </w:rPr>
        <w:t xml:space="preserve">Fragilariopsis cylindrus</w:t>
      </w:r>
      <w:r>
        <w:t xml:space="preserve"> </w:t>
      </w:r>
      <w:r>
        <w:t xml:space="preserve">was cultured at both 0 and 6°C. XXXXMENTION DIFFERENCES OR DROP 0?XXX Thus, separate models were fit for each</w:t>
      </w:r>
      <w:r>
        <w:t xml:space="preserve"> </w:t>
      </w:r>
      <w:r>
        <w:rPr>
          <w:i/>
          <w:iCs/>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6</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w:t>
      </w:r>
      <w:r>
        <w:t xml:space="preserve"> </w:t>
      </w:r>
      <w:r>
        <w:t xml:space="preserve">??</w:t>
      </w:r>
      <w:r>
        <w:t xml:space="preserve">). For</w:t>
      </w:r>
      <w:r>
        <w:t xml:space="preserve"> </w:t>
      </w:r>
      <w:r>
        <w:rPr>
          <w:i/>
          <w:iCs/>
        </w:rPr>
        <w:t xml:space="preserve">Chlamydomonas priscui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
          <w:iCs/>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w:t>
      </w:r>
      <w:r>
        <w:t xml:space="preserve"> </w:t>
      </w:r>
      <w:r>
        <w:t xml:space="preserve">7</w:t>
      </w:r>
      <w:r>
        <w:t xml:space="preserve">). The trends shown by the three strains of polar green algae are generally consistent, differing by only 1-2 flashes before signal damping, under identical measurement conditions (Fig</w:t>
      </w:r>
      <w:r>
        <w:t xml:space="preserve"> </w:t>
      </w:r>
      <w:r>
        <w:t xml:space="preserve">7</w:t>
      </w:r>
      <w:r>
        <w:t xml:space="preserve">). Further, much like the temperate diatoms, the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w:t>
      </w:r>
      <w:r>
        <w:t xml:space="preserve"> </w:t>
      </w:r>
      <w:r>
        <w:t xml:space="preserve">6</w:t>
      </w:r>
      <w:r>
        <w:t xml:space="preserve">).</w:t>
      </w:r>
    </w:p>
    <w:p>
      <w:pPr>
        <w:pStyle w:val="CaptionedFigure"/>
      </w:pPr>
      <w:r>
        <w:drawing>
          <wp:inline>
            <wp:extent cx="5943600" cy="3962399"/>
            <wp:effectExtent b="0" l="0" r="0" t="0"/>
            <wp:docPr descr="Fig 6: 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55" name="Picture"/>
            <a:graphic>
              <a:graphicData uri="http://schemas.openxmlformats.org/drawingml/2006/picture">
                <pic:pic>
                  <pic:nvPicPr>
                    <pic:cNvPr descr="Figures/Diatoms_GAMtemp.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7" w:name="fig:diatomsgamtemp"/>
      <w:bookmarkEnd w:id="57"/>
      <w:r>
        <w:t xml:space="preserve">Fig 6: 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w:t>
      </w:r>
      <w:r>
        <w:t xml:space="preserve"> </w:t>
      </w:r>
      <w:r>
        <w:t xml:space="preserve">7</w:t>
      </w:r>
      <w:r>
        <w:t xml:space="preserve">).</w:t>
      </w:r>
    </w:p>
    <w:p>
      <w:pPr>
        <w:pStyle w:val="CaptionedFigure"/>
      </w:pPr>
      <w:r>
        <w:drawing>
          <wp:inline>
            <wp:extent cx="5943600" cy="3834580"/>
            <wp:effectExtent b="0" l="0" r="0" t="0"/>
            <wp:docPr descr="Fig 7: 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White dashed vertical lines represent the growth temperatures." title="" id="59" name="Picture"/>
            <a:graphic>
              <a:graphicData uri="http://schemas.openxmlformats.org/drawingml/2006/picture">
                <pic:pic>
                  <pic:nvPicPr>
                    <pic:cNvPr descr="Figures/Greens_GAMtemp.png" id="60" name="Picture"/>
                    <pic:cNvPicPr>
                      <a:picLocks noChangeArrowheads="1" noChangeAspect="1"/>
                    </pic:cNvPicPr>
                  </pic:nvPicPr>
                  <pic:blipFill>
                    <a:blip r:embed="rId58"/>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bookmarkStart w:id="61" w:name="fig:greensgamtemp"/>
      <w:bookmarkEnd w:id="61"/>
      <w:r>
        <w:t xml:space="preserve">Fig 7: GAM models for polar and temperate green algae, of consecutive flashes before damping of S-State-induced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62"/>
    <w:bookmarkEnd w:id="63"/>
    <w:bookmarkStart w:id="64"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(Figures</w:t>
      </w:r>
      <w:r>
        <w:t xml:space="preserve"> </w:t>
      </w:r>
      <w:r>
        <w:t xml:space="preserve">3</w:t>
      </w:r>
      <w:r>
        <w:t xml:space="preserve">,</w:t>
      </w:r>
      <w:r>
        <w:t xml:space="preserve"> </w:t>
      </w:r>
      <w:r>
        <w:t xml:space="preserve">5</w:t>
      </w:r>
      <w:r>
        <w:t xml:space="preserve">)</w:t>
      </w:r>
      <w:r>
        <w:t xml:space="preserve"> </w:t>
      </w:r>
      <w:r>
        <w:t xml:space="preserve">(de Wijn and van Gorkom, 2002)</w:t>
      </w:r>
      <w:r>
        <w:t xml:space="preserve">. XXX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XXX 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Even though both species originate from Lake Bonney in Antarctica, previous work has indicated that</w:t>
      </w:r>
      <w:r>
        <w:t xml:space="preserve"> </w:t>
      </w:r>
      <w:r>
        <w:rPr>
          <w:i/>
          <w:iCs/>
        </w:rPr>
        <w:t xml:space="preserve">Chlamydomonas</w:t>
      </w:r>
      <w:r>
        <w:t xml:space="preserve"> </w:t>
      </w:r>
      <w:r>
        <w:t xml:space="preserve">sp. ICE-MDV does not respond to light cues in an identical manner to</w:t>
      </w:r>
      <w:r>
        <w:t xml:space="preserve"> </w:t>
      </w:r>
      <w:r>
        <w:rPr>
          <w:i/>
          <w:iCs/>
        </w:rPr>
        <w:t xml:space="preserve">C. priscui</w:t>
      </w:r>
      <w:r>
        <w:t xml:space="preserve">. Indeed, our results demonstrate that while</w:t>
      </w:r>
      <w:r>
        <w:t xml:space="preserve"> </w:t>
      </w:r>
      <w:r>
        <w:rPr>
          <w:i/>
          <w:iCs/>
        </w:rPr>
        <w:t xml:space="preserve">C. priscui</w:t>
      </w:r>
      <w:r>
        <w:t xml:space="preserve"> </w:t>
      </w:r>
      <w:r>
        <w:t xml:space="preserve">and</w:t>
      </w:r>
      <w:r>
        <w:t xml:space="preserve"> </w:t>
      </w:r>
      <w:r>
        <w:rPr>
          <w:i/>
          <w:iCs/>
        </w:rPr>
        <w:t xml:space="preserve">C. malina</w:t>
      </w:r>
      <w:r>
        <w:t xml:space="preserve"> </w:t>
      </w:r>
      <w:r>
        <w:t xml:space="preserve">exhibit almost identical damping patterns (Fig XX),</w:t>
      </w:r>
      <w:r>
        <w:t xml:space="preserve"> </w:t>
      </w:r>
      <w:r>
        <w:rPr>
          <w:i/>
          <w:iCs/>
        </w:rPr>
        <w:t xml:space="preserve">Chlamydomonas</w:t>
      </w:r>
      <w:r>
        <w:t xml:space="preserve"> </w:t>
      </w:r>
      <w:r>
        <w:t xml:space="preserve">sp. ICE-MDV appears to have a different response, particularly evident during measurements at 12°C. Unlike the obligately shade-adapted</w:t>
      </w:r>
      <w:r>
        <w:t xml:space="preserve"> </w:t>
      </w:r>
      <w:r>
        <w:rPr>
          <w:i/>
          <w:iCs/>
        </w:rPr>
        <w:t xml:space="preserve">C.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 (</w:t>
      </w:r>
      <w:r>
        <w:t xml:space="preserve">Li and Morgan-Kiss (2019)</w:t>
      </w:r>
      <w:r>
        <w:t xml:space="preserve">) including shallow and seasonally open waters (</w:t>
      </w:r>
      <w:r>
        <w:t xml:space="preserve">Sherwell et al. (2022)</w:t>
      </w:r>
      <w:r>
        <w:t xml:space="preserve">) where it encounters a wider range of light conditions. Thus, and in contrast with</w:t>
      </w:r>
      <w:r>
        <w:t xml:space="preserve"> </w:t>
      </w:r>
      <w:r>
        <w:rPr>
          <w:i/>
          <w:iCs/>
        </w:rPr>
        <w:t xml:space="preserve">C. priscui</w:t>
      </w:r>
      <w:r>
        <w:t xml:space="preserve"> </w:t>
      </w:r>
      <w:r>
        <w:t xml:space="preserve">that has a</w:t>
      </w:r>
      <w:r>
        <w:t xml:space="preserve"> </w:t>
      </w:r>
      <w:r>
        <w:t xml:space="preserve">“</w:t>
      </w:r>
      <w:r>
        <w:t xml:space="preserve">locked</w:t>
      </w:r>
      <w:r>
        <w:t xml:space="preserve">”</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 (</w:t>
      </w:r>
      <w:r>
        <w:t xml:space="preserve">Kalra et al. (2023)</w:t>
      </w:r>
      <w:r>
        <w:t xml:space="preserve">), can modify its photosynthetic apparatus due to nutrient availability (</w:t>
      </w:r>
      <w:r>
        <w:t xml:space="preserve">Cook et al. (2019)</w:t>
      </w:r>
      <w:r>
        <w:t xml:space="preserve">), exhibits phototactic motility in response to light signals (</w:t>
      </w:r>
      <w:r>
        <w:t xml:space="preserve">Poirier et al.</w:t>
      </w:r>
      <w:r>
        <w:t xml:space="preserve">) and can successfully acclimate to a range of wavelengths and light intensities (</w:t>
      </w:r>
      <w:r>
        <w:t xml:space="preserve">Poirier et al. (2025)</w:t>
      </w:r>
      <w:r>
        <w:t xml:space="preserve">). It is evident that physiological differences exist among polar species, likely as a result of life in cold but otherwise different environments.</w:t>
      </w:r>
    </w:p>
    <w:p>
      <w:pPr>
        <w:pStyle w:val="BodyText"/>
      </w:pPr>
      <w:r>
        <w:t xml:space="preserve">Polar strains of diatoms and green algae nevertheless consistently demonstrated a stronger periodicity in ChlF emissions (Figures</w:t>
      </w:r>
      <w:r>
        <w:t xml:space="preserve"> </w:t>
      </w:r>
      <w:r>
        <w:t xml:space="preserve">3</w:t>
      </w:r>
      <w:r>
        <w:t xml:space="preserve">;</w:t>
      </w:r>
      <w:r>
        <w:t xml:space="preserve"> </w:t>
      </w:r>
      <w:r>
        <w:t xml:space="preserve">4</w:t>
      </w:r>
      <w:r>
        <w:t xml:space="preserve">; SupplementalFigures). Further, they exhibited significant 4-step ChlF oscillations under a broader range of measurement conditions around their growth temperatures (Figure</w:t>
      </w:r>
      <w:r>
        <w:t xml:space="preserve"> </w:t>
      </w:r>
      <w:r>
        <w:t xml:space="preserve">5</w:t>
      </w:r>
      <w:r>
        <w:t xml:space="preserve">) than did their temperate counterparts. These findings illustrate that polar phytoplankton species, at and around their lower growth temperatures, show higher capacity to maintain synchronized S-State cycling than do temperate strains around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integral for the productivity of polar phytoplankton under the ice during the polar night.</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4"/>
    <w:bookmarkStart w:id="65" w:name="acknowledgements"/>
    <w:p>
      <w:pPr>
        <w:pStyle w:val="Heading1"/>
      </w:pPr>
      <w:r>
        <w:t xml:space="preserve">Acknowledgements</w:t>
      </w:r>
    </w:p>
    <w:bookmarkEnd w:id="65"/>
    <w:bookmarkStart w:id="66" w:name="supporting-information"/>
    <w:p>
      <w:pPr>
        <w:pStyle w:val="Heading1"/>
      </w:pPr>
      <w:r>
        <w:t xml:space="preserve">Supporting information</w:t>
      </w:r>
    </w:p>
    <w:bookmarkEnd w:id="66"/>
    <w:bookmarkStart w:id="213" w:name="references"/>
    <w:p>
      <w:pPr>
        <w:pStyle w:val="Heading1"/>
      </w:pPr>
      <w:r>
        <w:t xml:space="preserve">References</w:t>
      </w:r>
    </w:p>
    <w:bookmarkStart w:id="212" w:name="refs"/>
    <w:bookmarkStart w:id="68"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67">
        <w:r>
          <w:rPr>
            <w:rStyle w:val="Hyperlink"/>
          </w:rPr>
          <w:t xml:space="preserve">10.1038/s41558-020-0905-y</w:t>
        </w:r>
      </w:hyperlink>
      <w:r>
        <w:t xml:space="preserve">.</w:t>
      </w:r>
    </w:p>
    <w:bookmarkEnd w:id="68"/>
    <w:bookmarkStart w:id="70"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69">
        <w:r>
          <w:rPr>
            <w:rStyle w:val="Hyperlink"/>
          </w:rPr>
          <w:t xml:space="preserve">10.5194/bg-9-4553-2012</w:t>
        </w:r>
      </w:hyperlink>
      <w:r>
        <w:t xml:space="preserve">.</w:t>
      </w:r>
    </w:p>
    <w:bookmarkEnd w:id="70"/>
    <w:bookmarkStart w:id="72"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71">
        <w:r>
          <w:rPr>
            <w:rStyle w:val="Hyperlink"/>
          </w:rPr>
          <w:t xml:space="preserve">10.1016/j.cryobiol.2011.08.006</w:t>
        </w:r>
      </w:hyperlink>
      <w:r>
        <w:t xml:space="preserve">.</w:t>
      </w:r>
    </w:p>
    <w:bookmarkEnd w:id="72"/>
    <w:bookmarkStart w:id="74"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73">
        <w:r>
          <w:rPr>
            <w:rStyle w:val="Hyperlink"/>
          </w:rPr>
          <w:t xml:space="preserve">https://googlesheets4.tidyverse.org</w:t>
        </w:r>
      </w:hyperlink>
      <w:r>
        <w:t xml:space="preserve">.</w:t>
      </w:r>
    </w:p>
    <w:bookmarkEnd w:id="74"/>
    <w:bookmarkStart w:id="7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75">
        <w:r>
          <w:rPr>
            <w:rStyle w:val="Hyperlink"/>
          </w:rPr>
          <w:t xml:space="preserve">10.1007/s00442-008-0993-2</w:t>
        </w:r>
      </w:hyperlink>
      <w:r>
        <w:t xml:space="preserve">.</w:t>
      </w:r>
    </w:p>
    <w:bookmarkEnd w:id="76"/>
    <w:bookmarkStart w:id="78"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77">
        <w:r>
          <w:rPr>
            <w:rStyle w:val="Hyperlink"/>
          </w:rPr>
          <w:t xml:space="preserve">10.1007/s00300-010-0794-z</w:t>
        </w:r>
      </w:hyperlink>
      <w:r>
        <w:t xml:space="preserve">.</w:t>
      </w:r>
    </w:p>
    <w:bookmarkEnd w:id="78"/>
    <w:bookmarkStart w:id="80"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79">
        <w:r>
          <w:rPr>
            <w:rStyle w:val="Hyperlink"/>
          </w:rPr>
          <w:t xml:space="preserve">10.1007/s11120-019-00621-0</w:t>
        </w:r>
      </w:hyperlink>
      <w:r>
        <w:t xml:space="preserve">.</w:t>
      </w:r>
    </w:p>
    <w:bookmarkEnd w:id="80"/>
    <w:bookmarkStart w:id="82"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81">
        <w:r>
          <w:rPr>
            <w:rStyle w:val="Hyperlink"/>
          </w:rPr>
          <w:t xml:space="preserve">10.1111/ppl.13811</w:t>
        </w:r>
      </w:hyperlink>
      <w:r>
        <w:t xml:space="preserve">.</w:t>
      </w:r>
    </w:p>
    <w:bookmarkEnd w:id="82"/>
    <w:bookmarkStart w:id="84"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83">
        <w:r>
          <w:rPr>
            <w:rStyle w:val="Hyperlink"/>
          </w:rPr>
          <w:t xml:space="preserve">10.1007/s11120-007-9141-9</w:t>
        </w:r>
      </w:hyperlink>
      <w:r>
        <w:t xml:space="preserve">.</w:t>
      </w:r>
    </w:p>
    <w:bookmarkEnd w:id="84"/>
    <w:bookmarkStart w:id="86"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85">
        <w:r>
          <w:rPr>
            <w:rStyle w:val="Hyperlink"/>
          </w:rPr>
          <w:t xml:space="preserve">10.1023/A:1016128632704</w:t>
        </w:r>
      </w:hyperlink>
      <w:r>
        <w:t xml:space="preserve">.</w:t>
      </w:r>
    </w:p>
    <w:bookmarkEnd w:id="86"/>
    <w:bookmarkStart w:id="88"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87">
        <w:r>
          <w:rPr>
            <w:rStyle w:val="Hyperlink"/>
          </w:rPr>
          <w:t xml:space="preserve">10.1016/j.bbabio.2020.148212</w:t>
        </w:r>
      </w:hyperlink>
      <w:r>
        <w:t xml:space="preserve">.</w:t>
      </w:r>
    </w:p>
    <w:bookmarkEnd w:id="88"/>
    <w:bookmarkStart w:id="90"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89">
        <w:r>
          <w:rPr>
            <w:rStyle w:val="Hyperlink"/>
          </w:rPr>
          <w:t xml:space="preserve">https://github.com/hojsgaard/doBy</w:t>
        </w:r>
      </w:hyperlink>
      <w:r>
        <w:t xml:space="preserve">.</w:t>
      </w:r>
    </w:p>
    <w:bookmarkEnd w:id="90"/>
    <w:bookmarkStart w:id="92"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91">
        <w:r>
          <w:rPr>
            <w:rStyle w:val="Hyperlink"/>
          </w:rPr>
          <w:t xml:space="preserve">10.1039/D2SC00854H</w:t>
        </w:r>
      </w:hyperlink>
      <w:r>
        <w:t xml:space="preserve">.</w:t>
      </w:r>
    </w:p>
    <w:bookmarkEnd w:id="92"/>
    <w:bookmarkStart w:id="94"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93">
        <w:r>
          <w:rPr>
            <w:rStyle w:val="Hyperlink"/>
          </w:rPr>
          <w:t xml:space="preserve">10.1016/j.bbabio.2008.03.007</w:t>
        </w:r>
      </w:hyperlink>
      <w:r>
        <w:t xml:space="preserve">.</w:t>
      </w:r>
    </w:p>
    <w:bookmarkEnd w:id="94"/>
    <w:bookmarkStart w:id="96"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95">
        <w:r>
          <w:rPr>
            <w:rStyle w:val="Hyperlink"/>
          </w:rPr>
          <w:t xml:space="preserve">10.1074/jbc.M112.342543</w:t>
        </w:r>
      </w:hyperlink>
      <w:r>
        <w:t xml:space="preserve">.</w:t>
      </w:r>
    </w:p>
    <w:bookmarkEnd w:id="96"/>
    <w:bookmarkStart w:id="98"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97">
        <w:r>
          <w:rPr>
            <w:rStyle w:val="Hyperlink"/>
          </w:rPr>
          <w:t xml:space="preserve">10.1002/2017JC013263</w:t>
        </w:r>
      </w:hyperlink>
      <w:r>
        <w:t xml:space="preserve">.</w:t>
      </w:r>
    </w:p>
    <w:bookmarkEnd w:id="98"/>
    <w:bookmarkStart w:id="100"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99">
        <w:r>
          <w:rPr>
            <w:rStyle w:val="Hyperlink"/>
          </w:rPr>
          <w:t xml:space="preserve">10.1038/s41467-024-51636-8</w:t>
        </w:r>
      </w:hyperlink>
      <w:r>
        <w:t xml:space="preserve">.</w:t>
      </w:r>
    </w:p>
    <w:bookmarkEnd w:id="100"/>
    <w:bookmarkStart w:id="102"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01">
        <w:r>
          <w:rPr>
            <w:rStyle w:val="Hyperlink"/>
          </w:rPr>
          <w:t xml:space="preserve">10.1016/j.algal.2023.103220</w:t>
        </w:r>
      </w:hyperlink>
      <w:r>
        <w:t xml:space="preserve">.</w:t>
      </w:r>
    </w:p>
    <w:bookmarkEnd w:id="102"/>
    <w:bookmarkStart w:id="104"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03">
        <w:r>
          <w:rPr>
            <w:rStyle w:val="Hyperlink"/>
          </w:rPr>
          <w:t xml:space="preserve">10.1016/j.febslet.2006.04.018</w:t>
        </w:r>
      </w:hyperlink>
      <w:r>
        <w:t xml:space="preserve">.</w:t>
      </w:r>
    </w:p>
    <w:bookmarkEnd w:id="104"/>
    <w:bookmarkStart w:id="106"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05">
        <w:r>
          <w:rPr>
            <w:rStyle w:val="Hyperlink"/>
          </w:rPr>
          <w:t xml:space="preserve">10.1034/j.1399-3054.2003.00225.x</w:t>
        </w:r>
      </w:hyperlink>
      <w:r>
        <w:t xml:space="preserve">.</w:t>
      </w:r>
    </w:p>
    <w:bookmarkEnd w:id="106"/>
    <w:bookmarkStart w:id="108"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07">
        <w:r>
          <w:rPr>
            <w:rStyle w:val="Hyperlink"/>
          </w:rPr>
          <w:t xml:space="preserve">10.1007/s11120-023-01032-y</w:t>
        </w:r>
      </w:hyperlink>
      <w:r>
        <w:t xml:space="preserve">.</w:t>
      </w:r>
    </w:p>
    <w:bookmarkEnd w:id="108"/>
    <w:bookmarkStart w:id="110"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09">
        <w:r>
          <w:rPr>
            <w:rStyle w:val="Hyperlink"/>
          </w:rPr>
          <w:t xml:space="preserve">10.1007/BF00236984</w:t>
        </w:r>
      </w:hyperlink>
      <w:r>
        <w:t xml:space="preserve">.</w:t>
      </w:r>
    </w:p>
    <w:bookmarkEnd w:id="110"/>
    <w:bookmarkStart w:id="112"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11">
        <w:r>
          <w:rPr>
            <w:rStyle w:val="Hyperlink"/>
          </w:rPr>
          <w:t xml:space="preserve">10.1073/pnas.94.4.1579</w:t>
        </w:r>
      </w:hyperlink>
      <w:r>
        <w:t xml:space="preserve">.</w:t>
      </w:r>
    </w:p>
    <w:bookmarkEnd w:id="112"/>
    <w:bookmarkStart w:id="113"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13"/>
    <w:bookmarkStart w:id="115"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14">
        <w:r>
          <w:rPr>
            <w:rStyle w:val="Hyperlink"/>
          </w:rPr>
          <w:t xml:space="preserve">10.1016/S0005-2728(98)00135-2</w:t>
        </w:r>
      </w:hyperlink>
      <w:r>
        <w:t xml:space="preserve">.</w:t>
      </w:r>
    </w:p>
    <w:bookmarkEnd w:id="115"/>
    <w:bookmarkStart w:id="117"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16">
        <w:r>
          <w:rPr>
            <w:rStyle w:val="Hyperlink"/>
          </w:rPr>
          <w:t xml:space="preserve">10.1093/jxb/erj183</w:t>
        </w:r>
      </w:hyperlink>
      <w:r>
        <w:t xml:space="preserve">.</w:t>
      </w:r>
    </w:p>
    <w:bookmarkEnd w:id="117"/>
    <w:bookmarkStart w:id="119"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18">
        <w:r>
          <w:rPr>
            <w:rStyle w:val="Hyperlink"/>
          </w:rPr>
          <w:t xml:space="preserve">10.1016/j.pocean.2015.07.012</w:t>
        </w:r>
      </w:hyperlink>
      <w:r>
        <w:t xml:space="preserve">.</w:t>
      </w:r>
    </w:p>
    <w:bookmarkEnd w:id="119"/>
    <w:bookmarkStart w:id="121"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20">
        <w:r>
          <w:rPr>
            <w:rStyle w:val="Hyperlink"/>
          </w:rPr>
          <w:t xml:space="preserve">10.1007/s00114-014-1223-x</w:t>
        </w:r>
      </w:hyperlink>
      <w:r>
        <w:t xml:space="preserve">.</w:t>
      </w:r>
    </w:p>
    <w:bookmarkEnd w:id="121"/>
    <w:bookmarkStart w:id="123"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22">
        <w:r>
          <w:rPr>
            <w:rStyle w:val="Hyperlink"/>
          </w:rPr>
          <w:t xml:space="preserve">10.3389/fmicb.2019.01067</w:t>
        </w:r>
      </w:hyperlink>
      <w:r>
        <w:t xml:space="preserve">.</w:t>
      </w:r>
    </w:p>
    <w:bookmarkEnd w:id="123"/>
    <w:bookmarkStart w:id="125"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24">
        <w:r>
          <w:rPr>
            <w:rStyle w:val="Hyperlink"/>
          </w:rPr>
          <w:t xml:space="preserve">10.1128/AEM.00478-16</w:t>
        </w:r>
      </w:hyperlink>
      <w:r>
        <w:t xml:space="preserve">.</w:t>
      </w:r>
    </w:p>
    <w:bookmarkEnd w:id="125"/>
    <w:bookmarkStart w:id="127"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26">
        <w:r>
          <w:rPr>
            <w:rStyle w:val="Hyperlink"/>
          </w:rPr>
          <w:t xml:space="preserve">10.3390/biology3010056</w:t>
        </w:r>
      </w:hyperlink>
      <w:r>
        <w:t xml:space="preserve">.</w:t>
      </w:r>
    </w:p>
    <w:bookmarkEnd w:id="127"/>
    <w:bookmarkStart w:id="129"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28">
        <w:r>
          <w:rPr>
            <w:rStyle w:val="Hyperlink"/>
          </w:rPr>
          <w:t xml:space="preserve">10.1007/s00227-003-1052-5</w:t>
        </w:r>
      </w:hyperlink>
      <w:r>
        <w:t xml:space="preserve">.</w:t>
      </w:r>
    </w:p>
    <w:bookmarkEnd w:id="129"/>
    <w:bookmarkStart w:id="131"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30">
        <w:r>
          <w:rPr>
            <w:rStyle w:val="Hyperlink"/>
          </w:rPr>
          <w:t xml:space="preserve">10.1038/nature20803</w:t>
        </w:r>
      </w:hyperlink>
      <w:r>
        <w:t xml:space="preserve">.</w:t>
      </w:r>
    </w:p>
    <w:bookmarkEnd w:id="131"/>
    <w:bookmarkStart w:id="133"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32">
        <w:r>
          <w:rPr>
            <w:rStyle w:val="Hyperlink"/>
          </w:rPr>
          <w:t xml:space="preserve">10.3389/fpls.2020.619064</w:t>
        </w:r>
      </w:hyperlink>
      <w:r>
        <w:t xml:space="preserve">.</w:t>
      </w:r>
    </w:p>
    <w:bookmarkEnd w:id="133"/>
    <w:bookmarkStart w:id="135"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34">
        <w:r>
          <w:rPr>
            <w:rStyle w:val="Hyperlink"/>
          </w:rPr>
          <w:t xml:space="preserve">10.1002/lno.10107</w:t>
        </w:r>
      </w:hyperlink>
      <w:r>
        <w:t xml:space="preserve">.</w:t>
      </w:r>
    </w:p>
    <w:bookmarkEnd w:id="135"/>
    <w:bookmarkStart w:id="137"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36">
        <w:r>
          <w:rPr>
            <w:rStyle w:val="Hyperlink"/>
          </w:rPr>
          <w:t xml:space="preserve">10.1021/cr0206014</w:t>
        </w:r>
      </w:hyperlink>
      <w:r>
        <w:t xml:space="preserve">.</w:t>
      </w:r>
    </w:p>
    <w:bookmarkEnd w:id="137"/>
    <w:bookmarkStart w:id="139"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38">
        <w:r>
          <w:rPr>
            <w:rStyle w:val="Hyperlink"/>
          </w:rPr>
          <w:t xml:space="preserve">10.1111/jpy.13325</w:t>
        </w:r>
      </w:hyperlink>
      <w:r>
        <w:t xml:space="preserve">.</w:t>
      </w:r>
    </w:p>
    <w:bookmarkEnd w:id="139"/>
    <w:bookmarkStart w:id="141"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40">
        <w:r>
          <w:rPr>
            <w:rStyle w:val="Hyperlink"/>
          </w:rPr>
          <w:t xml:space="preserve">10.1146/annurev-marine-010419-010706</w:t>
        </w:r>
      </w:hyperlink>
      <w:r>
        <w:t xml:space="preserve">.</w:t>
      </w:r>
    </w:p>
    <w:bookmarkEnd w:id="141"/>
    <w:bookmarkStart w:id="143"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42">
        <w:r>
          <w:rPr>
            <w:rStyle w:val="Hyperlink"/>
          </w:rPr>
          <w:t xml:space="preserve">10.3390/math9040299</w:t>
        </w:r>
      </w:hyperlink>
      <w:r>
        <w:t xml:space="preserve">.</w:t>
      </w:r>
    </w:p>
    <w:bookmarkEnd w:id="143"/>
    <w:bookmarkStart w:id="145"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144">
        <w:r>
          <w:rPr>
            <w:rStyle w:val="Hyperlink"/>
          </w:rPr>
          <w:t xml:space="preserve">10.1007/s11120-024-01127-0</w:t>
        </w:r>
      </w:hyperlink>
      <w:r>
        <w:t xml:space="preserve">.</w:t>
      </w:r>
    </w:p>
    <w:bookmarkEnd w:id="145"/>
    <w:bookmarkStart w:id="147" w:name="ref-poirierAberrantLightSensing"/>
    <w:p>
      <w:pPr>
        <w:pStyle w:val="Bibliography"/>
      </w:pPr>
      <w:r>
        <w:t xml:space="preserve">Poirier, M., Osmers, P., Wilkins, K., Morgan-Kiss, R. M., and Cvetkovska, M.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146">
        <w:r>
          <w:rPr>
            <w:rStyle w:val="Hyperlink"/>
          </w:rPr>
          <w:t xml:space="preserve">10.1080/15592324.2023.2184588</w:t>
        </w:r>
      </w:hyperlink>
      <w:r>
        <w:t xml:space="preserve">.</w:t>
      </w:r>
    </w:p>
    <w:bookmarkEnd w:id="147"/>
    <w:bookmarkStart w:id="148"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48"/>
    <w:bookmarkStart w:id="150"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49">
        <w:r>
          <w:rPr>
            <w:rStyle w:val="Hyperlink"/>
          </w:rPr>
          <w:t xml:space="preserve">10.1111/jpy.13362</w:t>
        </w:r>
      </w:hyperlink>
      <w:r>
        <w:t xml:space="preserve">.</w:t>
      </w:r>
    </w:p>
    <w:bookmarkEnd w:id="150"/>
    <w:bookmarkStart w:id="151"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151"/>
    <w:bookmarkStart w:id="153"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152">
        <w:r>
          <w:rPr>
            <w:rStyle w:val="Hyperlink"/>
          </w:rPr>
          <w:t xml:space="preserve">10.1126/sciadv.abc2678</w:t>
        </w:r>
      </w:hyperlink>
      <w:r>
        <w:t xml:space="preserve">.</w:t>
      </w:r>
    </w:p>
    <w:bookmarkEnd w:id="153"/>
    <w:bookmarkStart w:id="155"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154">
        <w:r>
          <w:rPr>
            <w:rStyle w:val="Hyperlink"/>
          </w:rPr>
          <w:t xml:space="preserve">10.1529/biophysj.104.050237</w:t>
        </w:r>
      </w:hyperlink>
      <w:r>
        <w:t xml:space="preserve">.</w:t>
      </w:r>
    </w:p>
    <w:bookmarkEnd w:id="155"/>
    <w:bookmarkStart w:id="157"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156">
        <w:r>
          <w:rPr>
            <w:rStyle w:val="Hyperlink"/>
          </w:rPr>
          <w:t xml:space="preserve">10.1021/bi025725p</w:t>
        </w:r>
      </w:hyperlink>
      <w:r>
        <w:t xml:space="preserve">.</w:t>
      </w:r>
    </w:p>
    <w:bookmarkEnd w:id="157"/>
    <w:bookmarkStart w:id="159"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158">
        <w:r>
          <w:rPr>
            <w:rStyle w:val="Hyperlink"/>
          </w:rPr>
          <w:t xml:space="preserve">10.1017/S0025315499001526</w:t>
        </w:r>
      </w:hyperlink>
      <w:r>
        <w:t xml:space="preserve">.</w:t>
      </w:r>
    </w:p>
    <w:bookmarkEnd w:id="159"/>
    <w:bookmarkStart w:id="161"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160">
        <w:r>
          <w:rPr>
            <w:rStyle w:val="Hyperlink"/>
          </w:rPr>
          <w:t xml:space="preserve">10.1111/j.1529-8817.1995.tb02544.x</w:t>
        </w:r>
      </w:hyperlink>
      <w:r>
        <w:t xml:space="preserve">.</w:t>
      </w:r>
    </w:p>
    <w:bookmarkEnd w:id="161"/>
    <w:bookmarkStart w:id="163" w:name="ref-R-broom"/>
    <w:p>
      <w:pPr>
        <w:pStyle w:val="Bibliography"/>
      </w:pPr>
      <w:r>
        <w:t xml:space="preserve">Robinson, D., Hayes, A., and Couch, S. (2024).</w:t>
      </w:r>
      <w:r>
        <w:t xml:space="preserve"> </w:t>
      </w:r>
      <w:r>
        <w:rPr>
          <w:i/>
          <w:iCs/>
        </w:rPr>
        <w:t xml:space="preserve">Broom: Convert statistical objects into tidy tibbles</w:t>
      </w:r>
      <w:r>
        <w:t xml:space="preserve">. Available at:</w:t>
      </w:r>
      <w:r>
        <w:t xml:space="preserve"> </w:t>
      </w:r>
      <w:hyperlink r:id="rId162">
        <w:r>
          <w:rPr>
            <w:rStyle w:val="Hyperlink"/>
          </w:rPr>
          <w:t xml:space="preserve">https://broom.tidymodels.org/</w:t>
        </w:r>
      </w:hyperlink>
      <w:r>
        <w:t xml:space="preserve">.</w:t>
      </w:r>
    </w:p>
    <w:bookmarkEnd w:id="163"/>
    <w:bookmarkStart w:id="165"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164">
        <w:r>
          <w:rPr>
            <w:rStyle w:val="Hyperlink"/>
          </w:rPr>
          <w:t xml:space="preserve">10.1016/j.febslet.2011.12.039</w:t>
        </w:r>
      </w:hyperlink>
      <w:r>
        <w:t xml:space="preserve">.</w:t>
      </w:r>
    </w:p>
    <w:bookmarkEnd w:id="165"/>
    <w:bookmarkStart w:id="167"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166">
        <w:r>
          <w:rPr>
            <w:rStyle w:val="Hyperlink"/>
          </w:rPr>
          <w:t xml:space="preserve">10.1104/pp.103.022939</w:t>
        </w:r>
      </w:hyperlink>
      <w:r>
        <w:t xml:space="preserve">.</w:t>
      </w:r>
    </w:p>
    <w:bookmarkEnd w:id="167"/>
    <w:bookmarkStart w:id="169"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168">
        <w:r>
          <w:rPr>
            <w:rStyle w:val="Hyperlink"/>
          </w:rPr>
          <w:t xml:space="preserve">10.1074/jbc.M200444200</w:t>
        </w:r>
      </w:hyperlink>
      <w:r>
        <w:t xml:space="preserve">.</w:t>
      </w:r>
    </w:p>
    <w:bookmarkEnd w:id="169"/>
    <w:bookmarkStart w:id="171"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170">
        <w:r>
          <w:rPr>
            <w:rStyle w:val="Hyperlink"/>
          </w:rPr>
          <w:t xml:space="preserve">10.7554/eLife.39233</w:t>
        </w:r>
      </w:hyperlink>
      <w:r>
        <w:t xml:space="preserve">.</w:t>
      </w:r>
    </w:p>
    <w:bookmarkEnd w:id="171"/>
    <w:bookmarkStart w:id="172"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w:t>
      </w:r>
      <w:r>
        <w:t xml:space="preserve">é</w:t>
      </w:r>
      <w:r>
        <w:t xml:space="preserve">bec Centre for Biodiversity Science.</w:t>
      </w:r>
    </w:p>
    <w:bookmarkEnd w:id="172"/>
    <w:bookmarkStart w:id="174"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173">
        <w:r>
          <w:rPr>
            <w:rStyle w:val="Hyperlink"/>
          </w:rPr>
          <w:t xml:space="preserve">10.3389/fmars.2021.690607</w:t>
        </w:r>
      </w:hyperlink>
      <w:r>
        <w:t xml:space="preserve">.</w:t>
      </w:r>
    </w:p>
    <w:bookmarkEnd w:id="174"/>
    <w:bookmarkStart w:id="176"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175">
        <w:r>
          <w:rPr>
            <w:rStyle w:val="Hyperlink"/>
          </w:rPr>
          <w:t xml:space="preserve">10.1016/B978-0-12-819460-7.00012-8</w:t>
        </w:r>
      </w:hyperlink>
      <w:r>
        <w:t xml:space="preserve">.</w:t>
      </w:r>
    </w:p>
    <w:bookmarkEnd w:id="176"/>
    <w:bookmarkStart w:id="178"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177">
        <w:r>
          <w:rPr>
            <w:rStyle w:val="Hyperlink"/>
          </w:rPr>
          <w:t xml:space="preserve">10.1111/1462-2920.16113</w:t>
        </w:r>
      </w:hyperlink>
      <w:r>
        <w:t xml:space="preserve">.</w:t>
      </w:r>
    </w:p>
    <w:bookmarkEnd w:id="178"/>
    <w:bookmarkStart w:id="180"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179">
        <w:r>
          <w:rPr>
            <w:rStyle w:val="Hyperlink"/>
          </w:rPr>
          <w:t xml:space="preserve">10.1007/s11120-022-00991-y</w:t>
        </w:r>
      </w:hyperlink>
      <w:r>
        <w:t xml:space="preserve">.</w:t>
      </w:r>
    </w:p>
    <w:bookmarkEnd w:id="180"/>
    <w:bookmarkStart w:id="182"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181">
        <w:r>
          <w:rPr>
            <w:rStyle w:val="Hyperlink"/>
          </w:rPr>
          <w:t xml:space="preserve">https://lubridate.tidyverse.org</w:t>
        </w:r>
      </w:hyperlink>
      <w:r>
        <w:t xml:space="preserve">.</w:t>
      </w:r>
    </w:p>
    <w:bookmarkEnd w:id="182"/>
    <w:bookmarkStart w:id="184"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183">
        <w:r>
          <w:rPr>
            <w:rStyle w:val="Hyperlink"/>
          </w:rPr>
          <w:t xml:space="preserve">10.1007/s11120-021-00877-5</w:t>
        </w:r>
      </w:hyperlink>
      <w:r>
        <w:t xml:space="preserve">.</w:t>
      </w:r>
    </w:p>
    <w:bookmarkEnd w:id="184"/>
    <w:bookmarkStart w:id="185"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185"/>
    <w:bookmarkStart w:id="187"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186">
        <w:r>
          <w:rPr>
            <w:rStyle w:val="Hyperlink"/>
          </w:rPr>
          <w:t xml:space="preserve">10.1111/j.1399-3054.2011.01454.x</w:t>
        </w:r>
      </w:hyperlink>
      <w:r>
        <w:t xml:space="preserve">.</w:t>
      </w:r>
    </w:p>
    <w:bookmarkEnd w:id="187"/>
    <w:bookmarkStart w:id="189"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188">
        <w:r>
          <w:rPr>
            <w:rStyle w:val="Hyperlink"/>
          </w:rPr>
          <w:t xml:space="preserve">10.1016/j.tplants.2009.01.009</w:t>
        </w:r>
      </w:hyperlink>
      <w:r>
        <w:t xml:space="preserve">.</w:t>
      </w:r>
    </w:p>
    <w:bookmarkEnd w:id="189"/>
    <w:bookmarkStart w:id="191"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190">
        <w:r>
          <w:rPr>
            <w:rStyle w:val="Hyperlink"/>
          </w:rPr>
          <w:t xml:space="preserve">10.1146/annurev-biochem-070511-100425</w:t>
        </w:r>
      </w:hyperlink>
      <w:r>
        <w:t xml:space="preserve">.</w:t>
      </w:r>
    </w:p>
    <w:bookmarkEnd w:id="191"/>
    <w:bookmarkStart w:id="193"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192">
        <w:r>
          <w:rPr>
            <w:rStyle w:val="Hyperlink"/>
          </w:rPr>
          <w:t xml:space="preserve">https://tidyverse.tidyverse.org</w:t>
        </w:r>
      </w:hyperlink>
      <w:r>
        <w:t xml:space="preserve">.</w:t>
      </w:r>
    </w:p>
    <w:bookmarkEnd w:id="193"/>
    <w:bookmarkStart w:id="195"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194">
        <w:r>
          <w:rPr>
            <w:rStyle w:val="Hyperlink"/>
          </w:rPr>
          <w:t xml:space="preserve">10.1039/C6RA25837A</w:t>
        </w:r>
      </w:hyperlink>
      <w:r>
        <w:t xml:space="preserve">.</w:t>
      </w:r>
    </w:p>
    <w:bookmarkEnd w:id="195"/>
    <w:bookmarkStart w:id="196"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196"/>
    <w:bookmarkStart w:id="198"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197">
        <w:r>
          <w:rPr>
            <w:rStyle w:val="Hyperlink"/>
          </w:rPr>
          <w:t xml:space="preserve">10.1038/ismej.2013.43</w:t>
        </w:r>
      </w:hyperlink>
      <w:r>
        <w:t xml:space="preserve">.</w:t>
      </w:r>
    </w:p>
    <w:bookmarkEnd w:id="198"/>
    <w:bookmarkStart w:id="200"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199">
        <w:r>
          <w:rPr>
            <w:rStyle w:val="Hyperlink"/>
          </w:rPr>
          <w:t xml:space="preserve">https://yihui.org/knitr/</w:t>
        </w:r>
      </w:hyperlink>
      <w:r>
        <w:t xml:space="preserve">.</w:t>
      </w:r>
    </w:p>
    <w:bookmarkEnd w:id="200"/>
    <w:bookmarkStart w:id="202"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01">
        <w:r>
          <w:rPr>
            <w:rStyle w:val="Hyperlink"/>
          </w:rPr>
          <w:t xml:space="preserve">10.3389/fmars.2018.00281</w:t>
        </w:r>
      </w:hyperlink>
      <w:r>
        <w:t xml:space="preserve">.</w:t>
      </w:r>
    </w:p>
    <w:bookmarkEnd w:id="202"/>
    <w:bookmarkStart w:id="204" w:name="Xa83c6ee1609ec68213ba07699775f95d8692580"/>
    <w:p>
      <w:pPr>
        <w:pStyle w:val="Bibliography"/>
      </w:pPr>
      <w:r>
        <w:t xml:space="preserve">Yager, R. M. (1998). Detecting influential observations in nonlinear regression modeling of groundwater flow.</w:t>
      </w:r>
      <w:r>
        <w:t xml:space="preserve"> </w:t>
      </w:r>
      <w:r>
        <w:rPr>
          <w:i/>
          <w:iCs/>
        </w:rPr>
        <w:t xml:space="preserve">Water Resources Research</w:t>
      </w:r>
      <w:r>
        <w:t xml:space="preserve"> </w:t>
      </w:r>
      <w:r>
        <w:t xml:space="preserve">34, 1623–1633. doi:</w:t>
      </w:r>
      <w:hyperlink r:id="rId203">
        <w:r>
          <w:rPr>
            <w:rStyle w:val="Hyperlink"/>
          </w:rPr>
          <w:t xml:space="preserve">10.1029/98WR01010</w:t>
        </w:r>
      </w:hyperlink>
      <w:r>
        <w:t xml:space="preserve">.</w:t>
      </w:r>
    </w:p>
    <w:bookmarkEnd w:id="204"/>
    <w:bookmarkStart w:id="205"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05"/>
    <w:bookmarkStart w:id="207" w:name="ref-zhangDraftGenomeSequence2021"/>
    <w:p>
      <w:pPr>
        <w:pStyle w:val="Bibliography"/>
      </w:pPr>
      <w:r>
        <w:t xml:space="preserve">Zhang, X., Cvetkovska, M., Morgan-Kiss, R., Hüner, N. P. A., and Smith, D. R. (2021). Draft genome sequence of the</w:t>
      </w:r>
      <w:r>
        <w:t xml:space="preserve"> </w:t>
      </w:r>
      <w:r>
        <w:t xml:space="preserve">Antarctic</w:t>
      </w:r>
      <w:r>
        <w:t xml:space="preserve"> </w:t>
      </w:r>
      <w:r>
        <w:t xml:space="preserve">green alga</w:t>
      </w:r>
      <w:r>
        <w:t xml:space="preserve"> </w:t>
      </w:r>
      <w:r>
        <w:rPr>
          <w:i/>
          <w:iCs/>
        </w:rPr>
        <w:t xml:space="preserve">Chlamydomonas</w:t>
      </w:r>
      <w:r>
        <w:t xml:space="preserve"> </w:t>
      </w:r>
      <w:r>
        <w:t xml:space="preserve">sp.</w:t>
      </w:r>
      <w:r>
        <w:t xml:space="preserve"> </w:t>
      </w:r>
      <w:r>
        <w:t xml:space="preserve">UWO241</w:t>
      </w:r>
      <w:r>
        <w:t xml:space="preserve">.</w:t>
      </w:r>
      <w:r>
        <w:t xml:space="preserve"> </w:t>
      </w:r>
      <w:r>
        <w:rPr>
          <w:i/>
          <w:iCs/>
        </w:rPr>
        <w:t xml:space="preserve">iScience</w:t>
      </w:r>
      <w:r>
        <w:t xml:space="preserve"> </w:t>
      </w:r>
      <w:r>
        <w:t xml:space="preserve">24, 102084. doi:</w:t>
      </w:r>
      <w:hyperlink r:id="rId206">
        <w:r>
          <w:rPr>
            <w:rStyle w:val="Hyperlink"/>
          </w:rPr>
          <w:t xml:space="preserve">10.1016/j.isci.2021.102084</w:t>
        </w:r>
      </w:hyperlink>
      <w:r>
        <w:t xml:space="preserve">.</w:t>
      </w:r>
    </w:p>
    <w:bookmarkEnd w:id="207"/>
    <w:bookmarkStart w:id="209"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08">
        <w:r>
          <w:rPr>
            <w:rStyle w:val="Hyperlink"/>
          </w:rPr>
          <w:t xml:space="preserve">10.1016/j.cub.2020.06.029</w:t>
        </w:r>
      </w:hyperlink>
      <w:r>
        <w:t xml:space="preserve">.</w:t>
      </w:r>
    </w:p>
    <w:bookmarkEnd w:id="209"/>
    <w:bookmarkStart w:id="211"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10">
        <w:r>
          <w:rPr>
            <w:rStyle w:val="Hyperlink"/>
          </w:rPr>
          <w:t xml:space="preserve">http://haozhu233.github.io/kableExtra/</w:t>
        </w:r>
      </w:hyperlink>
      <w:r>
        <w:t xml:space="preserve">.</w:t>
      </w:r>
    </w:p>
    <w:bookmarkEnd w:id="211"/>
    <w:bookmarkEnd w:id="212"/>
    <w:bookmarkEnd w:id="213"/>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210" Target="http://haozhu233.github.io/kableExtra/" TargetMode="External" /><Relationship Type="http://schemas.openxmlformats.org/officeDocument/2006/relationships/hyperlink" Id="rId162" Target="https://broom.tidymodels.org/" TargetMode="External" /><Relationship Type="http://schemas.openxmlformats.org/officeDocument/2006/relationships/hyperlink" Id="rId97" Target="https://doi.org/10.1002/2017JC013263" TargetMode="External" /><Relationship Type="http://schemas.openxmlformats.org/officeDocument/2006/relationships/hyperlink" Id="rId134" Target="https://doi.org/10.1002/lno.10107" TargetMode="External" /><Relationship Type="http://schemas.openxmlformats.org/officeDocument/2006/relationships/hyperlink" Id="rId109" Target="https://doi.org/10.1007/BF00236984" TargetMode="External" /><Relationship Type="http://schemas.openxmlformats.org/officeDocument/2006/relationships/hyperlink" Id="rId120" Target="https://doi.org/10.1007/s00114-014-1223-x" TargetMode="External" /><Relationship Type="http://schemas.openxmlformats.org/officeDocument/2006/relationships/hyperlink" Id="rId128" Target="https://doi.org/10.1007/s00227-003-1052-5" TargetMode="External" /><Relationship Type="http://schemas.openxmlformats.org/officeDocument/2006/relationships/hyperlink" Id="rId77" Target="https://doi.org/10.1007/s00300-010-0794-z" TargetMode="External" /><Relationship Type="http://schemas.openxmlformats.org/officeDocument/2006/relationships/hyperlink" Id="rId75" Target="https://doi.org/10.1007/s00442-008-0993-2" TargetMode="External" /><Relationship Type="http://schemas.openxmlformats.org/officeDocument/2006/relationships/hyperlink" Id="rId83" Target="https://doi.org/10.1007/s11120-007-9141-9" TargetMode="External" /><Relationship Type="http://schemas.openxmlformats.org/officeDocument/2006/relationships/hyperlink" Id="rId79" Target="https://doi.org/10.1007/s11120-019-00621-0" TargetMode="External" /><Relationship Type="http://schemas.openxmlformats.org/officeDocument/2006/relationships/hyperlink" Id="rId183" Target="https://doi.org/10.1007/s11120-021-00877-5" TargetMode="External" /><Relationship Type="http://schemas.openxmlformats.org/officeDocument/2006/relationships/hyperlink" Id="rId179" Target="https://doi.org/10.1007/s11120-022-00991-y" TargetMode="External" /><Relationship Type="http://schemas.openxmlformats.org/officeDocument/2006/relationships/hyperlink" Id="rId107" Target="https://doi.org/10.1007/s11120-023-01032-y" TargetMode="External" /><Relationship Type="http://schemas.openxmlformats.org/officeDocument/2006/relationships/hyperlink" Id="rId144" Target="https://doi.org/10.1007/s11120-024-01127-0" TargetMode="External" /><Relationship Type="http://schemas.openxmlformats.org/officeDocument/2006/relationships/hyperlink" Id="rId175" Target="https://doi.org/10.1016/B978-0-12-819460-7.00012-8" TargetMode="External" /><Relationship Type="http://schemas.openxmlformats.org/officeDocument/2006/relationships/hyperlink" Id="rId114" Target="https://doi.org/10.1016/S0005-2728(98)00135-2" TargetMode="External" /><Relationship Type="http://schemas.openxmlformats.org/officeDocument/2006/relationships/hyperlink" Id="rId101" Target="https://doi.org/10.1016/j.algal.2023.103220" TargetMode="External" /><Relationship Type="http://schemas.openxmlformats.org/officeDocument/2006/relationships/hyperlink" Id="rId93" Target="https://doi.org/10.1016/j.bbabio.2008.03.007" TargetMode="External" /><Relationship Type="http://schemas.openxmlformats.org/officeDocument/2006/relationships/hyperlink" Id="rId87" Target="https://doi.org/10.1016/j.bbabio.2020.148212" TargetMode="External" /><Relationship Type="http://schemas.openxmlformats.org/officeDocument/2006/relationships/hyperlink" Id="rId71" Target="https://doi.org/10.1016/j.cryobiol.2011.08.006" TargetMode="External" /><Relationship Type="http://schemas.openxmlformats.org/officeDocument/2006/relationships/hyperlink" Id="rId208" Target="https://doi.org/10.1016/j.cub.2020.06.029" TargetMode="External" /><Relationship Type="http://schemas.openxmlformats.org/officeDocument/2006/relationships/hyperlink" Id="rId103" Target="https://doi.org/10.1016/j.febslet.2006.04.018" TargetMode="External" /><Relationship Type="http://schemas.openxmlformats.org/officeDocument/2006/relationships/hyperlink" Id="rId164" Target="https://doi.org/10.1016/j.febslet.2011.12.039" TargetMode="External" /><Relationship Type="http://schemas.openxmlformats.org/officeDocument/2006/relationships/hyperlink" Id="rId206" Target="https://doi.org/10.1016/j.isci.2021.102084" TargetMode="External" /><Relationship Type="http://schemas.openxmlformats.org/officeDocument/2006/relationships/hyperlink" Id="rId118" Target="https://doi.org/10.1016/j.pocean.2015.07.012" TargetMode="External" /><Relationship Type="http://schemas.openxmlformats.org/officeDocument/2006/relationships/hyperlink" Id="rId188" Target="https://doi.org/10.1016/j.tplants.2009.01.009" TargetMode="External" /><Relationship Type="http://schemas.openxmlformats.org/officeDocument/2006/relationships/hyperlink" Id="rId158" Target="https://doi.org/10.1017/S0025315499001526" TargetMode="External" /><Relationship Type="http://schemas.openxmlformats.org/officeDocument/2006/relationships/hyperlink" Id="rId156" Target="https://doi.org/10.1021/bi025725p" TargetMode="External" /><Relationship Type="http://schemas.openxmlformats.org/officeDocument/2006/relationships/hyperlink" Id="rId136" Target="https://doi.org/10.1021/cr0206014" TargetMode="External" /><Relationship Type="http://schemas.openxmlformats.org/officeDocument/2006/relationships/hyperlink" Id="rId85" Target="https://doi.org/10.1023/A:1016128632704" TargetMode="External" /><Relationship Type="http://schemas.openxmlformats.org/officeDocument/2006/relationships/hyperlink" Id="rId203" Target="https://doi.org/10.1029/98WR01010" TargetMode="External" /><Relationship Type="http://schemas.openxmlformats.org/officeDocument/2006/relationships/hyperlink" Id="rId105" Target="https://doi.org/10.1034/j.1399-3054.2003.00225.x" TargetMode="External" /><Relationship Type="http://schemas.openxmlformats.org/officeDocument/2006/relationships/hyperlink" Id="rId197" Target="https://doi.org/10.1038/ismej.2013.43" TargetMode="External" /><Relationship Type="http://schemas.openxmlformats.org/officeDocument/2006/relationships/hyperlink" Id="rId130" Target="https://doi.org/10.1038/nature20803" TargetMode="External" /><Relationship Type="http://schemas.openxmlformats.org/officeDocument/2006/relationships/hyperlink" Id="rId99" Target="https://doi.org/10.1038/s41467-024-51636-8" TargetMode="External" /><Relationship Type="http://schemas.openxmlformats.org/officeDocument/2006/relationships/hyperlink" Id="rId67" Target="https://doi.org/10.1038/s41558-020-0905-y" TargetMode="External" /><Relationship Type="http://schemas.openxmlformats.org/officeDocument/2006/relationships/hyperlink" Id="rId194" Target="https://doi.org/10.1039/C6RA25837A" TargetMode="External" /><Relationship Type="http://schemas.openxmlformats.org/officeDocument/2006/relationships/hyperlink" Id="rId91" Target="https://doi.org/10.1039/D2SC00854H" TargetMode="External" /><Relationship Type="http://schemas.openxmlformats.org/officeDocument/2006/relationships/hyperlink" Id="rId111" Target="https://doi.org/10.1073/pnas.94.4.1579" TargetMode="External" /><Relationship Type="http://schemas.openxmlformats.org/officeDocument/2006/relationships/hyperlink" Id="rId95" Target="https://doi.org/10.1074/jbc.M112.342543" TargetMode="External" /><Relationship Type="http://schemas.openxmlformats.org/officeDocument/2006/relationships/hyperlink" Id="rId168" Target="https://doi.org/10.1074/jbc.M200444200" TargetMode="External" /><Relationship Type="http://schemas.openxmlformats.org/officeDocument/2006/relationships/hyperlink" Id="rId146" Target="https://doi.org/10.1080/15592324.2023.2184588" TargetMode="External" /><Relationship Type="http://schemas.openxmlformats.org/officeDocument/2006/relationships/hyperlink" Id="rId116" Target="https://doi.org/10.1093/jxb/erj183" TargetMode="External" /><Relationship Type="http://schemas.openxmlformats.org/officeDocument/2006/relationships/hyperlink" Id="rId166" Target="https://doi.org/10.1104/pp.103.022939" TargetMode="External" /><Relationship Type="http://schemas.openxmlformats.org/officeDocument/2006/relationships/hyperlink" Id="rId177" Target="https://doi.org/10.1111/1462-2920.16113" TargetMode="External" /><Relationship Type="http://schemas.openxmlformats.org/officeDocument/2006/relationships/hyperlink" Id="rId186" Target="https://doi.org/10.1111/j.1399-3054.2011.01454.x" TargetMode="External" /><Relationship Type="http://schemas.openxmlformats.org/officeDocument/2006/relationships/hyperlink" Id="rId160" Target="https://doi.org/10.1111/j.1529-8817.1995.tb02544.x" TargetMode="External" /><Relationship Type="http://schemas.openxmlformats.org/officeDocument/2006/relationships/hyperlink" Id="rId138" Target="https://doi.org/10.1111/jpy.13325" TargetMode="External" /><Relationship Type="http://schemas.openxmlformats.org/officeDocument/2006/relationships/hyperlink" Id="rId149" Target="https://doi.org/10.1111/jpy.13362" TargetMode="External" /><Relationship Type="http://schemas.openxmlformats.org/officeDocument/2006/relationships/hyperlink" Id="rId81" Target="https://doi.org/10.1111/ppl.13811" TargetMode="External" /><Relationship Type="http://schemas.openxmlformats.org/officeDocument/2006/relationships/hyperlink" Id="rId152" Target="https://doi.org/10.1126/sciadv.abc2678" TargetMode="External" /><Relationship Type="http://schemas.openxmlformats.org/officeDocument/2006/relationships/hyperlink" Id="rId124" Target="https://doi.org/10.1128/AEM.00478-16" TargetMode="External" /><Relationship Type="http://schemas.openxmlformats.org/officeDocument/2006/relationships/hyperlink" Id="rId190" Target="https://doi.org/10.1146/annurev-biochem-070511-100425" TargetMode="External" /><Relationship Type="http://schemas.openxmlformats.org/officeDocument/2006/relationships/hyperlink" Id="rId140" Target="https://doi.org/10.1146/annurev-marine-010419-010706" TargetMode="External" /><Relationship Type="http://schemas.openxmlformats.org/officeDocument/2006/relationships/hyperlink" Id="rId154" Target="https://doi.org/10.1529/biophysj.104.050237" TargetMode="External" /><Relationship Type="http://schemas.openxmlformats.org/officeDocument/2006/relationships/hyperlink" Id="rId201" Target="https://doi.org/10.3389/fmars.2018.00281" TargetMode="External" /><Relationship Type="http://schemas.openxmlformats.org/officeDocument/2006/relationships/hyperlink" Id="rId173" Target="https://doi.org/10.3389/fmars.2021.690607" TargetMode="External" /><Relationship Type="http://schemas.openxmlformats.org/officeDocument/2006/relationships/hyperlink" Id="rId122" Target="https://doi.org/10.3389/fmicb.2019.01067" TargetMode="External" /><Relationship Type="http://schemas.openxmlformats.org/officeDocument/2006/relationships/hyperlink" Id="rId132" Target="https://doi.org/10.3389/fpls.2020.619064" TargetMode="External" /><Relationship Type="http://schemas.openxmlformats.org/officeDocument/2006/relationships/hyperlink" Id="rId126" Target="https://doi.org/10.3390/biology3010056" TargetMode="External" /><Relationship Type="http://schemas.openxmlformats.org/officeDocument/2006/relationships/hyperlink" Id="rId142" Target="https://doi.org/10.3390/math9040299" TargetMode="External" /><Relationship Type="http://schemas.openxmlformats.org/officeDocument/2006/relationships/hyperlink" Id="rId69" Target="https://doi.org/10.5194/bg-9-4553-2012" TargetMode="External" /><Relationship Type="http://schemas.openxmlformats.org/officeDocument/2006/relationships/hyperlink" Id="rId170" Target="https://doi.org/10.7554/eLife.39233" TargetMode="External" /><Relationship Type="http://schemas.openxmlformats.org/officeDocument/2006/relationships/hyperlink" Id="rId89" Target="https://github.com/hojsgaard/doBy" TargetMode="External" /><Relationship Type="http://schemas.openxmlformats.org/officeDocument/2006/relationships/hyperlink" Id="rId73" Target="https://googlesheets4.tidyverse.org" TargetMode="External" /><Relationship Type="http://schemas.openxmlformats.org/officeDocument/2006/relationships/hyperlink" Id="rId181" Target="https://lubridate.tidyverse.org" TargetMode="External" /><Relationship Type="http://schemas.openxmlformats.org/officeDocument/2006/relationships/hyperlink" Id="rId192" Target="https://tidyverse.tidyverse.org" TargetMode="External" /><Relationship Type="http://schemas.openxmlformats.org/officeDocument/2006/relationships/hyperlink" Id="rId199"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210" Target="http://haozhu233.github.io/kableExtra/" TargetMode="External" /><Relationship Type="http://schemas.openxmlformats.org/officeDocument/2006/relationships/hyperlink" Id="rId162" Target="https://broom.tidymodels.org/" TargetMode="External" /><Relationship Type="http://schemas.openxmlformats.org/officeDocument/2006/relationships/hyperlink" Id="rId97" Target="https://doi.org/10.1002/2017JC013263" TargetMode="External" /><Relationship Type="http://schemas.openxmlformats.org/officeDocument/2006/relationships/hyperlink" Id="rId134" Target="https://doi.org/10.1002/lno.10107" TargetMode="External" /><Relationship Type="http://schemas.openxmlformats.org/officeDocument/2006/relationships/hyperlink" Id="rId109" Target="https://doi.org/10.1007/BF00236984" TargetMode="External" /><Relationship Type="http://schemas.openxmlformats.org/officeDocument/2006/relationships/hyperlink" Id="rId120" Target="https://doi.org/10.1007/s00114-014-1223-x" TargetMode="External" /><Relationship Type="http://schemas.openxmlformats.org/officeDocument/2006/relationships/hyperlink" Id="rId128" Target="https://doi.org/10.1007/s00227-003-1052-5" TargetMode="External" /><Relationship Type="http://schemas.openxmlformats.org/officeDocument/2006/relationships/hyperlink" Id="rId77" Target="https://doi.org/10.1007/s00300-010-0794-z" TargetMode="External" /><Relationship Type="http://schemas.openxmlformats.org/officeDocument/2006/relationships/hyperlink" Id="rId75" Target="https://doi.org/10.1007/s00442-008-0993-2" TargetMode="External" /><Relationship Type="http://schemas.openxmlformats.org/officeDocument/2006/relationships/hyperlink" Id="rId83" Target="https://doi.org/10.1007/s11120-007-9141-9" TargetMode="External" /><Relationship Type="http://schemas.openxmlformats.org/officeDocument/2006/relationships/hyperlink" Id="rId79" Target="https://doi.org/10.1007/s11120-019-00621-0" TargetMode="External" /><Relationship Type="http://schemas.openxmlformats.org/officeDocument/2006/relationships/hyperlink" Id="rId183" Target="https://doi.org/10.1007/s11120-021-00877-5" TargetMode="External" /><Relationship Type="http://schemas.openxmlformats.org/officeDocument/2006/relationships/hyperlink" Id="rId179" Target="https://doi.org/10.1007/s11120-022-00991-y" TargetMode="External" /><Relationship Type="http://schemas.openxmlformats.org/officeDocument/2006/relationships/hyperlink" Id="rId107" Target="https://doi.org/10.1007/s11120-023-01032-y" TargetMode="External" /><Relationship Type="http://schemas.openxmlformats.org/officeDocument/2006/relationships/hyperlink" Id="rId144" Target="https://doi.org/10.1007/s11120-024-01127-0" TargetMode="External" /><Relationship Type="http://schemas.openxmlformats.org/officeDocument/2006/relationships/hyperlink" Id="rId175" Target="https://doi.org/10.1016/B978-0-12-819460-7.00012-8" TargetMode="External" /><Relationship Type="http://schemas.openxmlformats.org/officeDocument/2006/relationships/hyperlink" Id="rId114" Target="https://doi.org/10.1016/S0005-2728(98)00135-2" TargetMode="External" /><Relationship Type="http://schemas.openxmlformats.org/officeDocument/2006/relationships/hyperlink" Id="rId101" Target="https://doi.org/10.1016/j.algal.2023.103220" TargetMode="External" /><Relationship Type="http://schemas.openxmlformats.org/officeDocument/2006/relationships/hyperlink" Id="rId93" Target="https://doi.org/10.1016/j.bbabio.2008.03.007" TargetMode="External" /><Relationship Type="http://schemas.openxmlformats.org/officeDocument/2006/relationships/hyperlink" Id="rId87" Target="https://doi.org/10.1016/j.bbabio.2020.148212" TargetMode="External" /><Relationship Type="http://schemas.openxmlformats.org/officeDocument/2006/relationships/hyperlink" Id="rId71" Target="https://doi.org/10.1016/j.cryobiol.2011.08.006" TargetMode="External" /><Relationship Type="http://schemas.openxmlformats.org/officeDocument/2006/relationships/hyperlink" Id="rId208" Target="https://doi.org/10.1016/j.cub.2020.06.029" TargetMode="External" /><Relationship Type="http://schemas.openxmlformats.org/officeDocument/2006/relationships/hyperlink" Id="rId103" Target="https://doi.org/10.1016/j.febslet.2006.04.018" TargetMode="External" /><Relationship Type="http://schemas.openxmlformats.org/officeDocument/2006/relationships/hyperlink" Id="rId164" Target="https://doi.org/10.1016/j.febslet.2011.12.039" TargetMode="External" /><Relationship Type="http://schemas.openxmlformats.org/officeDocument/2006/relationships/hyperlink" Id="rId206" Target="https://doi.org/10.1016/j.isci.2021.102084" TargetMode="External" /><Relationship Type="http://schemas.openxmlformats.org/officeDocument/2006/relationships/hyperlink" Id="rId118" Target="https://doi.org/10.1016/j.pocean.2015.07.012" TargetMode="External" /><Relationship Type="http://schemas.openxmlformats.org/officeDocument/2006/relationships/hyperlink" Id="rId188" Target="https://doi.org/10.1016/j.tplants.2009.01.009" TargetMode="External" /><Relationship Type="http://schemas.openxmlformats.org/officeDocument/2006/relationships/hyperlink" Id="rId158" Target="https://doi.org/10.1017/S0025315499001526" TargetMode="External" /><Relationship Type="http://schemas.openxmlformats.org/officeDocument/2006/relationships/hyperlink" Id="rId156" Target="https://doi.org/10.1021/bi025725p" TargetMode="External" /><Relationship Type="http://schemas.openxmlformats.org/officeDocument/2006/relationships/hyperlink" Id="rId136" Target="https://doi.org/10.1021/cr0206014" TargetMode="External" /><Relationship Type="http://schemas.openxmlformats.org/officeDocument/2006/relationships/hyperlink" Id="rId85" Target="https://doi.org/10.1023/A:1016128632704" TargetMode="External" /><Relationship Type="http://schemas.openxmlformats.org/officeDocument/2006/relationships/hyperlink" Id="rId203" Target="https://doi.org/10.1029/98WR01010" TargetMode="External" /><Relationship Type="http://schemas.openxmlformats.org/officeDocument/2006/relationships/hyperlink" Id="rId105" Target="https://doi.org/10.1034/j.1399-3054.2003.00225.x" TargetMode="External" /><Relationship Type="http://schemas.openxmlformats.org/officeDocument/2006/relationships/hyperlink" Id="rId197" Target="https://doi.org/10.1038/ismej.2013.43" TargetMode="External" /><Relationship Type="http://schemas.openxmlformats.org/officeDocument/2006/relationships/hyperlink" Id="rId130" Target="https://doi.org/10.1038/nature20803" TargetMode="External" /><Relationship Type="http://schemas.openxmlformats.org/officeDocument/2006/relationships/hyperlink" Id="rId99" Target="https://doi.org/10.1038/s41467-024-51636-8" TargetMode="External" /><Relationship Type="http://schemas.openxmlformats.org/officeDocument/2006/relationships/hyperlink" Id="rId67" Target="https://doi.org/10.1038/s41558-020-0905-y" TargetMode="External" /><Relationship Type="http://schemas.openxmlformats.org/officeDocument/2006/relationships/hyperlink" Id="rId194" Target="https://doi.org/10.1039/C6RA25837A" TargetMode="External" /><Relationship Type="http://schemas.openxmlformats.org/officeDocument/2006/relationships/hyperlink" Id="rId91" Target="https://doi.org/10.1039/D2SC00854H" TargetMode="External" /><Relationship Type="http://schemas.openxmlformats.org/officeDocument/2006/relationships/hyperlink" Id="rId111" Target="https://doi.org/10.1073/pnas.94.4.1579" TargetMode="External" /><Relationship Type="http://schemas.openxmlformats.org/officeDocument/2006/relationships/hyperlink" Id="rId95" Target="https://doi.org/10.1074/jbc.M112.342543" TargetMode="External" /><Relationship Type="http://schemas.openxmlformats.org/officeDocument/2006/relationships/hyperlink" Id="rId168" Target="https://doi.org/10.1074/jbc.M200444200" TargetMode="External" /><Relationship Type="http://schemas.openxmlformats.org/officeDocument/2006/relationships/hyperlink" Id="rId146" Target="https://doi.org/10.1080/15592324.2023.2184588" TargetMode="External" /><Relationship Type="http://schemas.openxmlformats.org/officeDocument/2006/relationships/hyperlink" Id="rId116" Target="https://doi.org/10.1093/jxb/erj183" TargetMode="External" /><Relationship Type="http://schemas.openxmlformats.org/officeDocument/2006/relationships/hyperlink" Id="rId166" Target="https://doi.org/10.1104/pp.103.022939" TargetMode="External" /><Relationship Type="http://schemas.openxmlformats.org/officeDocument/2006/relationships/hyperlink" Id="rId177" Target="https://doi.org/10.1111/1462-2920.16113" TargetMode="External" /><Relationship Type="http://schemas.openxmlformats.org/officeDocument/2006/relationships/hyperlink" Id="rId186" Target="https://doi.org/10.1111/j.1399-3054.2011.01454.x" TargetMode="External" /><Relationship Type="http://schemas.openxmlformats.org/officeDocument/2006/relationships/hyperlink" Id="rId160" Target="https://doi.org/10.1111/j.1529-8817.1995.tb02544.x" TargetMode="External" /><Relationship Type="http://schemas.openxmlformats.org/officeDocument/2006/relationships/hyperlink" Id="rId138" Target="https://doi.org/10.1111/jpy.13325" TargetMode="External" /><Relationship Type="http://schemas.openxmlformats.org/officeDocument/2006/relationships/hyperlink" Id="rId149" Target="https://doi.org/10.1111/jpy.13362" TargetMode="External" /><Relationship Type="http://schemas.openxmlformats.org/officeDocument/2006/relationships/hyperlink" Id="rId81" Target="https://doi.org/10.1111/ppl.13811" TargetMode="External" /><Relationship Type="http://schemas.openxmlformats.org/officeDocument/2006/relationships/hyperlink" Id="rId152" Target="https://doi.org/10.1126/sciadv.abc2678" TargetMode="External" /><Relationship Type="http://schemas.openxmlformats.org/officeDocument/2006/relationships/hyperlink" Id="rId124" Target="https://doi.org/10.1128/AEM.00478-16" TargetMode="External" /><Relationship Type="http://schemas.openxmlformats.org/officeDocument/2006/relationships/hyperlink" Id="rId190" Target="https://doi.org/10.1146/annurev-biochem-070511-100425" TargetMode="External" /><Relationship Type="http://schemas.openxmlformats.org/officeDocument/2006/relationships/hyperlink" Id="rId140" Target="https://doi.org/10.1146/annurev-marine-010419-010706" TargetMode="External" /><Relationship Type="http://schemas.openxmlformats.org/officeDocument/2006/relationships/hyperlink" Id="rId154" Target="https://doi.org/10.1529/biophysj.104.050237" TargetMode="External" /><Relationship Type="http://schemas.openxmlformats.org/officeDocument/2006/relationships/hyperlink" Id="rId201" Target="https://doi.org/10.3389/fmars.2018.00281" TargetMode="External" /><Relationship Type="http://schemas.openxmlformats.org/officeDocument/2006/relationships/hyperlink" Id="rId173" Target="https://doi.org/10.3389/fmars.2021.690607" TargetMode="External" /><Relationship Type="http://schemas.openxmlformats.org/officeDocument/2006/relationships/hyperlink" Id="rId122" Target="https://doi.org/10.3389/fmicb.2019.01067" TargetMode="External" /><Relationship Type="http://schemas.openxmlformats.org/officeDocument/2006/relationships/hyperlink" Id="rId132" Target="https://doi.org/10.3389/fpls.2020.619064" TargetMode="External" /><Relationship Type="http://schemas.openxmlformats.org/officeDocument/2006/relationships/hyperlink" Id="rId126" Target="https://doi.org/10.3390/biology3010056" TargetMode="External" /><Relationship Type="http://schemas.openxmlformats.org/officeDocument/2006/relationships/hyperlink" Id="rId142" Target="https://doi.org/10.3390/math9040299" TargetMode="External" /><Relationship Type="http://schemas.openxmlformats.org/officeDocument/2006/relationships/hyperlink" Id="rId69" Target="https://doi.org/10.5194/bg-9-4553-2012" TargetMode="External" /><Relationship Type="http://schemas.openxmlformats.org/officeDocument/2006/relationships/hyperlink" Id="rId170" Target="https://doi.org/10.7554/eLife.39233" TargetMode="External" /><Relationship Type="http://schemas.openxmlformats.org/officeDocument/2006/relationships/hyperlink" Id="rId89" Target="https://github.com/hojsgaard/doBy" TargetMode="External" /><Relationship Type="http://schemas.openxmlformats.org/officeDocument/2006/relationships/hyperlink" Id="rId73" Target="https://googlesheets4.tidyverse.org" TargetMode="External" /><Relationship Type="http://schemas.openxmlformats.org/officeDocument/2006/relationships/hyperlink" Id="rId181" Target="https://lubridate.tidyverse.org" TargetMode="External" /><Relationship Type="http://schemas.openxmlformats.org/officeDocument/2006/relationships/hyperlink" Id="rId192" Target="https://tidyverse.tidyverse.org" TargetMode="External" /><Relationship Type="http://schemas.openxmlformats.org/officeDocument/2006/relationships/hyperlink" Id="rId199"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Natasha M. Ryan1, Mackenzie Poirier3, Pomona Osmers3, Arthur Plassart2, Sébastien Guérin2, Marina Cvetkovska3, Marcel Babin2, Maximilian Berthold4, and Douglas A. Campbell1,✉</dc:creator>
  <cp:keywords/>
  <dcterms:created xsi:type="dcterms:W3CDTF">2025-04-25T18:25:03Z</dcterms:created>
  <dcterms:modified xsi:type="dcterms:W3CDTF">2025-04-25T18:25:03Z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2025-04-25</vt:lpwstr>
  </property>
  <property fmtid="{D5CDD505-2E9C-101B-9397-08002B2CF9AE}" pid="8" name="editor_options">
    <vt:lpwstr/>
  </property>
  <property fmtid="{D5CDD505-2E9C-101B-9397-08002B2CF9AE}" pid="9" name="output">
    <vt:lpwstr/>
  </property>
</Properties>
</file>