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2.png" ContentType="image/png"/>
  <Override PartName="/word/media/rId39.png" ContentType="image/png"/>
  <Override PartName="/word/media/rId43.png" ContentType="image/png"/>
  <Override PartName="/word/media/rId48.png" ContentType="image/png"/>
  <Override PartName="/word/media/rId23.png" ContentType="image/png"/>
  <Override PartName="/word/media/rId30.png" ContentType="image/png"/>
  <Override PartName="/word/media/rId64.png" ContentType="image/png"/>
  <Override PartName="/word/media/rId91.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1</w:t>
      </w:r>
      <w:r>
        <w:t xml:space="preserve">, Natasha M. Ryan</w:t>
      </w:r>
      <w:r>
        <w:rPr>
          <w:vertAlign w:val="superscript"/>
        </w:rPr>
        <w:t xml:space="preserve">2</w:t>
      </w:r>
      <w:r>
        <w:t xml:space="preserve">, Pomona Osmers</w:t>
      </w:r>
      <w:r>
        <w:rPr>
          <w:vertAlign w:val="superscript"/>
        </w:rPr>
        <w:t xml:space="preserve">1</w:t>
      </w:r>
      <w:r>
        <w:t xml:space="preserve">, Arthur Plassart</w:t>
      </w:r>
      <w:r>
        <w:rPr>
          <w:vertAlign w:val="superscript"/>
        </w:rPr>
        <w:t xml:space="preserve">3,4</w:t>
      </w:r>
      <w:r>
        <w:t xml:space="preserve">, Sébastien Guérin</w:t>
      </w:r>
      <w:r>
        <w:rPr>
          <w:vertAlign w:val="superscript"/>
        </w:rPr>
        <w:t xml:space="preserve">3</w:t>
      </w:r>
      <w:r>
        <w:t xml:space="preserve">, Marcel Babin</w:t>
      </w:r>
      <w:r>
        <w:rPr>
          <w:vertAlign w:val="superscript"/>
        </w:rPr>
        <w:t xml:space="preserve">3</w:t>
      </w:r>
      <w:r>
        <w:t xml:space="preserve">, Maximilian Berthold</w:t>
      </w:r>
      <w:r>
        <w:rPr>
          <w:vertAlign w:val="superscript"/>
        </w:rPr>
        <w:t xml:space="preserve">2</w:t>
      </w:r>
      <w:r>
        <w:t xml:space="preserve">, Mireille Savoie</w:t>
      </w:r>
      <w:r>
        <w:rPr>
          <w:vertAlign w:val="superscript"/>
        </w:rPr>
        <w:t xml:space="preserve">2</w:t>
      </w:r>
      <w:r>
        <w:t xml:space="preserve">, Marina Cvetkovska</w:t>
      </w:r>
      <w:r>
        <w:rPr>
          <w:vertAlign w:val="superscript"/>
        </w:rPr>
        <w:t xml:space="preserve">1</w:t>
      </w:r>
      <w:r>
        <w:t xml:space="preserve">, and Douglas A. Campbell</w:t>
      </w:r>
      <w:r>
        <w:rPr>
          <w:vertAlign w:val="superscript"/>
        </w:rPr>
        <w:t xml:space="preserve">2</w:t>
      </w:r>
    </w:p>
    <w:p>
      <w:pPr>
        <w:pStyle w:val="Date"/>
      </w:pPr>
      <w:r>
        <w:t xml:space="preserve">2026-02-12</w:t>
      </w:r>
    </w:p>
    <w:p>
      <w:pPr>
        <w:pStyle w:val="AbstractTitle"/>
      </w:pPr>
      <w:r>
        <w:t xml:space="preserve">Abstract</w:t>
      </w:r>
    </w:p>
    <w:p>
      <w:pPr>
        <w:pStyle w:val="Abstract"/>
      </w:pPr>
      <w:r>
        <w:t xml:space="preserve">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w:t>
      </w:r>
    </w:p>
    <w:p>
      <w:pPr>
        <w:pStyle w:val="FirstParagraph"/>
      </w:pPr>
      <w:r>
        <w:rPr>
          <w:vertAlign w:val="superscript"/>
        </w:rPr>
        <w:t xml:space="preserve">1</w:t>
      </w:r>
      <w:r>
        <w:t xml:space="preserve"> </w:t>
      </w:r>
      <w:r>
        <w:t xml:space="preserve">Department of Biology, University of Ottawa, Ottawa, ON, Canada</w:t>
      </w:r>
      <w:r>
        <w:br/>
      </w:r>
      <w:r>
        <w:rPr>
          <w:vertAlign w:val="superscript"/>
        </w:rPr>
        <w:t xml:space="preserve">2</w:t>
      </w:r>
      <w:r>
        <w:t xml:space="preserve"> </w:t>
      </w:r>
      <w:r>
        <w:t xml:space="preserve">Department of Biology, Mount Allison University, Sackville NB, Canada, E4L1G7</w:t>
      </w:r>
      <w:r>
        <w:br/>
      </w:r>
      <w:r>
        <w:rPr>
          <w:vertAlign w:val="superscript"/>
        </w:rPr>
        <w:t xml:space="preserve">3</w:t>
      </w:r>
      <w:r>
        <w:t xml:space="preserve"> </w:t>
      </w:r>
      <w:r>
        <w:t xml:space="preserve">Takuvik Joint International Laboratory, Université Laval (Canada) - CNRS (France)</w:t>
      </w:r>
      <w:r>
        <w:br/>
      </w:r>
      <w:r>
        <w:rPr>
          <w:vertAlign w:val="superscript"/>
        </w:rPr>
        <w:t xml:space="preserve">4</w:t>
      </w:r>
      <w:r>
        <w:t xml:space="preserve"> </w:t>
      </w:r>
      <w:r>
        <w:t xml:space="preserve">Institut de Biologie de l Ecole Normale Superieure (IBENS), CNRS, INSERM, PSL Universite Paris, 75005, Paris, France</w:t>
      </w:r>
    </w:p>
    <w:bookmarkStart w:id="20"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a set of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Phytoplankton taxa use diverse metabolic and regulatory responses</w:t>
      </w:r>
      <w:r>
        <w:t xml:space="preserve"> </w:t>
      </w:r>
      <w:r>
        <w:t xml:space="preserve">(Croteau et al., 2024; Ananyev et al., 2017; Zournas et al., 2023)</w:t>
      </w:r>
      <w:r>
        <w:t xml:space="preserve">, but all rely upon PAR, which decreases with water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as extending down to a limit receiving 1% of surface irradiance, or roughly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 Falkowski, 1994)</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psychrophilic phytoplankton further demonstrate slow, but ecologically significant, photosynthetic productivity during the polar winter at PAR below 0.17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Morgan-Kiss et al., 2016; 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potentially significant, phytoplankton photosynthesis during polar winters underscores the ability of psychrophilic phytoplankton to maintain functional photosystems throughout the polar night</w:t>
      </w:r>
      <w:r>
        <w:t xml:space="preserve"> </w:t>
      </w:r>
      <w:r>
        <w:t xml:space="preserve">(Morgan-Kiss et al., 2016; Kvernvik et al., 2018;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 light phytoplankton photosynthesis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r>
        <w:br/>
      </w: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w:t>
      </w:r>
    </w:p>
    <w:p>
      <w:pPr>
        <w:pStyle w:val="BodyText"/>
      </w:pPr>
      <w:r>
        <w:t xml:space="preserve">Salinities vary across polar habitats</w:t>
      </w:r>
      <w:r>
        <w:t xml:space="preserve"> </w:t>
      </w:r>
      <w:r>
        <w:t xml:space="preserve">(Morgan-Kiss et al., 2016; Smoot and Hopcroft, 2017; Hoppmann et al., 2022; Li et al., 2025)</w:t>
      </w:r>
      <w:r>
        <w:t xml:space="preserve">, and can fluctuate annually, driven by freezing and thawing of ice</w:t>
      </w:r>
      <w:r>
        <w:t xml:space="preserve"> </w:t>
      </w:r>
      <w:r>
        <w:t xml:space="preserve">(Carton et al., 2015)</w:t>
      </w:r>
      <w:r>
        <w:t xml:space="preserve">. Such high, or variable, salinities further impact photosynthesis.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ICE-MDV are naturally found in Antarctic saline waters, where acclimation to high salinity leads to the formation of stable PSI supercomplexes associated with increased rates of cyclic electron flow (CEF) and a higher capacity for nonphotochemical quenching (NPQ), predicted to have a photoprotective role in their natural environment</w:t>
      </w:r>
      <w:r>
        <w:t xml:space="preserve"> </w:t>
      </w:r>
      <w:r>
        <w:t xml:space="preserve">(Kalra et al., 2020; Kalra et al., 2023; Stahl-Rommel et al., 2022)</w:t>
      </w:r>
      <w:r>
        <w:t xml:space="preserve">. This adaptation may be independent of low temperature, as long term exposure to high salinity also led to restructuring of PSI supercomplexes and increased rates of CEF and NPQ in</w:t>
      </w:r>
      <w:r>
        <w:t xml:space="preserve"> </w:t>
      </w:r>
      <w:r>
        <w:rPr>
          <w:i/>
          <w:iCs/>
        </w:rPr>
        <w:t xml:space="preserve">Chlamydomonas reinhardtii</w:t>
      </w:r>
      <w:r>
        <w:t xml:space="preserve">, a temperate species naturally found in low salinities</w:t>
      </w:r>
      <w:r>
        <w:t xml:space="preserve"> </w:t>
      </w:r>
      <w:r>
        <w:t xml:space="preserve">(Kalra et al., 2023)</w:t>
      </w:r>
      <w:r>
        <w:t xml:space="preserve">.</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 families encoding ice-binding proteins, molecular chaperones, light harvesting proteins and core histones</w:t>
      </w:r>
      <w:r>
        <w:t xml:space="preserve"> </w:t>
      </w:r>
      <w:r>
        <w:t xml:space="preserve">(Zhang et al., 2020)</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Photons are captured by absorbed by diverse light harvesting complexes, which vary across taxa</w:t>
      </w:r>
      <w:r>
        <w:t xml:space="preserve"> </w:t>
      </w:r>
      <w:r>
        <w:t xml:space="preserve">(Kirk, 2011)</w:t>
      </w:r>
      <w:r>
        <w:t xml:space="preserve">, initiating a transition from the ground state to an electronically excited state of a pigment. Energy transfers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stronger (more negative) reduction potential, allowing photooxidation to P</w:t>
      </w:r>
      <w:r>
        <w:rPr>
          <w:vertAlign w:val="subscript"/>
        </w:rPr>
        <w:t xml:space="preserve">680</w:t>
      </w:r>
      <w:r>
        <w:t xml:space="preserve">+ through transfer of an electron to a phaeophytin (Phe) initial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after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manganese-oxo cluster (Mn</w:t>
      </w:r>
      <w:r>
        <w:rPr>
          <w:vertAlign w:val="subscript"/>
        </w:rPr>
        <w:t xml:space="preserve">4</w:t>
      </w:r>
      <w:r>
        <w:t xml:space="preserve">CaO</w:t>
      </w:r>
      <w:r>
        <w:rPr>
          <w:vertAlign w:val="subscript"/>
        </w:rPr>
        <w:t xml:space="preserve">5</w:t>
      </w:r>
      <w:r>
        <w:t xml:space="preserve">) on the thylakoid lumenal side of PSII, where water is oxidized</w:t>
      </w:r>
      <w:r>
        <w:t xml:space="preserve"> </w:t>
      </w:r>
      <w:r>
        <w:t xml:space="preserve">(Shen, 2021; Mukhopadhyay et al., 2004; Gates et al., 2020)</w:t>
      </w:r>
      <w:r>
        <w:t xml:space="preserve">. Four consecutive charge separations at P</w:t>
      </w:r>
      <w:r>
        <w:rPr>
          <w:vertAlign w:val="subscript"/>
        </w:rPr>
        <w:t xml:space="preserve">680</w:t>
      </w:r>
      <w:r>
        <w:t xml:space="preserve"> </w:t>
      </w:r>
      <w:r>
        <w:t xml:space="preserve">induce four increasingly oxidized states of the Oxygen Evolving Complex (OEC) Mn cluster, known as S-States</w:t>
      </w:r>
      <w:r>
        <w:t xml:space="preserve"> </w:t>
      </w:r>
      <w:r>
        <w:t xml:space="preserve">(Zaharieva and Dau, 2019)</w:t>
      </w:r>
      <w:r>
        <w:t xml:space="preserve">, denoted, from most reduced to most oxidized, as S0, S1, S2, and S3, followed by a transient S4 state, which rapidly decays to S0. Once the OEC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 and the reduction of two Q</w:t>
      </w:r>
      <w:r>
        <w:rPr>
          <w:vertAlign w:val="subscript"/>
        </w:rPr>
        <w:t xml:space="preserve">B</w:t>
      </w:r>
      <w:r>
        <w:t xml:space="preserve"> </w:t>
      </w:r>
      <w:r>
        <w:t xml:space="preserve">which enter linear electron transport.</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harmless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a category of wasteful</w:t>
      </w:r>
      <w:r>
        <w:t xml:space="preserve"> </w:t>
      </w:r>
      <w:r>
        <w:t xml:space="preserve">‘miss’</w:t>
      </w:r>
      <w:r>
        <w:t xml:space="preserve"> </w:t>
      </w:r>
      <w:r>
        <w:t xml:space="preserve">processes that compete with linear electron transport</w:t>
      </w:r>
      <w:r>
        <w:t xml:space="preserve"> </w:t>
      </w:r>
      <w:r>
        <w:t xml:space="preserve">(Rappaport et al., 2005; Han et al., 2012; Ananyev et al., 2017; Zournas et al., 2023)</w:t>
      </w:r>
      <w:r>
        <w:t xml:space="preserve">.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Under light limitation, sequential excitations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Furthermore, the probabilities of charge recombinations decrease as temperature drops below the activation energies for recombination paths, 21 - 29 °C for recombination from Q</w:t>
      </w:r>
      <w:r>
        <w:rPr>
          <w:vertAlign w:val="subscript"/>
        </w:rPr>
        <w:t xml:space="preserve">A</w:t>
      </w:r>
      <w:r>
        <w:rPr>
          <w:vertAlign w:val="superscript"/>
        </w:rPr>
        <w:t xml:space="preserve">-</w:t>
      </w:r>
      <w:r>
        <w:t xml:space="preserve"> </w:t>
      </w:r>
      <w:r>
        <w:t xml:space="preserve">to S2, or 35 - 41 °C for recombination from Q</w:t>
      </w:r>
      <w:r>
        <w:rPr>
          <w:vertAlign w:val="subscript"/>
        </w:rPr>
        <w:t xml:space="preserve">B</w:t>
      </w:r>
      <w:r>
        <w:rPr>
          <w:vertAlign w:val="superscript"/>
        </w:rPr>
        <w:t xml:space="preserve">-</w:t>
      </w:r>
      <w:r>
        <w:t xml:space="preserve"> </w:t>
      </w:r>
      <w:r>
        <w:t xml:space="preserve">to S2</w:t>
      </w:r>
      <w:r>
        <w:t xml:space="preserve"> </w:t>
      </w:r>
      <w:r>
        <w:t xml:space="preserve">(Ivanov et al., 2006)</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photosynthetic electron transport.</w:t>
      </w:r>
    </w:p>
    <w:p>
      <w:pPr>
        <w:pStyle w:val="BodyText"/>
      </w:pPr>
      <w:r>
        <w:t xml:space="preserve">We hypothesized that psychrophilic phytoplankton, which grow at low temperatures, suppress temperature dependent recombinations, thereby lowering the probability of photochemical misses. Suppressing photochemical misses would improve the potential of the psychrophilic phytoplankton to exploit very low light for productive photosynthesis. Therefore we compared S-State cycling over flash cycles, over ranges of measurement temperatures, for psychrophilic and temperate phytoplankton taxa. We thereby sought to determine if psychrophilic diatoms and green algae show higher maintenance of progressive PSII function under extreme low light, thereby supporting stable extraction of electrons from water to support productive photosynthesis.</w:t>
      </w:r>
    </w:p>
    <w:p>
      <w:pPr>
        <w:pStyle w:val="BodyText"/>
      </w:pPr>
      <w:r>
        <w:t xml:space="preserve">We hypothesized that maintaining photosynthesis under such low growth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w:t>
      </w:r>
    </w:p>
    <w:bookmarkEnd w:id="20"/>
    <w:bookmarkStart w:id="37" w:name="materials-and-methods"/>
    <w:p>
      <w:pPr>
        <w:pStyle w:val="Heading1"/>
      </w:pPr>
      <w:r>
        <w:t xml:space="preserve">Materials and methods</w:t>
      </w:r>
    </w:p>
    <w:bookmarkStart w:id="22"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 Previous research showed impacts of salinity on photosynthetic performance in some psychrophile strains</w:t>
      </w:r>
      <w:r>
        <w:t xml:space="preserve"> </w:t>
      </w:r>
      <w:r>
        <w:t xml:space="preserve">(Kalra et al., 2020; Kalra et al., 2023; Stahl-Rommel et al., 2022)</w:t>
      </w:r>
      <w:r>
        <w:t xml:space="preserve">, so we chose a range of polar and temperate taxa from both freshwater and saline environments. Further, since many polar</w:t>
      </w:r>
      <w:r>
        <w:t xml:space="preserve"> </w:t>
      </w:r>
      <w:r>
        <w:rPr>
          <w:i/>
          <w:iCs/>
        </w:rPr>
        <w:t xml:space="preserve">Chlamydomonas</w:t>
      </w:r>
      <w:r>
        <w:t xml:space="preserve"> </w:t>
      </w:r>
      <w:r>
        <w:t xml:space="preserve">species are found in both low temperature and high salinity, we used a range of salinity growth conditions to address potentially confounding effects of salinity on our results.</w:t>
      </w:r>
    </w:p>
    <w:p>
      <w:pPr>
        <w:pStyle w:val="TableCaption"/>
      </w:pPr>
      <w:bookmarkStart w:id="21" w:name="tab:taxacultures"/>
      <w:bookmarkEnd w:id="21"/>
      <w:r>
        <w:t xml:space="preserve">Table 1: Study taxa and culture growth conditions, including media salinity (NaCl (mM)); approximate optimal salinity for the taxa (NaCl (opt); Photosynthetically Active Radiation for growth, µmol photons m-2 s-1, (PAR (uE)); and growth media.</w:t>
      </w:r>
    </w:p>
    <w:tbl>
      <w:tblPr>
        <w:tblStyle w:val="Table"/>
        <w:tblW w:type="pct" w:w="5000"/>
        <w:tblLayout w:type="fixed"/>
        <w:tblLook w:firstRow="1" w:lastRow="0" w:firstColumn="0" w:lastColumn="0" w:noHBand="0" w:noVBand="0" w:val="0020"/>
        <w:tblCaption w:val="Table 1: Study taxa and culture growth conditions, including media salinity (NaCl (mM)); approximate optimal salinity for the taxa (NaCl (opt); Photosynthetically Active Radiation for growth, µmol photons m-2 s-1, (PAR (uE)); and growth media."/>
      </w:tblPr>
      <w:tblGrid>
        <w:gridCol w:w="1906"/>
        <w:gridCol w:w="586"/>
        <w:gridCol w:w="733"/>
        <w:gridCol w:w="733"/>
        <w:gridCol w:w="733"/>
        <w:gridCol w:w="806"/>
        <w:gridCol w:w="660"/>
        <w:gridCol w:w="1173"/>
        <w:gridCol w:w="586"/>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Chlamydomonas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bl>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strain 041-99 is a freshwater microalga isolated from an ephemeral snowfield on Svalbard Island, Norway, of around 12 x 6 μm (P. Osmers, unpub), growing from 2-6°C</w:t>
      </w:r>
      <w:r>
        <w:t xml:space="preserve"> </w:t>
      </w:r>
      <w:r>
        <w:t xml:space="preserve">(Hulatt et al., 2017)</w:t>
      </w:r>
      <w:r>
        <w:t xml:space="preserv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 marine</w:t>
      </w:r>
      <w:r>
        <w:t xml:space="preserve"> </w:t>
      </w:r>
      <w:r>
        <w:rPr>
          <w:i/>
          <w:iCs/>
        </w:rPr>
        <w:t xml:space="preserve">Chlamydomonas euryale</w:t>
      </w:r>
      <w:r>
        <w:t xml:space="preserve"> </w:t>
      </w:r>
      <w:r>
        <w:t xml:space="preserve">is approximately 4 μm in diameter, isolated from various locations within the northern Atlantic and Pacific, including the Yellow Sea, with a known growth temperature range of 18-26°C</w:t>
      </w:r>
      <w:r>
        <w:t xml:space="preserve"> </w:t>
      </w:r>
      <w:r>
        <w:t xml:space="preserve">Carrasco Flores et al. (2021)</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w:t>
      </w:r>
      <w:r>
        <w:t xml:space="preserve">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2"/>
    <w:bookmarkStart w:id="27"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20-32 short, high irradiance evenly spaced flashes centred at 445 nm. Excitation at 445 nm preferentially excites chlorophyll a, thereby limiting the influence of different light harvesting complexes across taxa.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r>
            <m:t>  </m:t>
          </m:r>
          <m:d>
            <m:dPr>
              <m:begChr m:val="("/>
              <m:sepChr m:val=""/>
              <m:endChr m:val=")"/>
              <m:grow/>
            </m:dPr>
            <m:e>
              <m:r>
                <m:t>1</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Because we used excitation at 445 nm, delivered through PSII-associated chlorophyll a, our σ</w:t>
      </w:r>
      <w:r>
        <w:rPr>
          <w:vertAlign w:val="subscript"/>
        </w:rPr>
        <w:t xml:space="preserve">PSII</w:t>
      </w:r>
      <w:r>
        <w:t xml:space="preserve"> </w:t>
      </w:r>
      <w:r>
        <w:t xml:space="preserve">were quite consistent across taxa</w:t>
      </w:r>
      <w:r>
        <w:t xml:space="preserve"> </w:t>
      </w:r>
      <w:r>
        <w:t xml:space="preserve">(Xu et al., 2018)</w:t>
      </w:r>
      <w:r>
        <w:t xml:space="preserve">, even though the light harvesting complexes differ between the green and diatom taxa.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Furthermore we did not use probe flashlets to track re-opening of PSII after closure by each saturating flash</w:t>
      </w:r>
      <w:r>
        <w:t xml:space="preserve"> </w:t>
      </w:r>
      <w:r>
        <w:t xml:space="preserve">(Kolber, 1998)</w:t>
      </w:r>
      <w:r>
        <w:t xml:space="preserve">, to limit differential re-openings and re-excitations across the PSII population. We thereby forewent analyses of PSII re-opening kinetics.</w:t>
      </w:r>
    </w:p>
    <w:p>
      <w:pPr>
        <w:pStyle w:val="BodyText"/>
      </w:pPr>
      <w:r>
        <w:t xml:space="preserve">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OEC of PSII moves between S-States, it alters the system kinetics and free energy</w:t>
      </w:r>
      <w:r>
        <w:t xml:space="preserve"> </w:t>
      </w:r>
      <w:r>
        <w:t xml:space="preserve">(Vinyard et al., 2013)</w:t>
      </w:r>
      <w:r>
        <w:t xml:space="preserve">, so the yield of ChlF varies between S-States</w:t>
      </w:r>
      <w:r>
        <w:t xml:space="preserve"> </w:t>
      </w:r>
      <w:r>
        <w:t xml:space="preserve">(Gates et al., 2020)</w:t>
      </w:r>
      <w:r>
        <w:t xml:space="preserve">, and we can use ChlF to monitor S-State progression, until the PSII population desynchronizes to a distribution of S-States with an averaged ChlF.</w:t>
      </w:r>
    </w:p>
    <w:p>
      <w:pPr>
        <w:pStyle w:val="CaptionedFigure"/>
      </w:pPr>
      <w:r>
        <w:drawing>
          <wp:inline>
            <wp:extent cx="5943600" cy="3302000"/>
            <wp:effectExtent b="0" l="0" r="0" t="0"/>
            <wp:docPr descr="Fig 1: Representative oscillations of normalized maximum quantum yield of PSII photochemistry (FV/FM) over a Series of Single Turnover Saturating Flashes applied to Antarctic green algae Chlamydomonas priscui. FV/FM was normalized to the average value over the series, measured at 4 or 12 °C, with spacings of 1, 4, or 16 s between sequential flashes, equivalent to photon delivery rates to PSII achieved under effective light levels from 0.708, 0.177 or 0.044 µmol photons m-2 s-1, estimated from flash spacing (s) and effective absorption cross section of photosystem II, σPSII (A2). Symbol colour indicates the inferred majority S-State, based upon assumption of relaxation to S1 during the dark incubation preceding the flash sequence." title="" id="24" name="Picture"/>
            <a:graphic>
              <a:graphicData uri="http://schemas.openxmlformats.org/drawingml/2006/picture">
                <pic:pic>
                  <pic:nvPicPr>
                    <pic:cNvPr descr="Figures/Rep_osc.png" id="25" name="Picture"/>
                    <pic:cNvPicPr>
                      <a:picLocks noChangeArrowheads="1" noChangeAspect="1"/>
                    </pic:cNvPicPr>
                  </pic:nvPicPr>
                  <pic:blipFill>
                    <a:blip r:embed="rId23"/>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6" w:name="fig:reposc"/>
      <w:bookmarkEnd w:id="26"/>
      <w:r>
        <w:t xml:space="preserve">Fig 1:</w:t>
      </w:r>
      <w:r>
        <w:t xml:space="preserve"> </w:t>
      </w:r>
      <w:r>
        <w:rPr>
          <w:b/>
          <w:bCs/>
        </w:rPr>
        <w:t xml:space="preserve">Representative oscillations of normalized maximum quantum yield of PSII photochemistry (F</w:t>
      </w:r>
      <w:r>
        <w:rPr>
          <w:b/>
          <w:bCs/>
          <w:vertAlign w:val="subscript"/>
        </w:rPr>
        <w:t xml:space="preserve">V</w:t>
      </w:r>
      <w:r>
        <w:rPr>
          <w:b/>
          <w:bCs/>
        </w:rPr>
        <w:t xml:space="preserve">/F</w:t>
      </w:r>
      <w:r>
        <w:rPr>
          <w:b/>
          <w:bCs/>
          <w:vertAlign w:val="subscript"/>
        </w:rPr>
        <w:t xml:space="preserve">M</w:t>
      </w:r>
      <w:r>
        <w:rPr>
          <w:b/>
          <w:bCs/>
        </w:rPr>
        <w:t xml:space="preserve">) over a Series of Single Turnover Saturating Flashes applied to Antarctic green algae</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spacings of 1, 4, or 16 s between sequential flashes, equivalent to photon delivery rates to PSII achieved under effective light levels from 0.708, 0.177 or 0.044 µmol photons m</w:t>
      </w:r>
      <w:r>
        <w:rPr>
          <w:vertAlign w:val="superscript"/>
        </w:rPr>
        <w:t xml:space="preserve">-2</w:t>
      </w:r>
      <w:r>
        <w:t xml:space="preserve"> </w:t>
      </w:r>
      <w:r>
        <w:t xml:space="preserve">s</w:t>
      </w:r>
      <w:r>
        <w:rPr>
          <w:vertAlign w:val="superscript"/>
        </w:rPr>
        <w:t xml:space="preserve">-1</w:t>
      </w:r>
      <w:r>
        <w:t xml:space="preserve">, estimated from flash spacing (s) and effective absorption cross section of photosystem II, σ</w:t>
      </w:r>
      <w:r>
        <w:rPr>
          <w:vertAlign w:val="subscript"/>
        </w:rPr>
        <w:t xml:space="preserve">PSII</w:t>
      </w:r>
      <w:r>
        <w:t xml:space="preserve"> </w:t>
      </w:r>
      <w:r>
        <w:t xml:space="preserve">(A</w:t>
      </w:r>
      <w:r>
        <w:rPr>
          <w:vertAlign w:val="superscript"/>
        </w:rPr>
        <w:t xml:space="preserve">2</w:t>
      </w:r>
      <w:r>
        <w:t xml:space="preserve">). Symbol colour indicates the inferred majority S-State, based upon assumption of relaxation to S1 during the dark incubation preceding the flash sequence.</w:t>
      </w:r>
    </w:p>
    <w:bookmarkEnd w:id="27"/>
    <w:bookmarkStart w:id="28"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after growth under a range of salinities (Table</w:t>
      </w:r>
      <w:r>
        <w:t xml:space="preserve"> </w:t>
      </w:r>
      <w:r>
        <w:t xml:space="preserve">4</w:t>
      </w:r>
      <w:r>
        <w:t xml:space="preserve">), to determine if polar taxa maintain synchronized PSII function, as an index of their capacity for electron transport under low light, by suppressing wasteful photochemical misses. Measurement temperatures ranged from 0 to 28°C, depending on the taxa (Table</w:t>
      </w:r>
      <w:r>
        <w:t xml:space="preserve"> </w:t>
      </w:r>
      <w:r>
        <w:t xml:space="preserve">4</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(Table</w:t>
      </w:r>
      <w:r>
        <w:t xml:space="preserve"> </w:t>
      </w:r>
      <w:r>
        <w:t xml:space="preserve">4</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rPr>
              <m:sty m:val="p"/>
            </m:rPr>
            <m:t>L</m:t>
          </m:r>
          <m:r>
            <m:rPr>
              <m:sty m:val="p"/>
            </m:rPr>
            <m:t>i</m:t>
          </m:r>
          <m:r>
            <m:rPr>
              <m:sty m:val="p"/>
            </m:rPr>
            <m:t>g</m:t>
          </m:r>
          <m:r>
            <m:rPr>
              <m:sty m:val="p"/>
            </m:rPr>
            <m:t>h</m:t>
          </m:r>
          <m:r>
            <m:rPr>
              <m:sty m:val="p"/>
            </m:rPr>
            <m:t>t</m:t>
          </m:r>
          <m:d>
            <m:dPr>
              <m:begChr m:val="("/>
              <m:sepChr m:val=""/>
              <m:endChr m:val=")"/>
              <m:grow/>
            </m:dPr>
            <m:e>
              <m:sSup>
                <m:e>
                  <m:r>
                    <m:rPr>
                      <m:sty m:val="p"/>
                    </m:rPr>
                    <m:t>p</m:t>
                  </m:r>
                  <m:r>
                    <m:rPr>
                      <m:sty m:val="p"/>
                    </m:rPr>
                    <m:t>h</m:t>
                  </m:r>
                  <m:r>
                    <m:rPr>
                      <m:sty m:val="p"/>
                    </m:rPr>
                    <m:t>o</m:t>
                  </m:r>
                  <m:r>
                    <m:rPr>
                      <m:sty m:val="p"/>
                    </m:rPr>
                    <m:t>t</m:t>
                  </m:r>
                  <m:r>
                    <m:rPr>
                      <m:sty m:val="p"/>
                    </m:rPr>
                    <m:t>o</m:t>
                  </m:r>
                  <m:r>
                    <m:rPr>
                      <m:sty m:val="p"/>
                    </m:rPr>
                    <m:t>n</m:t>
                  </m:r>
                  <m:r>
                    <m:rPr>
                      <m:sty m:val="p"/>
                    </m:rPr>
                    <m:t>s</m:t>
                  </m:r>
                  <m:r>
                    <m:rPr>
                      <m:sty m:val="p"/>
                    </m:rPr>
                    <m:t> </m:t>
                  </m:r>
                  <m:r>
                    <m:rPr>
                      <m:sty m:val="p"/>
                    </m:rPr>
                    <m:t>m</m:t>
                  </m:r>
                </m:e>
                <m:sup>
                  <m:r>
                    <m:rPr>
                      <m:sty m:val="p"/>
                    </m:rPr>
                    <m:t>−</m:t>
                  </m:r>
                  <m:r>
                    <m:t>2</m:t>
                  </m:r>
                </m:sup>
              </m:sSup>
              <m:sSup>
                <m:e>
                  <m:r>
                    <m:rPr>
                      <m:sty m:val="p"/>
                    </m:rPr>
                    <m:t> </m:t>
                  </m:r>
                  <m:r>
                    <m:rPr>
                      <m:sty m:val="p"/>
                    </m:rPr>
                    <m:t>s</m:t>
                  </m:r>
                </m:e>
                <m:sup>
                  <m:r>
                    <m:rPr>
                      <m:sty m:val="p"/>
                    </m:rPr>
                    <m:t>−</m:t>
                  </m:r>
                  <m:r>
                    <m:t>1</m:t>
                  </m:r>
                </m:sup>
              </m:sSup>
            </m:e>
          </m:d>
          <m:r>
            <m:rPr>
              <m:sty m:val="p"/>
            </m:rPr>
            <m:t>=</m:t>
          </m:r>
          <m:f>
            <m:fPr>
              <m:type m:val="bar"/>
            </m:fPr>
            <m:num>
              <m:r>
                <m:t>1</m:t>
              </m:r>
            </m:num>
            <m:den>
              <m:r>
                <m:rPr>
                  <m:sty m:val="p"/>
                </m:rPr>
                <m:t>f</m:t>
              </m:r>
              <m:r>
                <m:rPr>
                  <m:sty m:val="p"/>
                </m:rPr>
                <m:t>l</m:t>
              </m:r>
              <m:r>
                <m:rPr>
                  <m:sty m:val="p"/>
                </m:rPr>
                <m:t>a</m:t>
              </m:r>
              <m:r>
                <m:rPr>
                  <m:sty m:val="p"/>
                </m:rPr>
                <m:t>s</m:t>
              </m:r>
              <m:r>
                <m:rPr>
                  <m:sty m:val="p"/>
                </m:rPr>
                <m:t>h</m:t>
              </m:r>
              <m:r>
                <m:rPr>
                  <m:sty m:val="p"/>
                </m:rPr>
                <m:t> </m:t>
              </m:r>
              <m:r>
                <m:rPr>
                  <m:sty m:val="p"/>
                </m:rPr>
                <m:t>s</m:t>
              </m:r>
              <m:r>
                <m:rPr>
                  <m:sty m:val="p"/>
                </m:rPr>
                <m:t>p</m:t>
              </m:r>
              <m:r>
                <m:rPr>
                  <m:sty m:val="p"/>
                </m:rPr>
                <m:t>a</m:t>
              </m:r>
              <m:r>
                <m:rPr>
                  <m:sty m:val="p"/>
                </m:rPr>
                <m:t>c</m:t>
              </m:r>
              <m:r>
                <m:rPr>
                  <m:sty m:val="p"/>
                </m:rPr>
                <m:t>i</m:t>
              </m:r>
              <m:r>
                <m:rPr>
                  <m:sty m:val="p"/>
                </m:rPr>
                <m:t>n</m:t>
              </m:r>
              <m:r>
                <m:rPr>
                  <m:sty m:val="p"/>
                </m:rPr>
                <m:t>g</m:t>
              </m:r>
              <m:r>
                <m:rPr>
                  <m:sty m:val="p"/>
                </m:rPr>
                <m:t> </m:t>
              </m:r>
              <m:d>
                <m:dPr>
                  <m:begChr m:val="("/>
                  <m:sepChr m:val=""/>
                  <m:endChr m:val=")"/>
                  <m:grow/>
                </m:dPr>
                <m:e>
                  <m:r>
                    <m:rPr>
                      <m:sty m:val="p"/>
                    </m:rPr>
                    <m:t>s</m:t>
                  </m:r>
                </m:e>
              </m:d>
            </m:den>
          </m:f>
          <m:r>
            <m:rPr>
              <m:sty m:val="p"/>
            </m:rPr>
            <m:t>×</m:t>
          </m:r>
          <m:f>
            <m:fPr>
              <m:type m:val="bar"/>
            </m:fPr>
            <m:num>
              <m:r>
                <m:t>1</m:t>
              </m:r>
            </m:num>
            <m:den>
              <m:sSub>
                <m:e>
                  <m:r>
                    <m:t>σ</m:t>
                  </m:r>
                </m:e>
                <m:sub>
                  <m:r>
                    <m:t>P</m:t>
                  </m:r>
                  <m:r>
                    <m:t>S</m:t>
                  </m:r>
                  <m:r>
                    <m:t>I</m:t>
                  </m:r>
                  <m:r>
                    <m:t>I</m:t>
                  </m:r>
                </m:sub>
              </m:sSub>
              <m:r>
                <m:t> </m:t>
              </m:r>
              <m:d>
                <m:dPr>
                  <m:begChr m:val="("/>
                  <m:sepChr m:val=""/>
                  <m:endChr m:val=")"/>
                  <m:grow/>
                </m:dPr>
                <m:e>
                  <m:sSup>
                    <m:e>
                      <m:r>
                        <m:rPr>
                          <m:sty m:val="p"/>
                        </m:rPr>
                        <m:t>m</m:t>
                      </m:r>
                    </m:e>
                    <m:sup>
                      <m:r>
                        <m:t>2</m:t>
                      </m:r>
                    </m:sup>
                  </m:sSup>
                  <m:r>
                    <m:t> </m:t>
                  </m:r>
                  <m:sSup>
                    <m:e>
                      <m:r>
                        <m:rPr>
                          <m:sty m:val="p"/>
                        </m:rPr>
                        <m:t>p</m:t>
                      </m:r>
                      <m:r>
                        <m:rPr>
                          <m:sty m:val="p"/>
                        </m:rPr>
                        <m:t>h</m:t>
                      </m:r>
                      <m:r>
                        <m:rPr>
                          <m:sty m:val="p"/>
                        </m:rPr>
                        <m:t>o</m:t>
                      </m:r>
                      <m:r>
                        <m:rPr>
                          <m:sty m:val="p"/>
                        </m:rPr>
                        <m:t>t</m:t>
                      </m:r>
                      <m:r>
                        <m:rPr>
                          <m:sty m:val="p"/>
                        </m:rPr>
                        <m:t>o</m:t>
                      </m:r>
                      <m:r>
                        <m:rPr>
                          <m:sty m:val="p"/>
                        </m:rPr>
                        <m:t>n</m:t>
                      </m:r>
                      <m:r>
                        <m:rPr>
                          <m:sty m:val="p"/>
                        </m:rPr>
                        <m:t>s</m:t>
                      </m:r>
                    </m:e>
                    <m:sup>
                      <m:r>
                        <m:rPr>
                          <m:sty m:val="p"/>
                        </m:rPr>
                        <m:t>−</m:t>
                      </m:r>
                      <m:r>
                        <m:t>1</m:t>
                      </m:r>
                    </m:sup>
                  </m:sSup>
                </m:e>
              </m:d>
            </m:den>
          </m:f>
          <m:r>
            <m:t>  </m:t>
          </m:r>
          <m:d>
            <m:dPr>
              <m:begChr m:val="("/>
              <m:sepChr m:val=""/>
              <m:endChr m:val=")"/>
              <m:grow/>
            </m:dPr>
            <m:e>
              <m:r>
                <m:t>2</m:t>
              </m:r>
            </m:e>
          </m:d>
        </m:oMath>
      </m:oMathPara>
    </w:p>
    <w:p>
      <w:pPr>
        <w:pStyle w:val="FirstParagraph"/>
      </w:pPr>
      <w:r>
        <w:t xml:space="preserve">1/σ</w:t>
      </w:r>
      <w:r>
        <w:rPr>
          <w:vertAlign w:val="subscript"/>
        </w:rPr>
        <w:t xml:space="preserve">PSII</w:t>
      </w:r>
      <w:r>
        <w:t xml:space="preserve"> </w:t>
      </w:r>
      <w:r>
        <w:t xml:space="preserve">is multiplied by flash spacing (s) to convert the probability that an individual incident photon is absorbed by PSII, into an equivalent photon flux density, i.e. to estimate effective equivalent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bookmarkEnd w:id="28"/>
    <w:bookmarkStart w:id="29"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29"/>
    <w:bookmarkStart w:id="34"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normalized maximum quantum yield of PSII photochemistry (FV/FM) over a Series of Single Turnover Saturating Flashes applied to Antarctic green algae Chlamydomonas priscui**. FV/FM was normalized to the average value over the series, measured at 4, 8 or 12°C, over 32 consecutive single turnover saturating flashes, applied at spacings of 1, 2, 4, 8, 16 s, equivalent to photon delivery rates to PSII achieved under effective light levels from 0.708 down to 0.044 µmol photons m-2 s-1, estimated from flash spacing (s) and effective absorption cross section of photosystem II, σPSII (A2)." title="" id="31" name="Picture"/>
            <a:graphic>
              <a:graphicData uri="http://schemas.openxmlformats.org/drawingml/2006/picture">
                <pic:pic>
                  <pic:nvPicPr>
                    <pic:cNvPr descr="Figures/Rep_recon.png" id="32" name="Picture"/>
                    <pic:cNvPicPr>
                      <a:picLocks noChangeArrowheads="1" noChangeAspect="1"/>
                    </pic:cNvPicPr>
                  </pic:nvPicPr>
                  <pic:blipFill>
                    <a:blip r:embed="rId3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3" w:name="fig:reprecon"/>
      <w:bookmarkEnd w:id="33"/>
      <w:r>
        <w:t xml:space="preserve">Fig 2: Representative wavelet transformations of normalized maximum quantum yield of PSII photochemistry (F</w:t>
      </w:r>
      <w:r>
        <w:rPr>
          <w:vertAlign w:val="subscript"/>
        </w:rPr>
        <w:t xml:space="preserve">V</w:t>
      </w:r>
      <w:r>
        <w:t xml:space="preserve">/F</w:t>
      </w:r>
      <w:r>
        <w:rPr>
          <w:vertAlign w:val="subscript"/>
        </w:rPr>
        <w:t xml:space="preserve">M</w:t>
      </w:r>
      <w:r>
        <w:t xml:space="preserve">) over a Series of Single Turnover Saturating Flashes applied to Antarctic green algae</w:t>
      </w:r>
      <w:r>
        <w:t xml:space="preserve"> </w:t>
      </w:r>
      <w:r>
        <w:rPr>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8 or 12°C, over 32 consecutive single turnover saturating flashes, applied at spacings of 1, 2, 4, 8, 16 s, equivalent to photon delivery rates to PSII achieved under effective light levels from 0.708 down to 0.044 µmol photons m</w:t>
      </w:r>
      <w:r>
        <w:rPr>
          <w:vertAlign w:val="superscript"/>
        </w:rPr>
        <w:t xml:space="preserve">-2</w:t>
      </w:r>
      <w:r>
        <w:t xml:space="preserve"> </w:t>
      </w:r>
      <w:r>
        <w:t xml:space="preserve">s</w:t>
      </w:r>
      <w:r>
        <w:rPr>
          <w:vertAlign w:val="superscript"/>
        </w:rPr>
        <w:t xml:space="preserve">-1</w:t>
      </w:r>
      <w:r>
        <w:t xml:space="preserve">, estimated from flash spacing (s) and effective absorption cross section of photosystem II, σ</w:t>
      </w:r>
      <w:r>
        <w:rPr>
          <w:vertAlign w:val="subscript"/>
        </w:rPr>
        <w:t xml:space="preserve">PSII</w:t>
      </w:r>
      <w:r>
        <w:t xml:space="preserve"> </w:t>
      </w:r>
      <w:r>
        <w:t xml:space="preserve">(A</w:t>
      </w:r>
      <w:r>
        <w:rPr>
          <w:vertAlign w:val="superscript"/>
        </w:rPr>
        <w:t xml:space="preserve">2</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4"/>
    <w:bookmarkStart w:id="35" w:name="generalized-additive-modelling"/>
    <w:p>
      <w:pPr>
        <w:pStyle w:val="Heading2"/>
      </w:pPr>
      <w:r>
        <w:t xml:space="preserve">Generalized Additive Modelling</w:t>
      </w:r>
    </w:p>
    <w:p>
      <w:pPr>
        <w:pStyle w:val="FirstParagraph"/>
      </w:pPr>
      <w:r>
        <w:t xml:space="preserve">The patterns in the persistence of S-State cycling within taxa were then modeled using the nonparametric method of Generalized Additive Modelling (GAM). GAM predict the damping index based on a tensor product smooth of the two predictors, measurement temperature, and equivalent effective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were fit to the data using the restricted maximum likelihood method (REML).</w:t>
      </w:r>
    </w:p>
    <w:p>
      <w:pPr>
        <w:pStyle w:val="BodyText"/>
      </w:pPr>
      <w:r>
        <w:t xml:space="preserve">The GAM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The generalized additive models were fitted using the R-package</w:t>
      </w:r>
      <w:r>
        <w:t xml:space="preserve"> </w:t>
      </w:r>
      <w:r>
        <w:rPr>
          <w:rStyle w:val="VerbatimChar"/>
          <w:i/>
          <w:iCs/>
        </w:rPr>
        <w:t xml:space="preserve">mgcv</w:t>
      </w:r>
      <w:r>
        <w:t xml:space="preserve"> </w:t>
      </w:r>
      <w:r>
        <w:t xml:space="preserve">(Wood, 2025)</w:t>
      </w:r>
      <w:r>
        <w:t xml:space="preserve">. Only S-State damping estimates for which the amplitude of standard error was smaller than 320% of the fitted</w:t>
      </w:r>
      <w:r>
        <w:t xml:space="preserve"> </w:t>
      </w:r>
      <w:r>
        <w:t xml:space="preserve">S-State damping were included in the GAM. Models were validated by verifying the choice of basis dimensions (k) and evaluating the residual plots</w:t>
      </w:r>
      <w:r>
        <w:t xml:space="preserve"> </w:t>
      </w:r>
      <w:r>
        <w:t xml:space="preserve">(Schoenig et al., 2023)</w:t>
      </w:r>
      <w:r>
        <w:t xml:space="preserve"> </w:t>
      </w:r>
      <w:r>
        <w:t xml:space="preserve">using the function gam.check from the R-package</w:t>
      </w:r>
      <w:r>
        <w:t xml:space="preserve"> </w:t>
      </w:r>
      <w:r>
        <w:rPr>
          <w:rStyle w:val="VerbatimChar"/>
          <w:i/>
          <w:iCs/>
        </w:rPr>
        <w:t xml:space="preserve">mgcv</w:t>
      </w:r>
      <w:r>
        <w:t xml:space="preserve"> </w:t>
      </w:r>
      <w:r>
        <w:t xml:space="preserve">(Wood, 2025)</w:t>
      </w:r>
      <w:r>
        <w:t xml:space="preserve"> </w:t>
      </w:r>
      <w:r>
        <w:t xml:space="preserve">(Table</w:t>
      </w:r>
      <w:r>
        <w:t xml:space="preserve"> </w:t>
      </w:r>
      <w:r>
        <w:t xml:space="preserve">??</w:t>
      </w:r>
      <w:r>
        <w:t xml:space="preserve">). Based on the fitted models, the damping index can then be predicted for other combinations of measurement temperature and effective light</w:t>
      </w:r>
      <w:r>
        <w:t xml:space="preserve"> </w:t>
      </w:r>
      <w:r>
        <w:t xml:space="preserve">(Wood, 2017)</w:t>
      </w:r>
      <w:r>
        <w:t xml:space="preserve">, represented with a contour plot.</w:t>
      </w:r>
    </w:p>
    <w:bookmarkEnd w:id="35"/>
    <w:bookmarkStart w:id="36"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effective light levels (derived from flash spacing and σ</w:t>
      </w:r>
      <w:r>
        <w:rPr>
          <w:vertAlign w:val="subscript"/>
        </w:rPr>
        <w:t xml:space="preserve">PSII</w:t>
      </w:r>
      <w:r>
        <w:t xml:space="preserve">), measurement temperature, and growth salinity, upon the Damping Index.</w:t>
      </w:r>
    </w:p>
    <w:bookmarkEnd w:id="36"/>
    <w:bookmarkEnd w:id="37"/>
    <w:bookmarkStart w:id="59" w:name="results"/>
    <w:p>
      <w:pPr>
        <w:pStyle w:val="Heading1"/>
      </w:pPr>
      <w:r>
        <w:t xml:space="preserve">Results</w:t>
      </w:r>
    </w:p>
    <w:bookmarkStart w:id="38"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normalized to 1 for each run by dividing by the averaged value for each measurement run, after oscillations damped out (Table</w:t>
      </w:r>
      <w:r>
        <w:t xml:space="preserve"> </w:t>
      </w:r>
      <w:r>
        <w:t xml:space="preserve">4</w:t>
      </w:r>
      <w:r>
        <w:t xml:space="preserve">). Initially, the majority of the dark-adapted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(Figures</w:t>
      </w:r>
      <w:r>
        <w:t xml:space="preserve"> </w:t>
      </w:r>
      <w:r>
        <w:t xml:space="preserve">1</w:t>
      </w:r>
      <w:r>
        <w:t xml:space="preserve">,</w:t>
      </w:r>
      <w:r>
        <w:t xml:space="preserve"> </w:t>
      </w:r>
      <w:r>
        <w:t xml:space="preserve">2</w:t>
      </w:r>
      <w:r>
        <w:t xml:space="preserve">), grown at optimal salinity,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 The full set of S-State time courses captured across taxa and growth salinities are in Supplemental Data.</w:t>
      </w:r>
    </w:p>
    <w:p>
      <w:pPr>
        <w:pStyle w:val="BodyText"/>
      </w:pPr>
      <w:r>
        <w:t xml:space="preserve">The conversions of flash spacing to equivalent effective light levels gave similar ranges of effective light levels applied to each strain (Table</w:t>
      </w:r>
      <w:r>
        <w:t xml:space="preserve"> </w:t>
      </w:r>
      <w:r>
        <w:t xml:space="preserve">4</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traditional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38"/>
    <w:bookmarkStart w:id="47"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(and thus equivalent effective light),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in the Antarctic green algae Chlamydomonas priscui, grown at 4°C and 500 mM NaCl, and measured across a range of measurement temperatures and flash spacings, with the equivalent effective light levels (μmol photons m-2 s-1), estimated from flash spacing (s) and effective absorption cross section of photosystem II, σ~PSII (A2). Regions where wavelet power reached statistical significance (p &lt; 0.05) are shaded in blue." title="" id="40" name="Picture"/>
            <a:graphic>
              <a:graphicData uri="http://schemas.openxmlformats.org/drawingml/2006/picture">
                <pic:pic>
                  <pic:nvPicPr>
                    <pic:cNvPr descr="Figures/Cpriscui_waveletpower.png" id="41" name="Picture"/>
                    <pic:cNvPicPr>
                      <a:picLocks noChangeArrowheads="1" noChangeAspect="1"/>
                    </pic:cNvPicPr>
                  </pic:nvPicPr>
                  <pic:blipFill>
                    <a:blip r:embed="rId39"/>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2" w:name="fig:cpriscuiwaveletpower"/>
      <w:bookmarkEnd w:id="42"/>
      <w:r>
        <w:t xml:space="preserve">Fig 3: Sample plot of wavelet powers by period of oscillations in the maximum quantum yield of photochemistry in the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(μmol photons m</w:t>
      </w:r>
      <w:r>
        <w:rPr>
          <w:vertAlign w:val="superscript"/>
        </w:rPr>
        <w:t xml:space="preserve">-2</w:t>
      </w:r>
      <w:r>
        <w:t xml:space="preserve"> </w:t>
      </w:r>
      <w:r>
        <w:t xml:space="preserve">s</w:t>
      </w:r>
      <w:r>
        <w:rPr>
          <w:vertAlign w:val="superscript"/>
        </w:rPr>
        <w:t xml:space="preserve">-1</w:t>
      </w:r>
      <w:r>
        <w:t xml:space="preserve">), estimated from flash spacing (s) and effective absorption cross section of photosystem II, σ~PSII (A</w:t>
      </w:r>
      <w:r>
        <w:rPr>
          <w:vertAlign w:val="superscript"/>
        </w:rPr>
        <w:t xml:space="preserve">2</w:t>
      </w:r>
      <w:r>
        <w:t xml:space="preserve">).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both grown, and measured, at warmer temperatures, the wavelet power is consistently lower, showing a weaker 4-step periodicity of ChlF in the temperate taxa, which only reaches statistical significance at shorter flash spacings, with higher equivalent effective light levels. Note that at a common measurement temperature of 12°C</w:t>
      </w:r>
      <w:r>
        <w:t xml:space="preserve"> </w:t>
      </w:r>
      <w:r>
        <w:rPr>
          <w:i/>
          <w:iCs/>
        </w:rPr>
        <w:t xml:space="preserve">Chlamydomonas reinhardtii</w:t>
      </w:r>
      <w:r>
        <w:t xml:space="preserve"> </w:t>
      </w:r>
      <w:r>
        <w:t xml:space="preserve">and</w:t>
      </w:r>
      <w:r>
        <w:t xml:space="preserve"> </w:t>
      </w:r>
      <w:r>
        <w:rPr>
          <w:i/>
          <w:iCs/>
        </w:rPr>
        <w:t xml:space="preserve">Chlamydomonas priscuii</w:t>
      </w:r>
      <w:r>
        <w:t xml:space="preserve"> </w:t>
      </w:r>
      <w:r>
        <w:t xml:space="preserve">show similar wavelet power patterns.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µmol photons m-2s-1, estimated from flash spacings (s) and effective absorption cross-section of photosystem II, σPSII (A2). Regions where wavelet power reached statistical significance (p &lt; 0.05) shaded in blue." title="" id="44" name="Picture"/>
            <a:graphic>
              <a:graphicData uri="http://schemas.openxmlformats.org/drawingml/2006/picture">
                <pic:pic>
                  <pic:nvPicPr>
                    <pic:cNvPr descr="Figures/Creinhardtii_waveletpower.png" id="45" name="Picture"/>
                    <pic:cNvPicPr>
                      <a:picLocks noChangeArrowheads="1" noChangeAspect="1"/>
                    </pic:cNvPicPr>
                  </pic:nvPicPr>
                  <pic:blipFill>
                    <a:blip r:embed="rId43"/>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6" w:name="fig:creinhardtiiiwaveletpower"/>
      <w:bookmarkEnd w:id="46"/>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 Regions where wavelet power reached statistical significance (p &lt; 0.05) shaded in blue.</w:t>
      </w:r>
    </w:p>
    <w:bookmarkEnd w:id="47"/>
    <w:bookmarkStart w:id="58"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measurement temperature (°C) and the equivalent effective light level (µmol photons m</w:t>
      </w:r>
      <w:r>
        <w:rPr>
          <w:vertAlign w:val="superscript"/>
        </w:rPr>
        <w:t xml:space="preserve">-2</w:t>
      </w:r>
      <w:r>
        <w:t xml:space="preserve">s</w:t>
      </w:r>
      <w:r>
        <w:rPr>
          <w:vertAlign w:val="superscript"/>
        </w:rPr>
        <w:t xml:space="preserve">-1</w:t>
      </w:r>
      <w:r>
        <w:t xml:space="preserve">) set by flash spacing, for each strain; Table</w:t>
      </w:r>
      <w:r>
        <w:t xml:space="preserve"> </w:t>
      </w:r>
      <w:r>
        <w:t xml:space="preserve">4</w:t>
      </w:r>
      <w:r>
        <w:t xml:space="preserve">; Table</w:t>
      </w:r>
      <w:r>
        <w:t xml:space="preserve"> </w:t>
      </w:r>
      <w:r>
        <w:t xml:space="preserve">5</w:t>
      </w:r>
      <w:r>
        <w:t xml:space="preserve">. All of the model fits explained over 50% of the variation in the response variable, damping index, except the GAM fits for</w:t>
      </w:r>
      <w:r>
        <w:t xml:space="preserve"> </w:t>
      </w:r>
      <w:r>
        <w:rPr>
          <w:i/>
          <w:iCs/>
        </w:rPr>
        <w:t xml:space="preserve">C. euryale</w:t>
      </w:r>
      <w:r>
        <w:t xml:space="preserve">, which failed to fit. Both diatom taxa exhibited the longest predicted periodic oscillations in ChlF at higher effective light levels and lower measurement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Similarly, the GAM outputs varied among the green algae tested (Table</w:t>
      </w:r>
      <w:r>
        <w:t xml:space="preserve"> </w:t>
      </w:r>
      <w:r>
        <w:t xml:space="preserve">5</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predictions of maximum damping indices of ~ 10-11 flashes, centred at lower measurement temperatures but extending over a wide range of effective light levels</w:t>
      </w:r>
      <w:r>
        <w:t xml:space="preserve"> </w:t>
      </w:r>
      <w:r>
        <w:t xml:space="preserve">(Fig</w:t>
      </w:r>
      <w:r>
        <w:t xml:space="preserve"> </w:t>
      </w:r>
      <w:r>
        <w:t xml:space="preserve">6</w:t>
      </w:r>
      <w:r>
        <w:t xml:space="preserve">). The polar freshwater</w:t>
      </w:r>
      <w:r>
        <w:t xml:space="preserve"> </w:t>
      </w:r>
      <w:r>
        <w:rPr>
          <w:i/>
          <w:iCs/>
        </w:rPr>
        <w:t xml:space="preserve">Chlamydomonas klinobasis</w:t>
      </w:r>
      <w:r>
        <w:t xml:space="preserve"> </w:t>
      </w:r>
      <w:r>
        <w:t xml:space="preserve">also showed maximum damping indices at lower measurement temperatures, across a range of effective light levels. Further, much like the temperate diatoms,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 The marine temperate</w:t>
      </w:r>
      <w:r>
        <w:t xml:space="preserve"> </w:t>
      </w:r>
      <w:r>
        <w:rPr>
          <w:i/>
          <w:iCs/>
        </w:rPr>
        <w:t xml:space="preserve">Chlamydomonas euryale</w:t>
      </w:r>
      <w:r>
        <w:t xml:space="preserve"> </w:t>
      </w:r>
      <w:r>
        <w:t xml:space="preserve">did not generate a statistically significant GAM, consistent with limited evidence for periodic oscillations from</w:t>
      </w:r>
      <w:r>
        <w:t xml:space="preserve"> </w:t>
      </w:r>
      <w:r>
        <w:rPr>
          <w:i/>
          <w:iCs/>
        </w:rPr>
        <w:t xml:space="preserve">Chlamydomonas euryale</w:t>
      </w:r>
      <w:r>
        <w:t xml:space="preserve">, which, also showed F</w:t>
      </w:r>
      <w:r>
        <w:rPr>
          <w:vertAlign w:val="subscript"/>
        </w:rPr>
        <w:t xml:space="preserve">V</w:t>
      </w:r>
      <w:r>
        <w:t xml:space="preserve">F</w:t>
      </w:r>
      <w:r>
        <w:rPr>
          <w:vertAlign w:val="subscript"/>
        </w:rPr>
        <w:t xml:space="preserve">M</w:t>
      </w:r>
      <w:r>
        <w:t xml:space="preserve"> </w:t>
      </w:r>
      <w:r>
        <w:t xml:space="preserve">somewhat lower than other</w:t>
      </w:r>
      <w:r>
        <w:t xml:space="preserve"> </w:t>
      </w:r>
      <w:r>
        <w:rPr>
          <w:i/>
          <w:iCs/>
        </w:rPr>
        <w:t xml:space="preserve">Chlamydomonas</w:t>
      </w:r>
      <w:r>
        <w:t xml:space="preserve"> </w:t>
      </w:r>
      <w:r>
        <w:t xml:space="preserve">(Table</w:t>
      </w:r>
      <w:r>
        <w:t xml:space="preserve"> </w:t>
      </w:r>
      <w:r>
        <w:t xml:space="preserve">4</w:t>
      </w:r>
      <w:r>
        <w:t xml:space="preserve">).</w:t>
      </w:r>
    </w:p>
    <w:p>
      <w:pPr>
        <w:pStyle w:val="CaptionedFigure"/>
      </w:pPr>
      <w:r>
        <w:drawing>
          <wp:inline>
            <wp:extent cx="5943600" cy="3962399"/>
            <wp:effectExtent b="0" l="0" r="0" t="0"/>
            <wp:docPr descr="Fig 5: Generalized Additive Models (GAM) for polar and temperate diatoms, of consecutive flashes before damping of S-State induced oscillations in maximum quantum yield of photosystem II (FVFM). GAM predicted by the measurement temperature (°C) and the effective light level (µmol photons m-2s-1, estimated from flash spacings (s) and effective absorption cross-section of photosystem II, σPSII (A2)). Dashed vertical lines represent the growth temperatures. Measurement temperatures varied across taxa but the temperature axis scalings are comparable across plots. Data for GAM was taken from cultures grown and measured near their respective optimal salinities." title="" id="49" name="Picture"/>
            <a:graphic>
              <a:graphicData uri="http://schemas.openxmlformats.org/drawingml/2006/picture">
                <pic:pic>
                  <pic:nvPicPr>
                    <pic:cNvPr descr="Figures/DiatomsGAMOptSal.png" id="50" name="Picture"/>
                    <pic:cNvPicPr>
                      <a:picLocks noChangeArrowheads="1" noChangeAspect="1"/>
                    </pic:cNvPicPr>
                  </pic:nvPicPr>
                  <pic:blipFill>
                    <a:blip r:embed="rId48"/>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1" w:name="fig:diatomsgamtemp"/>
      <w:bookmarkEnd w:id="51"/>
      <w:r>
        <w:t xml:space="preserve">Fig 5: Generalized Additive Models (GAM) for polar and temperate diatoms, of consecutive flashes before damping of S-State induced oscillations in maximum quantum yield of photosystem II (F</w:t>
      </w:r>
      <w:r>
        <w:rPr>
          <w:vertAlign w:val="subscript"/>
        </w:rPr>
        <w:t xml:space="preserve">V</w:t>
      </w:r>
      <w:r>
        <w:t xml:space="preserve">F</w:t>
      </w:r>
      <w:r>
        <w:rPr>
          <w:vertAlign w:val="subscript"/>
        </w:rPr>
        <w:t xml:space="preserve">M</w:t>
      </w:r>
      <w:r>
        <w:t xml:space="preserve">). GAM predicted by the measurement temperature (°C)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 Dashed vertical lines represent the growth temperatures. Measurement temperatures varied across taxa but the temperature axis scalings are comparable across plots. Data for GAM was taken from cultures grown and measured near their respective optimal salinities.</w:t>
      </w:r>
    </w:p>
    <w:p>
      <w:pPr>
        <w:pStyle w:val="CaptionedFigure"/>
      </w:pPr>
      <w:r>
        <w:drawing>
          <wp:inline>
            <wp:extent cx="5943600" cy="3962399"/>
            <wp:effectExtent b="0" l="0" r="0" t="0"/>
            <wp:docPr descr="Fig 6: Generalized Additive Models (GAM) for polar and temperate green algae, of consecutive flashes before damping of S-State induced oscillations in maximum quantum yield of photosystem II (FVFM). GAM predicted by the measurement temperature (°C) and the effective light level (µmol photons m-2s-1, estimated from flash spacings (s) and effective absorption cross-section of photosystem II, σPSII, (A2)). Dashed vertical lines represent the growth temperatures. Measurement temperatures varied across taxa but the temperature axis scalings are comparable across plots. Data for GAM was taken from cultures grown and measured near their respective optimal salinities." title="" id="53" name="Picture"/>
            <a:graphic>
              <a:graphicData uri="http://schemas.openxmlformats.org/drawingml/2006/picture">
                <pic:pic>
                  <pic:nvPicPr>
                    <pic:cNvPr descr="Figures/AlgaeGAMOptSal.png" id="54" name="Picture"/>
                    <pic:cNvPicPr>
                      <a:picLocks noChangeArrowheads="1" noChangeAspect="1"/>
                    </pic:cNvPicPr>
                  </pic:nvPicPr>
                  <pic:blipFill>
                    <a:blip r:embed="rId52"/>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5" w:name="fig:greensgamtemp"/>
      <w:bookmarkEnd w:id="55"/>
      <w:r>
        <w:t xml:space="preserve">Fig 6: Generalized Additive Models (GAM) for polar and temperate green algae, of consecutive flashes before damping of S-State induced oscillations in maximum quantum yield of photosystem II (F</w:t>
      </w:r>
      <w:r>
        <w:rPr>
          <w:vertAlign w:val="subscript"/>
        </w:rPr>
        <w:t xml:space="preserve">V</w:t>
      </w:r>
      <w:r>
        <w:t xml:space="preserve">F</w:t>
      </w:r>
      <w:r>
        <w:rPr>
          <w:vertAlign w:val="subscript"/>
        </w:rPr>
        <w:t xml:space="preserve">M</w:t>
      </w:r>
      <w:r>
        <w:t xml:space="preserve">). GAM predicted by the measurement temperature (°C)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(A</w:t>
      </w:r>
      <w:r>
        <w:rPr>
          <w:vertAlign w:val="superscript"/>
        </w:rPr>
        <w:t xml:space="preserve">2</w:t>
      </w:r>
      <w:r>
        <w:t xml:space="preserve">)). Dashed vertical lines represent the growth temperatures. Measurement temperatures varied across taxa but the temperature axis scalings are comparable across plots. Data for GAM was taken from cultures grown and measured near their respective optimal salinities.</w:t>
      </w:r>
    </w:p>
    <w:p>
      <w:pPr>
        <w:pStyle w:val="BodyText"/>
      </w:pPr>
      <w:r>
        <w:t xml:space="preserve">The</w:t>
      </w:r>
      <w:r>
        <w:t xml:space="preserve"> </w:t>
      </w:r>
      <w:r>
        <w:rPr>
          <w:i/>
          <w:iCs/>
        </w:rPr>
        <w:t xml:space="preserve">Chlamydomonas</w:t>
      </w:r>
      <w:r>
        <w:t xml:space="preserve"> </w:t>
      </w:r>
      <w:r>
        <w:t xml:space="preserve">strains we used can survive under a range of salinities. Furthermore, across several species of</w:t>
      </w:r>
      <w:r>
        <w:t xml:space="preserve"> </w:t>
      </w:r>
      <w:r>
        <w:rPr>
          <w:i/>
          <w:iCs/>
        </w:rPr>
        <w:t xml:space="preserve">Chlamydomonas</w:t>
      </w:r>
      <w:r>
        <w:t xml:space="preserve"> </w:t>
      </w:r>
      <w:r>
        <w:t xml:space="preserve">growth under higher salinities increases photosynthetic resilience during stress</w:t>
      </w:r>
      <w:r>
        <w:t xml:space="preserve"> </w:t>
      </w:r>
      <w:r>
        <w:t xml:space="preserve">(Kalra et al., 2020; Kalra et al., 2023; Stahl-Rommel et al., 2022)</w:t>
      </w:r>
      <w:r>
        <w:t xml:space="preserve">. Therefore, to test for effects of salinity acclimation upon the performance of PSII under extreme low light, we grew each</w:t>
      </w:r>
      <w:r>
        <w:t xml:space="preserve"> </w:t>
      </w:r>
      <w:r>
        <w:rPr>
          <w:i/>
          <w:iCs/>
        </w:rPr>
        <w:t xml:space="preserve">Chlamydomonas</w:t>
      </w:r>
      <w:r>
        <w:t xml:space="preserve"> </w:t>
      </w:r>
      <w:r>
        <w:t xml:space="preserve">strain across three growth-permissive salinities (Table</w:t>
      </w:r>
      <w:r>
        <w:t xml:space="preserve"> </w:t>
      </w:r>
      <w:r>
        <w:t xml:space="preserve">1</w:t>
      </w:r>
      <w:r>
        <w:t xml:space="preserve">) and then performed saturating flash trains over a range of flash spacings, and at measurement temperatures flanking the growth temperature for each taxa. We ran an ANOVA for damping indices testing effects of taxa, effective equivalent light level (derived from the saturating flash spacing and σ</w:t>
      </w:r>
      <w:r>
        <w:rPr>
          <w:vertAlign w:val="subscript"/>
        </w:rPr>
        <w:t xml:space="preserve">PSII</w:t>
      </w:r>
      <w:r>
        <w:t xml:space="preserve">), measurement temperature, and the growth concentration of NaCl, with interactions among all factors (Table</w:t>
      </w:r>
      <w:r>
        <w:t xml:space="preserve"> </w:t>
      </w:r>
      <w:r>
        <w:t xml:space="preserve">2</w:t>
      </w:r>
      <w:r>
        <w:t xml:space="preserve">). As expected, taxa, effective equivalent light level and measurement temperature all showed strongly significant influences on damping indices. NaCl concentration also showed a significant influence on damping indices across strains, with significant interaction between NaCl and effective equivalent light level.</w:t>
      </w:r>
    </w:p>
    <w:p>
      <w:pPr>
        <w:pStyle w:val="TableCaption"/>
      </w:pPr>
      <w:bookmarkStart w:id="56" w:name="tab:chlamyfullaovinteract"/>
      <w:bookmarkEnd w:id="56"/>
      <w:r>
        <w:t xml:space="preserve">Table 2: Analyses of Variation of damping indices, testing effects of</w:t>
      </w:r>
      <w:r>
        <w:t xml:space="preserve"> </w:t>
      </w:r>
      <w:r>
        <w:rPr>
          <w:i/>
          <w:iCs/>
        </w:rPr>
        <w:t xml:space="preserve">Chlamydomonas</w:t>
      </w:r>
      <w:r>
        <w:t xml:space="preserve"> </w:t>
      </w:r>
      <w:r>
        <w:t xml:space="preserve">taxa, effective equivalent light level (LightLevel_ue,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(A</w:t>
      </w:r>
      <w:r>
        <w:rPr>
          <w:vertAlign w:val="superscript"/>
        </w:rPr>
        <w:t xml:space="preserve">2</w:t>
      </w:r>
      <w:r>
        <w:t xml:space="preserve">)), measurement temperature (Temp_C), and the growth media concentration of NaCl (NaCl_mM), with interactions among all factors. Degrees of freedom (df); Sum of Squares of Residuals (sumsq); Mean of Sum of Squares of Residuals (meansq); F statistic (statistic); P Value (p.value)</w:t>
      </w:r>
    </w:p>
    <w:tbl>
      <w:tblPr>
        <w:tblStyle w:val="Table"/>
        <w:tblW w:type="auto" w:w="0"/>
        <w:tblLook w:firstRow="1" w:lastRow="0" w:firstColumn="0" w:lastColumn="0" w:noHBand="0" w:noVBand="0" w:val="0020"/>
        <w:tblCaption w:val="Table 2: Analyses of Variation of damping indices, testing effects of Chlamydomonas taxa, effective equivalent light level (LightLevel_ue, µmol photons m-2s-1, estimated from flash spacings (s) and effective absorption cross-section of photosystem II, σPSII, (A2)), measurement temperature (Temp_C), and the growth media concentration of NaCl (NaCl_mM), with interactions among all factors. Degrees of freedom (df); Sum of Squares of Residuals (sumsq); Mean of Sum of Squares of Residuals (meansq); F statistic (statistic); P Value (p.value)"/>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Strain</w:t>
            </w:r>
          </w:p>
        </w:tc>
        <w:tc>
          <w:tcPr/>
          <w:p>
            <w:pPr>
              <w:pStyle w:val="Compact"/>
              <w:jc w:val="right"/>
            </w:pPr>
            <w:r>
              <w:t xml:space="preserve">4</w:t>
            </w:r>
          </w:p>
        </w:tc>
        <w:tc>
          <w:tcPr/>
          <w:p>
            <w:pPr>
              <w:pStyle w:val="Compact"/>
              <w:jc w:val="right"/>
            </w:pPr>
            <w:r>
              <w:t xml:space="preserve">2128</w:t>
            </w:r>
          </w:p>
        </w:tc>
        <w:tc>
          <w:tcPr/>
          <w:p>
            <w:pPr>
              <w:pStyle w:val="Compact"/>
              <w:jc w:val="right"/>
            </w:pPr>
            <w:r>
              <w:t xml:space="preserve">532</w:t>
            </w:r>
          </w:p>
        </w:tc>
        <w:tc>
          <w:tcPr/>
          <w:p>
            <w:pPr>
              <w:pStyle w:val="Compact"/>
              <w:jc w:val="right"/>
            </w:pPr>
            <w:r>
              <w:t xml:space="preserve">78.5</w:t>
            </w:r>
          </w:p>
        </w:tc>
        <w:tc>
          <w:tcPr/>
          <w:p>
            <w:pPr>
              <w:pStyle w:val="Compact"/>
              <w:jc w:val="right"/>
            </w:pPr>
            <w:r>
              <w:t xml:space="preserve">0.00</w:t>
            </w:r>
          </w:p>
        </w:tc>
      </w:tr>
      <w:tr>
        <w:tc>
          <w:tcPr/>
          <w:p>
            <w:pPr>
              <w:pStyle w:val="Compact"/>
              <w:jc w:val="left"/>
            </w:pPr>
            <w:r>
              <w:t xml:space="preserve">LightLevel_ue</w:t>
            </w:r>
          </w:p>
        </w:tc>
        <w:tc>
          <w:tcPr/>
          <w:p>
            <w:pPr>
              <w:pStyle w:val="Compact"/>
              <w:jc w:val="right"/>
            </w:pPr>
            <w:r>
              <w:t xml:space="preserve">1</w:t>
            </w:r>
          </w:p>
        </w:tc>
        <w:tc>
          <w:tcPr/>
          <w:p>
            <w:pPr>
              <w:pStyle w:val="Compact"/>
              <w:jc w:val="right"/>
            </w:pPr>
            <w:r>
              <w:t xml:space="preserve">577</w:t>
            </w:r>
          </w:p>
        </w:tc>
        <w:tc>
          <w:tcPr/>
          <w:p>
            <w:pPr>
              <w:pStyle w:val="Compact"/>
              <w:jc w:val="right"/>
            </w:pPr>
            <w:r>
              <w:t xml:space="preserve">577</w:t>
            </w:r>
          </w:p>
        </w:tc>
        <w:tc>
          <w:tcPr/>
          <w:p>
            <w:pPr>
              <w:pStyle w:val="Compact"/>
              <w:jc w:val="right"/>
            </w:pPr>
            <w:r>
              <w:t xml:space="preserve">85.1</w:t>
            </w:r>
          </w:p>
        </w:tc>
        <w:tc>
          <w:tcPr/>
          <w:p>
            <w:pPr>
              <w:pStyle w:val="Compact"/>
              <w:jc w:val="right"/>
            </w:pPr>
            <w:r>
              <w:t xml:space="preserve">0.00</w:t>
            </w:r>
          </w:p>
        </w:tc>
      </w:tr>
      <w:tr>
        <w:tc>
          <w:tcPr/>
          <w:p>
            <w:pPr>
              <w:pStyle w:val="Compact"/>
              <w:jc w:val="left"/>
            </w:pPr>
            <w:r>
              <w:t xml:space="preserve">Temp_C</w:t>
            </w:r>
          </w:p>
        </w:tc>
        <w:tc>
          <w:tcPr/>
          <w:p>
            <w:pPr>
              <w:pStyle w:val="Compact"/>
              <w:jc w:val="right"/>
            </w:pPr>
            <w:r>
              <w:t xml:space="preserve">1</w:t>
            </w:r>
          </w:p>
        </w:tc>
        <w:tc>
          <w:tcPr/>
          <w:p>
            <w:pPr>
              <w:pStyle w:val="Compact"/>
              <w:jc w:val="right"/>
            </w:pPr>
            <w:r>
              <w:t xml:space="preserve">488</w:t>
            </w:r>
          </w:p>
        </w:tc>
        <w:tc>
          <w:tcPr/>
          <w:p>
            <w:pPr>
              <w:pStyle w:val="Compact"/>
              <w:jc w:val="right"/>
            </w:pPr>
            <w:r>
              <w:t xml:space="preserve">488</w:t>
            </w:r>
          </w:p>
        </w:tc>
        <w:tc>
          <w:tcPr/>
          <w:p>
            <w:pPr>
              <w:pStyle w:val="Compact"/>
              <w:jc w:val="right"/>
            </w:pPr>
            <w:r>
              <w:t xml:space="preserve">72.0</w:t>
            </w:r>
          </w:p>
        </w:tc>
        <w:tc>
          <w:tcPr/>
          <w:p>
            <w:pPr>
              <w:pStyle w:val="Compact"/>
              <w:jc w:val="right"/>
            </w:pPr>
            <w:r>
              <w:t xml:space="preserve">0.00</w:t>
            </w:r>
          </w:p>
        </w:tc>
      </w:tr>
      <w:tr>
        <w:tc>
          <w:tcPr/>
          <w:p>
            <w:pPr>
              <w:pStyle w:val="Compact"/>
              <w:jc w:val="left"/>
            </w:pPr>
            <w:r>
              <w:t xml:space="preserve">NaCl_mM</w:t>
            </w:r>
          </w:p>
        </w:tc>
        <w:tc>
          <w:tcPr/>
          <w:p>
            <w:pPr>
              <w:pStyle w:val="Compact"/>
              <w:jc w:val="right"/>
            </w:pPr>
            <w:r>
              <w:t xml:space="preserve">1</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5.2</w:t>
            </w:r>
          </w:p>
        </w:tc>
        <w:tc>
          <w:tcPr/>
          <w:p>
            <w:pPr>
              <w:pStyle w:val="Compact"/>
              <w:jc w:val="right"/>
            </w:pPr>
            <w:r>
              <w:t xml:space="preserve">0.02</w:t>
            </w:r>
          </w:p>
        </w:tc>
      </w:tr>
      <w:tr>
        <w:tc>
          <w:tcPr/>
          <w:p>
            <w:pPr>
              <w:pStyle w:val="Compact"/>
              <w:jc w:val="left"/>
            </w:pPr>
            <w:r>
              <w:t xml:space="preserve">Strain:LightLevel_ue</w:t>
            </w:r>
          </w:p>
        </w:tc>
        <w:tc>
          <w:tcPr/>
          <w:p>
            <w:pPr>
              <w:pStyle w:val="Compact"/>
              <w:jc w:val="right"/>
            </w:pPr>
            <w:r>
              <w:t xml:space="preserve">4</w:t>
            </w:r>
          </w:p>
        </w:tc>
        <w:tc>
          <w:tcPr/>
          <w:p>
            <w:pPr>
              <w:pStyle w:val="Compact"/>
              <w:jc w:val="right"/>
            </w:pPr>
            <w:r>
              <w:t xml:space="preserve">369</w:t>
            </w:r>
          </w:p>
        </w:tc>
        <w:tc>
          <w:tcPr/>
          <w:p>
            <w:pPr>
              <w:pStyle w:val="Compact"/>
              <w:jc w:val="right"/>
            </w:pPr>
            <w:r>
              <w:t xml:space="preserve">92</w:t>
            </w:r>
          </w:p>
        </w:tc>
        <w:tc>
          <w:tcPr/>
          <w:p>
            <w:pPr>
              <w:pStyle w:val="Compact"/>
              <w:jc w:val="right"/>
            </w:pPr>
            <w:r>
              <w:t xml:space="preserve">13.6</w:t>
            </w:r>
          </w:p>
        </w:tc>
        <w:tc>
          <w:tcPr/>
          <w:p>
            <w:pPr>
              <w:pStyle w:val="Compact"/>
              <w:jc w:val="right"/>
            </w:pPr>
            <w:r>
              <w:t xml:space="preserve">0.00</w:t>
            </w:r>
          </w:p>
        </w:tc>
      </w:tr>
      <w:tr>
        <w:tc>
          <w:tcPr/>
          <w:p>
            <w:pPr>
              <w:pStyle w:val="Compact"/>
              <w:jc w:val="left"/>
            </w:pPr>
            <w:r>
              <w:t xml:space="preserve">Strain:Temp_C</w:t>
            </w:r>
          </w:p>
        </w:tc>
        <w:tc>
          <w:tcPr/>
          <w:p>
            <w:pPr>
              <w:pStyle w:val="Compact"/>
              <w:jc w:val="right"/>
            </w:pPr>
            <w:r>
              <w:t xml:space="preserve">4</w:t>
            </w:r>
          </w:p>
        </w:tc>
        <w:tc>
          <w:tcPr/>
          <w:p>
            <w:pPr>
              <w:pStyle w:val="Compact"/>
              <w:jc w:val="right"/>
            </w:pPr>
            <w:r>
              <w:t xml:space="preserve">203</w:t>
            </w:r>
          </w:p>
        </w:tc>
        <w:tc>
          <w:tcPr/>
          <w:p>
            <w:pPr>
              <w:pStyle w:val="Compact"/>
              <w:jc w:val="right"/>
            </w:pPr>
            <w:r>
              <w:t xml:space="preserve">51</w:t>
            </w:r>
          </w:p>
        </w:tc>
        <w:tc>
          <w:tcPr/>
          <w:p>
            <w:pPr>
              <w:pStyle w:val="Compact"/>
              <w:jc w:val="right"/>
            </w:pPr>
            <w:r>
              <w:t xml:space="preserve">7.5</w:t>
            </w:r>
          </w:p>
        </w:tc>
        <w:tc>
          <w:tcPr/>
          <w:p>
            <w:pPr>
              <w:pStyle w:val="Compact"/>
              <w:jc w:val="right"/>
            </w:pPr>
            <w:r>
              <w:t xml:space="preserve">0.00</w:t>
            </w:r>
          </w:p>
        </w:tc>
      </w:tr>
      <w:tr>
        <w:tc>
          <w:tcPr/>
          <w:p>
            <w:pPr>
              <w:pStyle w:val="Compact"/>
              <w:jc w:val="left"/>
            </w:pPr>
            <w:r>
              <w:t xml:space="preserve">LightLevel_ue:NaCl_mM</w:t>
            </w:r>
          </w:p>
        </w:tc>
        <w:tc>
          <w:tcPr/>
          <w:p>
            <w:pPr>
              <w:pStyle w:val="Compact"/>
              <w:jc w:val="right"/>
            </w:pPr>
            <w:r>
              <w:t xml:space="preserve">1</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4.0</w:t>
            </w:r>
          </w:p>
        </w:tc>
        <w:tc>
          <w:tcPr/>
          <w:p>
            <w:pPr>
              <w:pStyle w:val="Compact"/>
              <w:jc w:val="right"/>
            </w:pPr>
            <w:r>
              <w:t xml:space="preserve">0.05</w:t>
            </w:r>
          </w:p>
        </w:tc>
      </w:tr>
      <w:tr>
        <w:tc>
          <w:tcPr/>
          <w:p>
            <w:pPr>
              <w:pStyle w:val="Compact"/>
              <w:jc w:val="left"/>
            </w:pPr>
            <w:r>
              <w:t xml:space="preserve">Strain:LightLevel_ue:Temp_C</w:t>
            </w:r>
          </w:p>
        </w:tc>
        <w:tc>
          <w:tcPr/>
          <w:p>
            <w:pPr>
              <w:pStyle w:val="Compact"/>
              <w:jc w:val="right"/>
            </w:pPr>
            <w:r>
              <w:t xml:space="preserve">4</w:t>
            </w:r>
          </w:p>
        </w:tc>
        <w:tc>
          <w:tcPr/>
          <w:p>
            <w:pPr>
              <w:pStyle w:val="Compact"/>
              <w:jc w:val="right"/>
            </w:pPr>
            <w:r>
              <w:t xml:space="preserve">74</w:t>
            </w:r>
          </w:p>
        </w:tc>
        <w:tc>
          <w:tcPr/>
          <w:p>
            <w:pPr>
              <w:pStyle w:val="Compact"/>
              <w:jc w:val="right"/>
            </w:pPr>
            <w:r>
              <w:t xml:space="preserve">18</w:t>
            </w:r>
          </w:p>
        </w:tc>
        <w:tc>
          <w:tcPr/>
          <w:p>
            <w:pPr>
              <w:pStyle w:val="Compact"/>
              <w:jc w:val="right"/>
            </w:pPr>
            <w:r>
              <w:t xml:space="preserve">2.7</w:t>
            </w:r>
          </w:p>
        </w:tc>
        <w:tc>
          <w:tcPr/>
          <w:p>
            <w:pPr>
              <w:pStyle w:val="Compact"/>
              <w:jc w:val="right"/>
            </w:pPr>
            <w:r>
              <w:t xml:space="preserve">0.03</w:t>
            </w:r>
          </w:p>
        </w:tc>
      </w:tr>
    </w:tbl>
    <w:p>
      <w:pPr>
        <w:pStyle w:val="BodyText"/>
      </w:pPr>
      <w:r>
        <w:t xml:space="preserve">We then ran the ANOVA for each taxa separately (Table</w:t>
      </w:r>
      <w:r>
        <w:t xml:space="preserve"> </w:t>
      </w:r>
      <w:r>
        <w:t xml:space="preserve">3</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rather than a direct effect of NaCl on damping indices in most strains.</w:t>
      </w:r>
    </w:p>
    <w:p>
      <w:pPr>
        <w:pStyle w:val="TableCaption"/>
      </w:pPr>
      <w:bookmarkStart w:id="57" w:name="tab:chlamystrainsaovinteract"/>
      <w:bookmarkEnd w:id="57"/>
      <w:r>
        <w:t xml:space="preserve">Table 3: Analyses of Variation for each</w:t>
      </w:r>
      <w:r>
        <w:t xml:space="preserve"> </w:t>
      </w:r>
      <w:r>
        <w:rPr>
          <w:i/>
          <w:iCs/>
        </w:rPr>
        <w:t xml:space="preserve">Chlamydomonas</w:t>
      </w:r>
      <w:r>
        <w:t xml:space="preserve"> </w:t>
      </w:r>
      <w:r>
        <w:t xml:space="preserve">species, testing effects upon damping indices of effective equivalent light level (LightLevel_ue,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II,σ</w:t>
      </w:r>
      <w:r>
        <w:rPr>
          <w:vertAlign w:val="subscript"/>
        </w:rPr>
        <w:t xml:space="preserve">PSII</w:t>
      </w:r>
      <w:r>
        <w:t xml:space="preserve">, (A</w:t>
      </w:r>
      <w:r>
        <w:rPr>
          <w:vertAlign w:val="superscript"/>
        </w:rPr>
        <w:t xml:space="preserve">2</w:t>
      </w:r>
      <w:r>
        <w:t xml:space="preserve">)), measurement temperature (Temp_C), and the growth media concentration of NaCl (NaCl_mM), with interactions among all factors. Degrees of freedom (df); Sum of Squares of Residuals (sumsq); Mean of Sum of Squares of Residuals (meansq); F statistic (statistic); P Value (p.value)</w:t>
      </w:r>
    </w:p>
    <w:tbl>
      <w:tblPr>
        <w:tblStyle w:val="Table"/>
        <w:tblW w:type="pct" w:w="5000"/>
        <w:tblLayout w:type="fixed"/>
        <w:tblLook w:firstRow="1" w:lastRow="0" w:firstColumn="0" w:lastColumn="0" w:noHBand="0" w:noVBand="0" w:val="0020"/>
        <w:tblCaption w:val="Table 3: Analyses of Variation for each Chlamydomonas species, testing effects upon damping indices of effective equivalent light level (LightLevel_ue, µmol photons m-2s-1, estimated from flash spacings (s) and effective absorption cross-section of photosystem II,σPSII, (A2)), measurement temperature (Temp_C), and the growth media concentration of NaCl (NaCl_mM), with interactions among all factors. Degrees of freedom (df); Sum of Squares of Residuals (sumsq); Mean of Sum of Squares of Residuals (meansq); F statistic (statistic); P Value (p.value)"/>
      </w:tblPr>
      <w:tblGrid>
        <w:gridCol w:w="2782"/>
        <w:gridCol w:w="1498"/>
        <w:gridCol w:w="321"/>
        <w:gridCol w:w="642"/>
        <w:gridCol w:w="749"/>
        <w:gridCol w:w="1070"/>
        <w:gridCol w:w="856"/>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Chlamydomonas_euryale</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5.1</w:t>
            </w:r>
          </w:p>
        </w:tc>
        <w:tc>
          <w:tcPr/>
          <w:p>
            <w:pPr>
              <w:pStyle w:val="Compact"/>
              <w:jc w:val="right"/>
            </w:pPr>
            <w:r>
              <w:t xml:space="preserve">0.03</w:t>
            </w:r>
          </w:p>
        </w:tc>
      </w:tr>
      <w:tr>
        <w:tc>
          <w:tcPr/>
          <w:p>
            <w:pPr>
              <w:pStyle w:val="Compact"/>
              <w:jc w:val="left"/>
            </w:pPr>
            <w:r>
              <w:t xml:space="preserve">Chlamydomonas_klinobasis</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550</w:t>
            </w:r>
          </w:p>
        </w:tc>
        <w:tc>
          <w:tcPr/>
          <w:p>
            <w:pPr>
              <w:pStyle w:val="Compact"/>
              <w:jc w:val="right"/>
            </w:pPr>
            <w:r>
              <w:t xml:space="preserve">550</w:t>
            </w:r>
          </w:p>
        </w:tc>
        <w:tc>
          <w:tcPr/>
          <w:p>
            <w:pPr>
              <w:pStyle w:val="Compact"/>
              <w:jc w:val="right"/>
            </w:pPr>
            <w:r>
              <w:t xml:space="preserve">77.5</w:t>
            </w:r>
          </w:p>
        </w:tc>
        <w:tc>
          <w:tcPr/>
          <w:p>
            <w:pPr>
              <w:pStyle w:val="Compact"/>
              <w:jc w:val="right"/>
            </w:pPr>
            <w:r>
              <w:t xml:space="preserve">0.00</w:t>
            </w:r>
          </w:p>
        </w:tc>
      </w:tr>
      <w:tr>
        <w:tc>
          <w:tcPr/>
          <w:p>
            <w:pPr>
              <w:pStyle w:val="Compact"/>
              <w:jc w:val="left"/>
            </w:pPr>
            <w:r>
              <w:t xml:space="preserve">Chlamydomonas_klinobasis</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137</w:t>
            </w:r>
          </w:p>
        </w:tc>
        <w:tc>
          <w:tcPr/>
          <w:p>
            <w:pPr>
              <w:pStyle w:val="Compact"/>
              <w:jc w:val="right"/>
            </w:pPr>
            <w:r>
              <w:t xml:space="preserve">137</w:t>
            </w:r>
          </w:p>
        </w:tc>
        <w:tc>
          <w:tcPr/>
          <w:p>
            <w:pPr>
              <w:pStyle w:val="Compact"/>
              <w:jc w:val="right"/>
            </w:pPr>
            <w:r>
              <w:t xml:space="preserve">19.2</w:t>
            </w:r>
          </w:p>
        </w:tc>
        <w:tc>
          <w:tcPr/>
          <w:p>
            <w:pPr>
              <w:pStyle w:val="Compact"/>
              <w:jc w:val="right"/>
            </w:pPr>
            <w:r>
              <w:t xml:space="preserve">0.00</w:t>
            </w:r>
          </w:p>
        </w:tc>
      </w:tr>
      <w:tr>
        <w:tc>
          <w:tcPr/>
          <w:p>
            <w:pPr>
              <w:pStyle w:val="Compact"/>
              <w:jc w:val="left"/>
            </w:pPr>
            <w:r>
              <w:t xml:space="preserve">Chlamydomonas_malina</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140</w:t>
            </w:r>
          </w:p>
        </w:tc>
        <w:tc>
          <w:tcPr/>
          <w:p>
            <w:pPr>
              <w:pStyle w:val="Compact"/>
              <w:jc w:val="right"/>
            </w:pPr>
            <w:r>
              <w:t xml:space="preserve">140</w:t>
            </w:r>
          </w:p>
        </w:tc>
        <w:tc>
          <w:tcPr/>
          <w:p>
            <w:pPr>
              <w:pStyle w:val="Compact"/>
              <w:jc w:val="right"/>
            </w:pPr>
            <w:r>
              <w:t xml:space="preserve">14.5</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31.3</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476</w:t>
            </w:r>
          </w:p>
        </w:tc>
        <w:tc>
          <w:tcPr/>
          <w:p>
            <w:pPr>
              <w:pStyle w:val="Compact"/>
              <w:jc w:val="right"/>
            </w:pPr>
            <w:r>
              <w:t xml:space="preserve">476</w:t>
            </w:r>
          </w:p>
        </w:tc>
        <w:tc>
          <w:tcPr/>
          <w:p>
            <w:pPr>
              <w:pStyle w:val="Compact"/>
              <w:jc w:val="right"/>
            </w:pPr>
            <w:r>
              <w:t xml:space="preserve">58.5</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NaCl_mM</w:t>
            </w:r>
          </w:p>
        </w:tc>
        <w:tc>
          <w:tcPr/>
          <w:p>
            <w:pPr>
              <w:pStyle w:val="Compact"/>
              <w:jc w:val="right"/>
            </w:pPr>
            <w:r>
              <w:t xml:space="preserve">1</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4.9</w:t>
            </w:r>
          </w:p>
        </w:tc>
        <w:tc>
          <w:tcPr/>
          <w:p>
            <w:pPr>
              <w:pStyle w:val="Compact"/>
              <w:jc w:val="right"/>
            </w:pPr>
            <w:r>
              <w:t xml:space="preserve">0.03</w:t>
            </w:r>
          </w:p>
        </w:tc>
      </w:tr>
      <w:tr>
        <w:tc>
          <w:tcPr/>
          <w:p>
            <w:pPr>
              <w:pStyle w:val="Compact"/>
              <w:jc w:val="left"/>
            </w:pPr>
            <w:r>
              <w:t xml:space="preserve">Chlamydomonas_reinhardtii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5.2</w:t>
            </w:r>
          </w:p>
        </w:tc>
        <w:tc>
          <w:tcPr/>
          <w:p>
            <w:pPr>
              <w:pStyle w:val="Compact"/>
              <w:jc w:val="right"/>
            </w:pPr>
            <w:r>
              <w:t xml:space="preserve">0.03</w:t>
            </w:r>
          </w:p>
        </w:tc>
      </w:tr>
    </w:tbl>
    <w:bookmarkEnd w:id="58"/>
    <w:bookmarkEnd w:id="59"/>
    <w:bookmarkStart w:id="60"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equivalent effective light. Thus, sustained synchronized S-State cycling of PSII decayed faster under higher measurement temperatures and lower equivalent effective light (Figure</w:t>
      </w:r>
      <w:r>
        <w:t xml:space="preserve"> </w:t>
      </w:r>
      <w:r>
        <w:t xml:space="preserve">3</w:t>
      </w:r>
      <w:r>
        <w:t xml:space="preserve">), which we interpret as a faster accumulation of photochemical misses across the PSII population</w:t>
      </w:r>
      <w:r>
        <w:t xml:space="preserve"> </w:t>
      </w:r>
      <w:r>
        <w:t xml:space="preserve">(de Wijn and van Gorkom, 2002)</w:t>
      </w:r>
      <w:r>
        <w:t xml:space="preserve">. While light absorption and excitation energy transfer within PSII are not temperature-sensitive, the redox reactions associated with downstream electron transport slow with decreasing temperature,</w:t>
      </w:r>
      <w:r>
        <w:t xml:space="preserve"> </w:t>
      </w:r>
      <w:r>
        <w:t xml:space="preserve">(Hüner et al., 2023)</w:t>
      </w:r>
      <w:r>
        <w:t xml:space="preserve">, while probabilities of charge recombinations</w:t>
      </w:r>
      <w:r>
        <w:t xml:space="preserve"> </w:t>
      </w:r>
      <w:r>
        <w:t xml:space="preserve">(Ivanov et al., 2006; Han et al., 2022)</w:t>
      </w:r>
      <w:r>
        <w:t xml:space="preserve"> </w:t>
      </w:r>
      <w:r>
        <w:t xml:space="preserve">decrease as ambient temperature falls below their activation energies. The temperature dependencies of recombination reactions may also shift through acclimatory mechanisms within a taxa, to regulate photosynthetic electron flow, S-State transitions, and energy partitioning</w:t>
      </w:r>
      <w:r>
        <w:t xml:space="preserve"> </w:t>
      </w:r>
      <w:r>
        <w:t xml:space="preserve">(Hüner et al., 2023)</w:t>
      </w:r>
      <w:r>
        <w:t xml:space="preserve">. In future, treatments with plastoquinone-analog inhibitors of PSII such as dichlorophenyl-dimethylurea (DCMU) might help dissect distinctions among responses across psychrophile and temperate strains.</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effective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as measurement temperatures</w:t>
      </w:r>
      <w:r>
        <w:t xml:space="preserve"> </w:t>
      </w:r>
      <w:r>
        <w:t xml:space="preserve">(Ivanov et al., 2006)</w:t>
      </w:r>
      <w:r>
        <w:t xml:space="preserve"> </w:t>
      </w:r>
      <w:r>
        <w:t xml:space="preserve">fall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rPr>
          <w:i/>
          <w:iCs/>
        </w:rPr>
        <w:t xml:space="preserve">Chlamydomonas</w:t>
      </w:r>
      <w:r>
        <w:t xml:space="preserve"> </w:t>
      </w:r>
      <w:r>
        <w:t xml:space="preserve">sp. ICE-MDV and</w:t>
      </w:r>
      <w:r>
        <w:t xml:space="preserve"> </w:t>
      </w:r>
      <w:r>
        <w:rPr>
          <w:i/>
          <w:iCs/>
        </w:rPr>
        <w:t xml:space="preserve">Chlamydomonas priscui</w:t>
      </w:r>
      <w:r>
        <w:t xml:space="preserve"> </w:t>
      </w:r>
      <w:r>
        <w:t xml:space="preserve">originate from Lake Bonney in Antarctica, but previous work found differential responses to light among the strains.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w:t>
      </w:r>
      <w:r>
        <w:t xml:space="preserve"> </w:t>
      </w:r>
      <w:r>
        <w:t xml:space="preserve">(Li and Morgan-Kiss, 2019)</w:t>
      </w:r>
      <w:r>
        <w:t xml:space="preserve"> </w:t>
      </w:r>
      <w:r>
        <w:t xml:space="preserve">including shallow and seasonally open waters</w:t>
      </w:r>
      <w:r>
        <w:t xml:space="preserve"> </w:t>
      </w:r>
      <w:r>
        <w:t xml:space="preserve">(Sherwell et al., 2022)</w:t>
      </w:r>
      <w:r>
        <w:t xml:space="preserve"> </w:t>
      </w:r>
      <w:r>
        <w:t xml:space="preserve">where it encounters a wider range of light conditions. Thus,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w:t>
      </w:r>
      <w:r>
        <w:t xml:space="preserve"> </w:t>
      </w:r>
      <w:r>
        <w:t xml:space="preserve">(Kalra et al., 2023)</w:t>
      </w:r>
      <w:r>
        <w:t xml:space="preserve">, can modify its photosynthetic apparatus due to nutrient availability</w:t>
      </w:r>
      <w:r>
        <w:t xml:space="preserve"> </w:t>
      </w:r>
      <w:r>
        <w:t xml:space="preserve">(Cook et al., 2019)</w:t>
      </w:r>
      <w:r>
        <w:t xml:space="preserve">, exhibits phototactic motility in response to light signals</w:t>
      </w:r>
      <w:r>
        <w:t xml:space="preserve"> </w:t>
      </w:r>
      <w:r>
        <w:t xml:space="preserve">(Poirier et al., 2023)</w:t>
      </w:r>
      <w:r>
        <w:t xml:space="preserve"> </w:t>
      </w:r>
      <w:r>
        <w:t xml:space="preserve">and can successfully acclimate to a range of wavelengths and light levels</w:t>
      </w:r>
      <w:r>
        <w:t xml:space="preserve"> </w:t>
      </w:r>
      <w:r>
        <w:t xml:space="preserve">(Poirier et al., 2025)</w:t>
      </w:r>
      <w:r>
        <w:t xml:space="preserve">. It is evident that physiological differences exist among polar species, likely as a result of life in comparably cold, but otherwise differing environments.</w:t>
      </w:r>
    </w:p>
    <w:p>
      <w:pPr>
        <w:pStyle w:val="BodyText"/>
      </w:pPr>
      <w:r>
        <w:t xml:space="preserve">Nevertheless, strong, sustained periodicity of ChlF emissions is a common trait across the diverse polar strains of diatoms and green algae (Figures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taxa exhibited significant 4-step ChlF oscillations under a broader range of measurement conditions around their growth temperatures than their temperate counterparts. These findings illustrate that polar phytoplankton species, measured at and around growth temperatures typical for their native environments, show higher capacity to maintain synchronized S-State cycling than do temperate strains around their optimal growth temperatures. The rates of photochemical misses, notably through charge recombinations, relative to productive photochemistry, increase under lower light and higher measurement temperatures</w:t>
      </w:r>
      <w:r>
        <w:t xml:space="preserve"> </w:t>
      </w:r>
      <w:r>
        <w:t xml:space="preserve">(Keren et al., 1997; Ivanov et al., 2006)</w:t>
      </w:r>
      <w:r>
        <w:t xml:space="preserve">. Thus, sustained synchronized S-State cycling reflects suppression of energetically wasteful photochemical misses in the polar strains, as measured at the low growth temperatures possible for polar strains. Stable S-State cycling with minimal energy losses through charge recombination or other forms of electron cycling within PSII</w:t>
      </w:r>
      <w:r>
        <w:t xml:space="preserve"> </w:t>
      </w:r>
      <w:r>
        <w:t xml:space="preserve">(Ananyev et al., 2017; Zournas et al., 2023)</w:t>
      </w:r>
      <w:r>
        <w:t xml:space="preserve"> </w:t>
      </w:r>
      <w:r>
        <w:t xml:space="preserve">can support linear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as an emergent property supporting the productivity of polar phytoplankton under the ice during the polar night.</w:t>
      </w:r>
    </w:p>
    <w:p>
      <w:pPr>
        <w:pStyle w:val="BodyText"/>
      </w:pPr>
      <w:r>
        <w:t xml:space="preserve">Salinities vary widely across the habitats of the tested strains and fluctuate within some habitats during ice formation and melting</w:t>
      </w:r>
      <w:r>
        <w:t xml:space="preserve"> </w:t>
      </w:r>
      <w:r>
        <w:t xml:space="preserve">(Morgan-Kiss et al., 2016; Smoot and Hopcroft, 2017; Carton et al., 2015)</w:t>
      </w:r>
      <w:r>
        <w:t xml:space="preserve">. Higher salinity may have photoprotective properties in the polar strains of</w:t>
      </w:r>
      <w:r>
        <w:t xml:space="preserve"> </w:t>
      </w:r>
      <w:r>
        <w:rPr>
          <w:i/>
          <w:iCs/>
        </w:rPr>
        <w:t xml:space="preserve">Chlamydomonas</w:t>
      </w:r>
      <w:r>
        <w:t xml:space="preserve"> </w:t>
      </w:r>
      <w:r>
        <w:t xml:space="preserve">(Kalra et al., 2020; Kalra et al., 2023; Stahl-Rommel et al., 2022)</w:t>
      </w:r>
      <w:r>
        <w:t xml:space="preserve">. NaCl concentration showed an co-variate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Out of all the</w:t>
      </w:r>
      <w:r>
        <w:t xml:space="preserve"> </w:t>
      </w:r>
      <w:r>
        <w:rPr>
          <w:i/>
          <w:iCs/>
        </w:rPr>
        <w:t xml:space="preserve">Chlamydomonas</w:t>
      </w:r>
      <w:r>
        <w:t xml:space="preserve"> </w:t>
      </w:r>
      <w:r>
        <w:t xml:space="preserve">species used here,</w:t>
      </w:r>
      <w:r>
        <w:t xml:space="preserve"> </w:t>
      </w:r>
      <w:r>
        <w:rPr>
          <w:i/>
          <w:iCs/>
        </w:rPr>
        <w:t xml:space="preserve">Chlamydomonas priscui</w:t>
      </w:r>
      <w:r>
        <w:t xml:space="preserve"> </w:t>
      </w:r>
      <w:r>
        <w:t xml:space="preserve">exhibits the widest range of permissive growth salinities (10 mM - 1.2 M) and salinity significantly affects photosystem partitioning and thylakoid organization in</w:t>
      </w:r>
      <w:r>
        <w:t xml:space="preserve"> </w:t>
      </w:r>
      <w:r>
        <w:rPr>
          <w:i/>
          <w:iCs/>
        </w:rPr>
        <w:t xml:space="preserve">Chlamydomonas priscui</w:t>
      </w:r>
      <w:r>
        <w:t xml:space="preserve"> </w:t>
      </w:r>
      <w:r>
        <w:t xml:space="preserve">(Szyszka-Mroz et al., 2019)</w:t>
      </w:r>
      <w:r>
        <w:t xml:space="preserve">. It is important to note that faster desynchronization of S-State cycling does not indicate a loss nor instability of PSII function</w:t>
      </w:r>
      <w:r>
        <w:t xml:space="preserve"> </w:t>
      </w:r>
      <w:r>
        <w:rPr>
          <w:i/>
          <w:iCs/>
        </w:rPr>
        <w:t xml:space="preserve">per se</w:t>
      </w:r>
      <w:r>
        <w:t xml:space="preserve">. Desynchronization rather reflects randomization of the S-States across the PSII population. Prolonged synchronization under low effective light levels is thus an indicator of the capacity of PSII to exploit widely spaced photons under low light, not the stability of PSII function itself.</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0"/>
    <w:bookmarkStart w:id="61" w:name="acknowledgements"/>
    <w:p>
      <w:pPr>
        <w:pStyle w:val="Heading1"/>
      </w:pPr>
      <w:r>
        <w:t xml:space="preserve">Acknowledgements</w:t>
      </w:r>
    </w:p>
    <w:bookmarkEnd w:id="61"/>
    <w:bookmarkStart w:id="94" w:name="supporting-information"/>
    <w:p>
      <w:pPr>
        <w:pStyle w:val="Heading1"/>
      </w:pPr>
      <w:r>
        <w:t xml:space="preserve">Supporting information</w:t>
      </w:r>
    </w:p>
    <w:p>
      <w:pPr>
        <w:pStyle w:val="TableCaption"/>
      </w:pPr>
      <w:bookmarkStart w:id="62" w:name="tab:fluormeas"/>
      <w:bookmarkEnd w:id="62"/>
      <w:r>
        <w:t xml:space="preserve">Table 4: Single turnover saturating flash measurement conditions, with key growth conditions, equivalent effective light levels (µmol photons m</w:t>
      </w:r>
      <w:r>
        <w:rPr>
          <w:vertAlign w:val="superscript"/>
        </w:rPr>
        <w:t xml:space="preserve">-2</w:t>
      </w:r>
      <w:r>
        <w:t xml:space="preserve">s</w:t>
      </w:r>
      <w:r>
        <w:rPr>
          <w:vertAlign w:val="superscript"/>
        </w:rPr>
        <w:t xml:space="preserve">-1</w:t>
      </w:r>
      <w:r>
        <w:t xml:space="preserve">, estimated from flash spacings (s) and σ</w:t>
      </w:r>
      <w:r>
        <w:rPr>
          <w:vertAlign w:val="subscript"/>
        </w:rPr>
        <w:t xml:space="preserve">PSII</w:t>
      </w:r>
      <w:r>
        <w:t xml:space="preserve">), mean effective absorption cross section of photosystem II, σ</w:t>
      </w:r>
      <w:r>
        <w:rPr>
          <w:vertAlign w:val="subscript"/>
        </w:rPr>
        <w:t xml:space="preserve">PSII</w:t>
      </w:r>
      <w:r>
        <w:t xml:space="preserve"> </w:t>
      </w:r>
      <w:r>
        <w:t xml:space="preserve">(A</w:t>
      </w:r>
      <w:r>
        <w:rPr>
          <w:vertAlign w:val="superscript"/>
        </w:rPr>
        <w:t xml:space="preserve">2</w:t>
      </w:r>
      <w:r>
        <w:t xml:space="preserve">) and mean photochemical yield of photosystem II, F</w:t>
      </w:r>
      <w:r>
        <w:rPr>
          <w:vertAlign w:val="subscript"/>
        </w:rPr>
        <w:t xml:space="preserve">V</w:t>
      </w:r>
      <w:r>
        <w:t xml:space="preserve">F</w:t>
      </w:r>
      <w:r>
        <w:rPr>
          <w:vertAlign w:val="subscript"/>
        </w:rPr>
        <w:t xml:space="preserve">M</w:t>
      </w:r>
      <w:r>
        <w:t xml:space="preserve">, for each measurement</w:t>
      </w:r>
    </w:p>
    <w:tbl>
      <w:tblPr>
        <w:tblStyle w:val="Table"/>
        <w:tblW w:type="pct" w:w="5000"/>
        <w:tblLayout w:type="fixed"/>
        <w:tblLook w:firstRow="1" w:lastRow="0" w:firstColumn="0" w:lastColumn="0" w:noHBand="0" w:noVBand="0" w:val="0020"/>
        <w:tblCaption w:val="Table 4: Single turnover saturating flash measurement conditions, with key growth conditions, equivalent effective light levels (µmol photons m-2s-1, estimated from flash spacings (s) and σPSII), mean effective absorption cross section of photosystem II, σPSII (A2) and mean photochemical yield of photosystem II, FVFM, for each measurement"/>
      </w:tblPr>
      <w:tblGrid>
        <w:gridCol w:w="1621"/>
        <w:gridCol w:w="1122"/>
        <w:gridCol w:w="1371"/>
        <w:gridCol w:w="1060"/>
        <w:gridCol w:w="1060"/>
        <w:gridCol w:w="623"/>
        <w:gridCol w:w="498"/>
        <w:gridCol w:w="561"/>
      </w:tblGrid>
      <w:tr>
        <w:trPr>
          <w:tblHeader w:val="on"/>
        </w:trPr>
        <w:tc>
          <w:tcPr/>
          <w:p>
            <w:pPr>
              <w:pStyle w:val="Compact"/>
              <w:jc w:val="left"/>
            </w:pPr>
            <w:r>
              <w:t xml:space="preserve">Taxa</w:t>
            </w:r>
          </w:p>
        </w:tc>
        <w:tc>
          <w:tcPr/>
          <w:p>
            <w:pPr>
              <w:pStyle w:val="Compact"/>
              <w:jc w:val="right"/>
            </w:pPr>
            <w:r>
              <w:t xml:space="preserve">Flash Spacing (s)</w:t>
            </w:r>
          </w:p>
        </w:tc>
        <w:tc>
          <w:tcPr/>
          <w:p>
            <w:pPr>
              <w:pStyle w:val="Compact"/>
              <w:jc w:val="right"/>
            </w:pPr>
            <w:r>
              <w:t xml:space="preserve">Measurement Temp (°C)</w:t>
            </w:r>
          </w:p>
        </w:tc>
        <w:tc>
          <w:tcPr/>
          <w:p>
            <w:pPr>
              <w:pStyle w:val="Compact"/>
              <w:jc w:val="right"/>
            </w:pPr>
            <w:r>
              <w:t xml:space="preserve">Equivalent Light</w:t>
            </w:r>
          </w:p>
        </w:tc>
        <w:tc>
          <w:tcPr/>
          <w:p>
            <w:pPr>
              <w:pStyle w:val="Compact"/>
              <w:jc w:val="right"/>
            </w:pPr>
            <w:r>
              <w:t xml:space="preserve">Growth Temp (°C)</w:t>
            </w:r>
          </w:p>
        </w:tc>
        <w:tc>
          <w:tcPr/>
          <w:p>
            <w:pPr>
              <w:pStyle w:val="Compact"/>
              <w:jc w:val="right"/>
            </w:pPr>
            <w:r>
              <w:t xml:space="preserve">NaCl (mM)</w:t>
            </w:r>
          </w:p>
        </w:tc>
        <w:tc>
          <w:tcPr/>
          <w:p>
            <w:pPr>
              <w:pStyle w:val="Compact"/>
              <w:jc w:val="right"/>
            </w:pPr>
            <w:r>
              <w:t xml:space="preserve">σ</w:t>
            </w:r>
            <w:r>
              <w:rPr>
                <w:vertAlign w:val="subscript"/>
              </w:rPr>
              <w:t xml:space="preserve">PSII</w:t>
            </w:r>
          </w:p>
        </w:tc>
        <w:tc>
          <w:tcPr/>
          <w:p>
            <w:pPr>
              <w:pStyle w:val="Compact"/>
              <w:jc w:val="right"/>
            </w:pPr>
            <w:r>
              <w:t xml:space="preserve">F</w:t>
            </w:r>
            <w:r>
              <w:rPr>
                <w:vertAlign w:val="subscript"/>
              </w:rPr>
              <w:t xml:space="preserve">V</w:t>
            </w:r>
            <w:r>
              <w:t xml:space="preserve">F</w:t>
            </w:r>
            <w:r>
              <w:rPr>
                <w:vertAlign w:val="subscript"/>
              </w:rPr>
              <w:t xml:space="preserve">M</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238</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0.48</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222</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231</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232</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223</w:t>
            </w:r>
          </w:p>
        </w:tc>
        <w:tc>
          <w:tcPr/>
          <w:p>
            <w:pPr>
              <w:pStyle w:val="Compact"/>
              <w:jc w:val="right"/>
            </w:pPr>
            <w:r>
              <w:t xml:space="preserve">0.62</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0.55</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0.72</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234</w:t>
            </w:r>
          </w:p>
        </w:tc>
        <w:tc>
          <w:tcPr/>
          <w:p>
            <w:pPr>
              <w:pStyle w:val="Compact"/>
              <w:jc w:val="right"/>
            </w:pPr>
            <w:r>
              <w:t xml:space="preserve">0.42</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234</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241</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234</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228</w:t>
            </w:r>
          </w:p>
        </w:tc>
        <w:tc>
          <w:tcPr/>
          <w:p>
            <w:pPr>
              <w:pStyle w:val="Compact"/>
              <w:jc w:val="right"/>
            </w:pPr>
            <w:r>
              <w:t xml:space="preserve">0.62</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225</w:t>
            </w:r>
          </w:p>
        </w:tc>
        <w:tc>
          <w:tcPr/>
          <w:p>
            <w:pPr>
              <w:pStyle w:val="Compact"/>
              <w:jc w:val="right"/>
            </w:pPr>
            <w:r>
              <w:t xml:space="preserve">0.54</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227</w:t>
            </w:r>
          </w:p>
        </w:tc>
        <w:tc>
          <w:tcPr/>
          <w:p>
            <w:pPr>
              <w:pStyle w:val="Compact"/>
              <w:jc w:val="right"/>
            </w:pPr>
            <w:r>
              <w:t xml:space="preserve">0.42</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262</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0.42</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245</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0.48</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229</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235</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235</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226</w:t>
            </w:r>
          </w:p>
        </w:tc>
        <w:tc>
          <w:tcPr/>
          <w:p>
            <w:pPr>
              <w:pStyle w:val="Compact"/>
              <w:jc w:val="right"/>
            </w:pPr>
            <w:r>
              <w:t xml:space="preserve">0.63</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0.54</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0.42</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254</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0.48</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250</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247</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244</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242</w:t>
            </w:r>
          </w:p>
        </w:tc>
        <w:tc>
          <w:tcPr/>
          <w:p>
            <w:pPr>
              <w:pStyle w:val="Compact"/>
              <w:jc w:val="right"/>
            </w:pPr>
            <w:r>
              <w:t xml:space="preserve">0.64</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225</w:t>
            </w:r>
          </w:p>
        </w:tc>
        <w:tc>
          <w:tcPr/>
          <w:p>
            <w:pPr>
              <w:pStyle w:val="Compact"/>
              <w:jc w:val="right"/>
            </w:pPr>
            <w:r>
              <w:t xml:space="preserve">0.55</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230</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255</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240</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0.48</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243</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0.65</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237</w:t>
            </w:r>
          </w:p>
        </w:tc>
        <w:tc>
          <w:tcPr/>
          <w:p>
            <w:pPr>
              <w:pStyle w:val="Compact"/>
              <w:jc w:val="right"/>
            </w:pPr>
            <w:r>
              <w:t xml:space="preserve">0.57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226</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233</w:t>
            </w:r>
          </w:p>
        </w:tc>
        <w:tc>
          <w:tcPr/>
          <w:p>
            <w:pPr>
              <w:pStyle w:val="Compact"/>
              <w:jc w:val="right"/>
            </w:pPr>
            <w:r>
              <w:t xml:space="preserve">0.48</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227</w:t>
            </w:r>
          </w:p>
        </w:tc>
        <w:tc>
          <w:tcPr/>
          <w:p>
            <w:pPr>
              <w:pStyle w:val="Compact"/>
              <w:jc w:val="right"/>
            </w:pPr>
            <w:r>
              <w:t xml:space="preserve">0.65</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227</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0.63</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258</w:t>
            </w:r>
          </w:p>
        </w:tc>
        <w:tc>
          <w:tcPr/>
          <w:p>
            <w:pPr>
              <w:pStyle w:val="Compact"/>
              <w:jc w:val="right"/>
            </w:pPr>
            <w:r>
              <w:t xml:space="preserve">0.63</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0.66</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228</w:t>
            </w:r>
          </w:p>
        </w:tc>
        <w:tc>
          <w:tcPr/>
          <w:p>
            <w:pPr>
              <w:pStyle w:val="Compact"/>
              <w:jc w:val="right"/>
            </w:pPr>
            <w:r>
              <w:t xml:space="preserve">0.62</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0.60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0.66</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0.60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264</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0.66</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233</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248</w:t>
            </w:r>
          </w:p>
        </w:tc>
        <w:tc>
          <w:tcPr/>
          <w:p>
            <w:pPr>
              <w:pStyle w:val="Compact"/>
              <w:jc w:val="right"/>
            </w:pPr>
            <w:r>
              <w:t xml:space="preserve">0.60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264</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0.66</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242</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250</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0.65</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225</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0.78</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222</w:t>
            </w:r>
          </w:p>
        </w:tc>
        <w:tc>
          <w:tcPr/>
          <w:p>
            <w:pPr>
              <w:pStyle w:val="Compact"/>
              <w:jc w:val="right"/>
            </w:pPr>
            <w:r>
              <w:t xml:space="preserve">0.74</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236</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228</w:t>
            </w:r>
          </w:p>
        </w:tc>
        <w:tc>
          <w:tcPr/>
          <w:p>
            <w:pPr>
              <w:pStyle w:val="Compact"/>
              <w:jc w:val="right"/>
            </w:pPr>
            <w:r>
              <w:t xml:space="preserve">0.72</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241</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239</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0.67</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0.53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204</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221</w:t>
            </w:r>
          </w:p>
        </w:tc>
        <w:tc>
          <w:tcPr/>
          <w:p>
            <w:pPr>
              <w:pStyle w:val="Compact"/>
              <w:jc w:val="right"/>
            </w:pPr>
            <w:r>
              <w:t xml:space="preserve">0.78</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0.74</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228</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215</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207</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0.77</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222</w:t>
            </w:r>
          </w:p>
        </w:tc>
        <w:tc>
          <w:tcPr/>
          <w:p>
            <w:pPr>
              <w:pStyle w:val="Compact"/>
              <w:jc w:val="right"/>
            </w:pPr>
            <w:r>
              <w:t xml:space="preserve">0.74</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231</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229</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238</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238</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0.67</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219</w:t>
            </w:r>
          </w:p>
        </w:tc>
        <w:tc>
          <w:tcPr/>
          <w:p>
            <w:pPr>
              <w:pStyle w:val="Compact"/>
              <w:jc w:val="right"/>
            </w:pPr>
            <w:r>
              <w:t xml:space="preserve">0.53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0.72</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209</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226</w:t>
            </w:r>
          </w:p>
        </w:tc>
        <w:tc>
          <w:tcPr/>
          <w:p>
            <w:pPr>
              <w:pStyle w:val="Compact"/>
              <w:jc w:val="right"/>
            </w:pPr>
            <w:r>
              <w:t xml:space="preserve">0.74</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0.77</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214</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234</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226</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244</w:t>
            </w:r>
          </w:p>
        </w:tc>
        <w:tc>
          <w:tcPr/>
          <w:p>
            <w:pPr>
              <w:pStyle w:val="Compact"/>
              <w:jc w:val="right"/>
            </w:pPr>
            <w:r>
              <w:t xml:space="preserve">0.67</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236</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234</w:t>
            </w:r>
          </w:p>
        </w:tc>
        <w:tc>
          <w:tcPr/>
          <w:p>
            <w:pPr>
              <w:pStyle w:val="Compact"/>
              <w:jc w:val="right"/>
            </w:pPr>
            <w:r>
              <w:t xml:space="preserve">0.67</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0.53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225</w:t>
            </w:r>
          </w:p>
        </w:tc>
        <w:tc>
          <w:tcPr/>
          <w:p>
            <w:pPr>
              <w:pStyle w:val="Compact"/>
              <w:jc w:val="right"/>
            </w:pPr>
            <w:r>
              <w:t xml:space="preserve">0.72</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0.72</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213</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227</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0.76</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227</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240</w:t>
            </w:r>
          </w:p>
        </w:tc>
        <w:tc>
          <w:tcPr/>
          <w:p>
            <w:pPr>
              <w:pStyle w:val="Compact"/>
              <w:jc w:val="right"/>
            </w:pPr>
            <w:r>
              <w:t xml:space="preserve">0.68</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236</w:t>
            </w:r>
          </w:p>
        </w:tc>
        <w:tc>
          <w:tcPr/>
          <w:p>
            <w:pPr>
              <w:pStyle w:val="Compact"/>
              <w:jc w:val="right"/>
            </w:pPr>
            <w:r>
              <w:t xml:space="preserve">0.68</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235</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0.53</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258</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253</w:t>
            </w:r>
          </w:p>
        </w:tc>
        <w:tc>
          <w:tcPr/>
          <w:p>
            <w:pPr>
              <w:pStyle w:val="Compact"/>
              <w:jc w:val="right"/>
            </w:pPr>
            <w:r>
              <w:t xml:space="preserve">0.66</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0.62</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0.56</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229</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0.72</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282</w:t>
            </w:r>
          </w:p>
        </w:tc>
        <w:tc>
          <w:tcPr/>
          <w:p>
            <w:pPr>
              <w:pStyle w:val="Compact"/>
              <w:jc w:val="right"/>
            </w:pPr>
            <w:r>
              <w:t xml:space="preserve">0.55</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0.62</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0.68</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295</w:t>
            </w:r>
          </w:p>
        </w:tc>
        <w:tc>
          <w:tcPr/>
          <w:p>
            <w:pPr>
              <w:pStyle w:val="Compact"/>
              <w:jc w:val="right"/>
            </w:pPr>
            <w:r>
              <w:t xml:space="preserve">0.53</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296</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0.68</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256</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262</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0.62</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225</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0.72</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278</w:t>
            </w:r>
          </w:p>
        </w:tc>
        <w:tc>
          <w:tcPr/>
          <w:p>
            <w:pPr>
              <w:pStyle w:val="Compact"/>
              <w:jc w:val="right"/>
            </w:pPr>
            <w:r>
              <w:t xml:space="preserve">0.55</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251</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0.61</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237</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298</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255</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0.66</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262</w:t>
            </w:r>
          </w:p>
        </w:tc>
        <w:tc>
          <w:tcPr/>
          <w:p>
            <w:pPr>
              <w:pStyle w:val="Compact"/>
              <w:jc w:val="right"/>
            </w:pPr>
            <w:r>
              <w:t xml:space="preserve">0.62</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0.71</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278</w:t>
            </w:r>
          </w:p>
        </w:tc>
        <w:tc>
          <w:tcPr/>
          <w:p>
            <w:pPr>
              <w:pStyle w:val="Compact"/>
              <w:jc w:val="right"/>
            </w:pPr>
            <w:r>
              <w:t xml:space="preserve">0.55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255</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0.61</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235</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287</w:t>
            </w:r>
          </w:p>
        </w:tc>
        <w:tc>
          <w:tcPr/>
          <w:p>
            <w:pPr>
              <w:pStyle w:val="Compact"/>
              <w:jc w:val="right"/>
            </w:pPr>
            <w:r>
              <w:t xml:space="preserve">0.53</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300</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238</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0.56</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204</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256</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0.71</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286</w:t>
            </w:r>
          </w:p>
        </w:tc>
        <w:tc>
          <w:tcPr/>
          <w:p>
            <w:pPr>
              <w:pStyle w:val="Compact"/>
              <w:jc w:val="right"/>
            </w:pPr>
            <w:r>
              <w:t xml:space="preserve">0.54</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0.61</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288</w:t>
            </w:r>
          </w:p>
        </w:tc>
        <w:tc>
          <w:tcPr/>
          <w:p>
            <w:pPr>
              <w:pStyle w:val="Compact"/>
              <w:jc w:val="right"/>
            </w:pPr>
            <w:r>
              <w:t xml:space="preserve">0.52</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266</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301</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253</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243</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0.68</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210</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255</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266</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267</w:t>
            </w:r>
          </w:p>
        </w:tc>
        <w:tc>
          <w:tcPr/>
          <w:p>
            <w:pPr>
              <w:pStyle w:val="Compact"/>
              <w:jc w:val="right"/>
            </w:pPr>
            <w:r>
              <w:t xml:space="preserve">0.56</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232</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0.71</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290</w:t>
            </w:r>
          </w:p>
        </w:tc>
        <w:tc>
          <w:tcPr/>
          <w:p>
            <w:pPr>
              <w:pStyle w:val="Compact"/>
              <w:jc w:val="right"/>
            </w:pPr>
            <w:r>
              <w:t xml:space="preserve">0.53</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246</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305</w:t>
            </w:r>
          </w:p>
        </w:tc>
        <w:tc>
          <w:tcPr/>
          <w:p>
            <w:pPr>
              <w:pStyle w:val="Compact"/>
              <w:jc w:val="right"/>
            </w:pPr>
            <w:r>
              <w:t xml:space="preserve">0.52</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267</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300</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260</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248</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0.59</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203</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0.59</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209</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224</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212</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204</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259</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249</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219</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220</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269</w:t>
            </w:r>
          </w:p>
        </w:tc>
        <w:tc>
          <w:tcPr/>
          <w:p>
            <w:pPr>
              <w:pStyle w:val="Compact"/>
              <w:jc w:val="right"/>
            </w:pPr>
            <w:r>
              <w:t xml:space="preserve">0.43</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251</w:t>
            </w:r>
          </w:p>
        </w:tc>
        <w:tc>
          <w:tcPr/>
          <w:p>
            <w:pPr>
              <w:pStyle w:val="Compact"/>
              <w:jc w:val="right"/>
            </w:pPr>
            <w:r>
              <w:t xml:space="preserve">0.48</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213</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209</w:t>
            </w:r>
          </w:p>
        </w:tc>
        <w:tc>
          <w:tcPr/>
          <w:p>
            <w:pPr>
              <w:pStyle w:val="Compact"/>
              <w:jc w:val="right"/>
            </w:pPr>
            <w:r>
              <w:t xml:space="preserve">0.71</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257</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249</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0.52</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0.60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202</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200</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250</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225</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212</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250</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216</w:t>
            </w:r>
          </w:p>
        </w:tc>
        <w:tc>
          <w:tcPr/>
          <w:p>
            <w:pPr>
              <w:pStyle w:val="Compact"/>
              <w:jc w:val="right"/>
            </w:pPr>
            <w:r>
              <w:t xml:space="preserve">0.66</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0.55</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268</w:t>
            </w:r>
          </w:p>
        </w:tc>
        <w:tc>
          <w:tcPr/>
          <w:p>
            <w:pPr>
              <w:pStyle w:val="Compact"/>
              <w:jc w:val="right"/>
            </w:pPr>
            <w:r>
              <w:t xml:space="preserve">0.43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227</w:t>
            </w:r>
          </w:p>
        </w:tc>
        <w:tc>
          <w:tcPr/>
          <w:p>
            <w:pPr>
              <w:pStyle w:val="Compact"/>
              <w:jc w:val="right"/>
            </w:pPr>
            <w:r>
              <w:t xml:space="preserve">0.56</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275</w:t>
            </w:r>
          </w:p>
        </w:tc>
        <w:tc>
          <w:tcPr/>
          <w:p>
            <w:pPr>
              <w:pStyle w:val="Compact"/>
              <w:jc w:val="right"/>
            </w:pPr>
            <w:r>
              <w:t xml:space="preserve">0.53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0.53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0.51</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162</w:t>
            </w:r>
          </w:p>
        </w:tc>
        <w:tc>
          <w:tcPr/>
          <w:p>
            <w:pPr>
              <w:pStyle w:val="Compact"/>
              <w:jc w:val="right"/>
            </w:pPr>
            <w:r>
              <w:t xml:space="preserve">0.54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237</w:t>
            </w:r>
          </w:p>
        </w:tc>
        <w:tc>
          <w:tcPr/>
          <w:p>
            <w:pPr>
              <w:pStyle w:val="Compact"/>
              <w:jc w:val="right"/>
            </w:pPr>
            <w:r>
              <w:t xml:space="preserve">0.60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207</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199</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229</w:t>
            </w:r>
          </w:p>
        </w:tc>
        <w:tc>
          <w:tcPr/>
          <w:p>
            <w:pPr>
              <w:pStyle w:val="Compact"/>
              <w:jc w:val="right"/>
            </w:pPr>
            <w:r>
              <w:t xml:space="preserve">0.60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206</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227</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211</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247</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251</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225</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217</w:t>
            </w:r>
          </w:p>
        </w:tc>
        <w:tc>
          <w:tcPr/>
          <w:p>
            <w:pPr>
              <w:pStyle w:val="Compact"/>
              <w:jc w:val="right"/>
            </w:pPr>
            <w:r>
              <w:t xml:space="preserve">0.66</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268</w:t>
            </w:r>
          </w:p>
        </w:tc>
        <w:tc>
          <w:tcPr/>
          <w:p>
            <w:pPr>
              <w:pStyle w:val="Compact"/>
              <w:jc w:val="right"/>
            </w:pPr>
            <w:r>
              <w:t xml:space="preserve">0.43</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248</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214</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257</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216</w:t>
            </w:r>
          </w:p>
        </w:tc>
        <w:tc>
          <w:tcPr/>
          <w:p>
            <w:pPr>
              <w:pStyle w:val="Compact"/>
              <w:jc w:val="right"/>
            </w:pPr>
            <w:r>
              <w:t xml:space="preserve">0.53</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231</w:t>
            </w:r>
          </w:p>
        </w:tc>
        <w:tc>
          <w:tcPr/>
          <w:p>
            <w:pPr>
              <w:pStyle w:val="Compact"/>
              <w:jc w:val="right"/>
            </w:pPr>
            <w:r>
              <w:t xml:space="preserve">0.60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205</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203</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0.59</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230</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209</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0.59</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251</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229</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219</w:t>
            </w:r>
          </w:p>
        </w:tc>
        <w:tc>
          <w:tcPr/>
          <w:p>
            <w:pPr>
              <w:pStyle w:val="Compact"/>
              <w:jc w:val="right"/>
            </w:pPr>
            <w:r>
              <w:t xml:space="preserve">0.66</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267</w:t>
            </w:r>
          </w:p>
        </w:tc>
        <w:tc>
          <w:tcPr/>
          <w:p>
            <w:pPr>
              <w:pStyle w:val="Compact"/>
              <w:jc w:val="right"/>
            </w:pPr>
            <w:r>
              <w:t xml:space="preserve">0.43</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252</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223</w:t>
            </w:r>
          </w:p>
        </w:tc>
        <w:tc>
          <w:tcPr/>
          <w:p>
            <w:pPr>
              <w:pStyle w:val="Compact"/>
              <w:jc w:val="right"/>
            </w:pPr>
            <w:r>
              <w:t xml:space="preserve">0.52</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223</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204</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220</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232</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214</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251</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253</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236</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249</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226</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257</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261</w:t>
            </w:r>
          </w:p>
        </w:tc>
        <w:tc>
          <w:tcPr/>
          <w:p>
            <w:pPr>
              <w:pStyle w:val="Compact"/>
              <w:jc w:val="right"/>
            </w:pPr>
            <w:r>
              <w:t xml:space="preserve">0.44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0.52</w:t>
            </w:r>
          </w:p>
        </w:tc>
      </w:tr>
      <w:tr>
        <w:tc>
          <w:tcPr/>
          <w:p>
            <w:pPr>
              <w:pStyle w:val="Compact"/>
              <w:jc w:val="left"/>
            </w:pPr>
            <w:r>
              <w:t xml:space="preserve">Chlamydomonas_priscui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205</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164</w:t>
            </w:r>
          </w:p>
        </w:tc>
        <w:tc>
          <w:tcPr/>
          <w:p>
            <w:pPr>
              <w:pStyle w:val="Compact"/>
              <w:jc w:val="right"/>
            </w:pPr>
            <w:r>
              <w:t xml:space="preserve">0.83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1.01</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164</w:t>
            </w:r>
          </w:p>
        </w:tc>
        <w:tc>
          <w:tcPr/>
          <w:p>
            <w:pPr>
              <w:pStyle w:val="Compact"/>
              <w:jc w:val="right"/>
            </w:pPr>
            <w:r>
              <w:t xml:space="preserve">0.81</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163</w:t>
            </w:r>
          </w:p>
        </w:tc>
        <w:tc>
          <w:tcPr/>
          <w:p>
            <w:pPr>
              <w:pStyle w:val="Compact"/>
              <w:jc w:val="right"/>
            </w:pPr>
            <w:r>
              <w:t xml:space="preserve">0.80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157</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155</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216</w:t>
            </w:r>
          </w:p>
        </w:tc>
        <w:tc>
          <w:tcPr/>
          <w:p>
            <w:pPr>
              <w:pStyle w:val="Compact"/>
              <w:jc w:val="right"/>
            </w:pPr>
            <w:r>
              <w:t xml:space="preserve">0.59</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1.04</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162</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159</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167</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163</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173</w:t>
            </w:r>
          </w:p>
        </w:tc>
        <w:tc>
          <w:tcPr/>
          <w:p>
            <w:pPr>
              <w:pStyle w:val="Compact"/>
              <w:jc w:val="right"/>
            </w:pPr>
            <w:r>
              <w:t xml:space="preserve">0.50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168</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162</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212</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172</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162</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0.60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172</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170</w:t>
            </w:r>
          </w:p>
        </w:tc>
        <w:tc>
          <w:tcPr/>
          <w:p>
            <w:pPr>
              <w:pStyle w:val="Compact"/>
              <w:jc w:val="right"/>
            </w:pPr>
            <w:r>
              <w:t xml:space="preserve">0.52</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166</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178</w:t>
            </w:r>
          </w:p>
        </w:tc>
        <w:tc>
          <w:tcPr/>
          <w:p>
            <w:pPr>
              <w:pStyle w:val="Compact"/>
              <w:jc w:val="right"/>
            </w:pPr>
            <w:r>
              <w:t xml:space="preserve">0.50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170</w:t>
            </w:r>
          </w:p>
        </w:tc>
        <w:tc>
          <w:tcPr/>
          <w:p>
            <w:pPr>
              <w:pStyle w:val="Compact"/>
              <w:jc w:val="right"/>
            </w:pPr>
            <w:r>
              <w:t xml:space="preserve">0.51</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168</w:t>
            </w:r>
          </w:p>
        </w:tc>
        <w:tc>
          <w:tcPr/>
          <w:p>
            <w:pPr>
              <w:pStyle w:val="Compact"/>
              <w:jc w:val="right"/>
            </w:pPr>
            <w:r>
              <w:t xml:space="preserve">0.49</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0.84</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0.82</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162</w:t>
            </w:r>
          </w:p>
        </w:tc>
        <w:tc>
          <w:tcPr/>
          <w:p>
            <w:pPr>
              <w:pStyle w:val="Compact"/>
              <w:jc w:val="right"/>
            </w:pPr>
            <w:r>
              <w:t xml:space="preserve">0.82</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219</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0.27</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158</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155</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227</w:t>
            </w:r>
          </w:p>
        </w:tc>
        <w:tc>
          <w:tcPr/>
          <w:p>
            <w:pPr>
              <w:pStyle w:val="Compact"/>
              <w:jc w:val="right"/>
            </w:pPr>
            <w:r>
              <w:t xml:space="preserve">0.60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168</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159</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170</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0.24</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176</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167</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166</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210</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213</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0.87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167</w:t>
            </w:r>
          </w:p>
        </w:tc>
        <w:tc>
          <w:tcPr/>
          <w:p>
            <w:pPr>
              <w:pStyle w:val="Compact"/>
              <w:jc w:val="right"/>
            </w:pPr>
            <w:r>
              <w:t xml:space="preserve">0.83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0.86</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164</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157</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0.59</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170</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174</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214</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216</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159</w:t>
            </w:r>
          </w:p>
        </w:tc>
        <w:tc>
          <w:tcPr/>
          <w:p>
            <w:pPr>
              <w:pStyle w:val="Compact"/>
              <w:jc w:val="right"/>
            </w:pPr>
            <w:r>
              <w:t xml:space="preserve">0.98</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170</w:t>
            </w:r>
          </w:p>
        </w:tc>
        <w:tc>
          <w:tcPr/>
          <w:p>
            <w:pPr>
              <w:pStyle w:val="Compact"/>
              <w:jc w:val="right"/>
            </w:pPr>
            <w:r>
              <w:t xml:space="preserve">0.84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1.00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173</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169</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158</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215</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192</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167</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172</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168</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165</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174</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327</w:t>
            </w:r>
          </w:p>
        </w:tc>
        <w:tc>
          <w:tcPr/>
          <w:p>
            <w:pPr>
              <w:pStyle w:val="Compact"/>
              <w:jc w:val="right"/>
            </w:pPr>
            <w:r>
              <w:t xml:space="preserve">0.60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210</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199</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0.49</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342</w:t>
            </w:r>
          </w:p>
        </w:tc>
        <w:tc>
          <w:tcPr/>
          <w:p>
            <w:pPr>
              <w:pStyle w:val="Compact"/>
              <w:jc w:val="right"/>
            </w:pPr>
            <w:r>
              <w:t xml:space="preserve">0.61</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0.49</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338</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375</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0.53</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342</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307</w:t>
            </w:r>
          </w:p>
        </w:tc>
        <w:tc>
          <w:tcPr/>
          <w:p>
            <w:pPr>
              <w:pStyle w:val="Compact"/>
              <w:jc w:val="right"/>
            </w:pPr>
            <w:r>
              <w:t xml:space="preserve">0.63</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202</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348</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214</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341</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317</w:t>
            </w:r>
          </w:p>
        </w:tc>
        <w:tc>
          <w:tcPr/>
          <w:p>
            <w:pPr>
              <w:pStyle w:val="Compact"/>
              <w:jc w:val="right"/>
            </w:pPr>
            <w:r>
              <w:t xml:space="preserve">0.65</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204</w:t>
            </w:r>
          </w:p>
        </w:tc>
        <w:tc>
          <w:tcPr/>
          <w:p>
            <w:pPr>
              <w:pStyle w:val="Compact"/>
              <w:jc w:val="right"/>
            </w:pPr>
            <w:r>
              <w:t xml:space="preserve">0.60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357</w:t>
            </w:r>
          </w:p>
        </w:tc>
        <w:tc>
          <w:tcPr/>
          <w:p>
            <w:pPr>
              <w:pStyle w:val="Compact"/>
              <w:jc w:val="right"/>
            </w:pPr>
            <w:r>
              <w:t xml:space="preserve">0.61</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346</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388</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344</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346</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210</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322</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214</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356</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228</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223</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329</w:t>
            </w:r>
          </w:p>
        </w:tc>
        <w:tc>
          <w:tcPr/>
          <w:p>
            <w:pPr>
              <w:pStyle w:val="Compact"/>
              <w:jc w:val="right"/>
            </w:pPr>
            <w:r>
              <w:t xml:space="preserve">0.60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211</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307</w:t>
            </w:r>
          </w:p>
        </w:tc>
        <w:tc>
          <w:tcPr/>
          <w:p>
            <w:pPr>
              <w:pStyle w:val="Compact"/>
              <w:jc w:val="right"/>
            </w:pPr>
            <w:r>
              <w:t xml:space="preserve">0.63</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198</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344</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339</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376</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338</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311</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202</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347</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331</w:t>
            </w:r>
          </w:p>
        </w:tc>
        <w:tc>
          <w:tcPr/>
          <w:p>
            <w:pPr>
              <w:pStyle w:val="Compact"/>
              <w:jc w:val="right"/>
            </w:pPr>
            <w:r>
              <w:t xml:space="preserve">0.61</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213</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199</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347</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341</w:t>
            </w:r>
          </w:p>
        </w:tc>
        <w:tc>
          <w:tcPr/>
          <w:p>
            <w:pPr>
              <w:pStyle w:val="Compact"/>
              <w:jc w:val="right"/>
            </w:pPr>
            <w:r>
              <w:t xml:space="preserve">0.63</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379</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241</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333</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206</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349</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337</w:t>
            </w:r>
          </w:p>
        </w:tc>
        <w:tc>
          <w:tcPr/>
          <w:p>
            <w:pPr>
              <w:pStyle w:val="Compact"/>
              <w:jc w:val="right"/>
            </w:pPr>
            <w:r>
              <w:t xml:space="preserve">0.61</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312</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201</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352</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343</w:t>
            </w:r>
          </w:p>
        </w:tc>
        <w:tc>
          <w:tcPr/>
          <w:p>
            <w:pPr>
              <w:pStyle w:val="Compact"/>
              <w:jc w:val="right"/>
            </w:pPr>
            <w:r>
              <w:t xml:space="preserve">0.63</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384</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349</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209</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310</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207</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352</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221</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222</w:t>
            </w:r>
          </w:p>
        </w:tc>
        <w:tc>
          <w:tcPr/>
          <w:p>
            <w:pPr>
              <w:pStyle w:val="Compact"/>
              <w:jc w:val="right"/>
            </w:pPr>
            <w:r>
              <w:t xml:space="preserve">0.55</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181</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214</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0.70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194</w:t>
            </w:r>
          </w:p>
        </w:tc>
        <w:tc>
          <w:tcPr/>
          <w:p>
            <w:pPr>
              <w:pStyle w:val="Compact"/>
              <w:jc w:val="right"/>
            </w:pPr>
            <w:r>
              <w:t xml:space="preserve">0.62</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0.68</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191</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213</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0.73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183</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0.74</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215</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186</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217</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190</w:t>
            </w:r>
          </w:p>
        </w:tc>
        <w:tc>
          <w:tcPr/>
          <w:p>
            <w:pPr>
              <w:pStyle w:val="Compact"/>
              <w:jc w:val="right"/>
            </w:pPr>
            <w:r>
              <w:t xml:space="preserve">0.70</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201</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0.69</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196</w:t>
            </w:r>
          </w:p>
        </w:tc>
        <w:tc>
          <w:tcPr/>
          <w:p>
            <w:pPr>
              <w:pStyle w:val="Compact"/>
              <w:jc w:val="right"/>
            </w:pPr>
            <w:r>
              <w:t xml:space="preserve">0.62</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210</w:t>
            </w:r>
          </w:p>
        </w:tc>
        <w:tc>
          <w:tcPr/>
          <w:p>
            <w:pPr>
              <w:pStyle w:val="Compact"/>
              <w:jc w:val="right"/>
            </w:pPr>
            <w:r>
              <w:t xml:space="preserve">0.63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183</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212</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190</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172</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0.70</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182</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208</w:t>
            </w:r>
          </w:p>
        </w:tc>
        <w:tc>
          <w:tcPr/>
          <w:p>
            <w:pPr>
              <w:pStyle w:val="Compact"/>
              <w:jc w:val="right"/>
            </w:pPr>
            <w:r>
              <w:t xml:space="preserve">0.70</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0.62</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217</w:t>
            </w:r>
          </w:p>
        </w:tc>
        <w:tc>
          <w:tcPr/>
          <w:p>
            <w:pPr>
              <w:pStyle w:val="Compact"/>
              <w:jc w:val="right"/>
            </w:pPr>
            <w:r>
              <w:t xml:space="preserve">0.63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194</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207</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179</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227</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205</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186</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0.62</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219</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282</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0.71</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348</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611</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354</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306</w:t>
            </w:r>
          </w:p>
        </w:tc>
        <w:tc>
          <w:tcPr/>
          <w:p>
            <w:pPr>
              <w:pStyle w:val="Compact"/>
              <w:jc w:val="right"/>
            </w:pPr>
            <w:r>
              <w:t xml:space="preserve">0.56</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639</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338</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645</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384</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336</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371</w:t>
            </w:r>
          </w:p>
        </w:tc>
        <w:tc>
          <w:tcPr/>
          <w:p>
            <w:pPr>
              <w:pStyle w:val="Compact"/>
              <w:jc w:val="right"/>
            </w:pPr>
            <w:r>
              <w:t xml:space="preserve">0.77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247</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315</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655</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387</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360</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342</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0.53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391</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301</w:t>
            </w:r>
          </w:p>
        </w:tc>
        <w:tc>
          <w:tcPr/>
          <w:p>
            <w:pPr>
              <w:pStyle w:val="Compact"/>
              <w:jc w:val="right"/>
            </w:pPr>
            <w:r>
              <w:t xml:space="preserve">0.70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0.66</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336</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319</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621</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0.62</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317</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352</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638</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374</w:t>
            </w:r>
          </w:p>
        </w:tc>
        <w:tc>
          <w:tcPr/>
          <w:p>
            <w:pPr>
              <w:pStyle w:val="Compact"/>
              <w:jc w:val="right"/>
            </w:pPr>
            <w:r>
              <w:t xml:space="preserve">0.62</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334</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335</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543</w:t>
            </w:r>
          </w:p>
        </w:tc>
        <w:tc>
          <w:tcPr/>
          <w:p>
            <w:pPr>
              <w:pStyle w:val="Compact"/>
              <w:jc w:val="right"/>
            </w:pPr>
            <w:r>
              <w:t xml:space="preserve">0.62</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375</w:t>
            </w:r>
          </w:p>
        </w:tc>
        <w:tc>
          <w:tcPr/>
          <w:p>
            <w:pPr>
              <w:pStyle w:val="Compact"/>
              <w:jc w:val="right"/>
            </w:pPr>
            <w:r>
              <w:t xml:space="preserve">0.62</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332</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370</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351</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328</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289</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308</w:t>
            </w:r>
          </w:p>
        </w:tc>
        <w:tc>
          <w:tcPr/>
          <w:p>
            <w:pPr>
              <w:pStyle w:val="Compact"/>
              <w:jc w:val="right"/>
            </w:pPr>
            <w:r>
              <w:t xml:space="preserve">0.71</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633</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347</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0.56</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633</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329</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338</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643</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386</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246</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361</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654</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389</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364</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344</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669</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394</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0.54</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279</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0.70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625</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347</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304</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630</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328</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641</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386</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358</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368</w:t>
            </w:r>
          </w:p>
        </w:tc>
        <w:tc>
          <w:tcPr/>
          <w:p>
            <w:pPr>
              <w:pStyle w:val="Compact"/>
              <w:jc w:val="right"/>
            </w:pPr>
            <w:r>
              <w:t xml:space="preserve">0.76</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248</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362</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387</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389</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364</w:t>
            </w:r>
          </w:p>
        </w:tc>
        <w:tc>
          <w:tcPr/>
          <w:p>
            <w:pPr>
              <w:pStyle w:val="Compact"/>
              <w:jc w:val="right"/>
            </w:pPr>
            <w:r>
              <w:t xml:space="preserve">0.54</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292</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302</w:t>
            </w:r>
          </w:p>
        </w:tc>
        <w:tc>
          <w:tcPr/>
          <w:p>
            <w:pPr>
              <w:pStyle w:val="Compact"/>
              <w:jc w:val="right"/>
            </w:pPr>
            <w:r>
              <w:t xml:space="preserve">0.70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350</w:t>
            </w:r>
          </w:p>
        </w:tc>
        <w:tc>
          <w:tcPr/>
          <w:p>
            <w:pPr>
              <w:pStyle w:val="Compact"/>
              <w:jc w:val="right"/>
            </w:pPr>
            <w:r>
              <w:t xml:space="preserve">0.66</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619</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348</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302</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327</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636</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383</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0.76</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245</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361</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603</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385</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363</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385</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358</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342</w:t>
            </w:r>
          </w:p>
        </w:tc>
        <w:tc>
          <w:tcPr/>
          <w:p>
            <w:pPr>
              <w:pStyle w:val="Compact"/>
              <w:jc w:val="right"/>
            </w:pPr>
            <w:r>
              <w:t xml:space="preserve">0.56</w:t>
            </w:r>
          </w:p>
        </w:tc>
      </w:tr>
    </w:tbl>
    <w:p/>
    <w:p>
      <w:pPr>
        <w:pStyle w:val="TableCaption"/>
      </w:pPr>
      <w:bookmarkStart w:id="63" w:name="tab:gammodeltemp"/>
      <w:bookmarkEnd w:id="63"/>
      <w:r>
        <w:t xml:space="preserve">Table 5: Summary statistics by phytoplankton strain of Generalized Additive Models (GAM) using the restricted maximum likelihood (REML) method to model the response of the damping of S-State induced chlorophyll fluorescence oscillations to the predictors of measurement temperature (°C) and the effective light level (µmol photons m</w:t>
      </w:r>
      <w:r>
        <w:rPr>
          <w:vertAlign w:val="superscript"/>
        </w:rPr>
        <w:t xml:space="preserve">-2</w:t>
      </w:r>
      <w:r>
        <w:t xml:space="preserve">s</w:t>
      </w:r>
      <w:r>
        <w:rPr>
          <w:vertAlign w:val="superscript"/>
        </w:rPr>
        <w:t xml:space="preserve">-1</w:t>
      </w:r>
      <w:r>
        <w:t xml:space="preserve">). GAM were fit at the optimal growth salinity for each strain, and separate models were fit for strains with multiple growth temperatures. The GAM terms indicate main effect smooth (s) and interaction-only tensor product (ti); the edf (effective degrees of freedom) of the smooth; ref.df (reference degrees of freedom); statistic and p.value</w:t>
      </w:r>
    </w:p>
    <w:tbl>
      <w:tblPr>
        <w:tblStyle w:val="Table"/>
        <w:tblW w:type="pct" w:w="5000"/>
        <w:tblLayout w:type="fixed"/>
        <w:tblLook w:firstRow="1" w:lastRow="0" w:firstColumn="0" w:lastColumn="0" w:noHBand="0" w:noVBand="0" w:val="0020"/>
        <w:tblCaption w:val="Table 5: Summary statistics by phytoplankton strain of Generalized Additive Models (GAM) using the restricted maximum likelihood (REML) method to model the response of the damping of S-State induced chlorophyll fluorescence oscillations to the predictors of measurement temperature (°C) and the effective light level (µmol photons m-2s-1). GAM were fit at the optimal growth salinity for each strain, and separate models were fit for strains with multiple growth temperatures. The GAM terms indicate main effect smooth (s) and interaction-only tensor product (ti); the edf (effective degrees of freedom) of the smooth; ref.df (reference degrees of freedom); statistic and p.value"/>
      </w:tblPr>
      <w:tblGrid>
        <w:gridCol w:w="1999"/>
        <w:gridCol w:w="999"/>
        <w:gridCol w:w="692"/>
        <w:gridCol w:w="1922"/>
        <w:gridCol w:w="384"/>
        <w:gridCol w:w="538"/>
        <w:gridCol w:w="768"/>
        <w:gridCol w:w="615"/>
      </w:tblGrid>
      <w:tr>
        <w:trPr>
          <w:tblHeader w:val="on"/>
        </w:trPr>
        <w:tc>
          <w:tcPr/>
          <w:p>
            <w:pPr>
              <w:pStyle w:val="Compact"/>
              <w:jc w:val="left"/>
            </w:pPr>
            <w:r>
              <w:t xml:space="preserve">Strain</w:t>
            </w:r>
          </w:p>
        </w:tc>
        <w:tc>
          <w:tcPr/>
          <w:p>
            <w:pPr>
              <w:pStyle w:val="Compact"/>
              <w:jc w:val="right"/>
            </w:pPr>
            <w:r>
              <w:t xml:space="preserve">GrowthTemp_C</w:t>
            </w:r>
          </w:p>
        </w:tc>
        <w:tc>
          <w:tcPr/>
          <w:p>
            <w:pPr>
              <w:pStyle w:val="Compact"/>
              <w:jc w:val="right"/>
            </w:pPr>
            <w:r>
              <w:t xml:space="preserve">NaCl_opt</w:t>
            </w:r>
          </w:p>
        </w:tc>
        <w:tc>
          <w:tcPr/>
          <w:p>
            <w:pPr>
              <w:pStyle w:val="Compact"/>
              <w:jc w:val="left"/>
            </w:pPr>
            <w:r>
              <w:t xml:space="preserve">term</w:t>
            </w:r>
          </w:p>
        </w:tc>
        <w:tc>
          <w:tcPr/>
          <w:p>
            <w:pPr>
              <w:pStyle w:val="Compact"/>
              <w:jc w:val="right"/>
            </w:pPr>
            <w:r>
              <w:t xml:space="preserve">edf</w:t>
            </w:r>
          </w:p>
        </w:tc>
        <w:tc>
          <w:tcPr/>
          <w:p>
            <w:pPr>
              <w:pStyle w:val="Compact"/>
              <w:jc w:val="right"/>
            </w:pPr>
            <w:r>
              <w:t xml:space="preserve">ref.df</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Fragilariopsis_cylindrus</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s(LightLevel_ue)</w:t>
            </w:r>
          </w:p>
        </w:tc>
        <w:tc>
          <w:tcPr/>
          <w:p>
            <w:pPr>
              <w:pStyle w:val="Compact"/>
              <w:jc w:val="right"/>
            </w:pPr>
            <w:r>
              <w:t xml:space="preserve">1.83</w:t>
            </w:r>
          </w:p>
        </w:tc>
        <w:tc>
          <w:tcPr/>
          <w:p>
            <w:pPr>
              <w:pStyle w:val="Compact"/>
              <w:jc w:val="right"/>
            </w:pPr>
            <w:r>
              <w:t xml:space="preserve">1.97</w:t>
            </w:r>
          </w:p>
        </w:tc>
        <w:tc>
          <w:tcPr/>
          <w:p>
            <w:pPr>
              <w:pStyle w:val="Compact"/>
              <w:jc w:val="right"/>
            </w:pPr>
            <w:r>
              <w:t xml:space="preserve">5</w:t>
            </w:r>
          </w:p>
        </w:tc>
        <w:tc>
          <w:tcPr/>
          <w:p>
            <w:pPr>
              <w:pStyle w:val="Compact"/>
              <w:jc w:val="right"/>
            </w:pPr>
            <w:r>
              <w:t xml:space="preserve">0</w:t>
            </w:r>
          </w:p>
        </w:tc>
      </w:tr>
      <w:tr>
        <w:tc>
          <w:tcPr/>
          <w:p>
            <w:pPr>
              <w:pStyle w:val="Compact"/>
              <w:jc w:val="left"/>
            </w:pPr>
            <w:r>
              <w:t xml:space="preserve">Fragilariopsis_cylindrus</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Fragilariopsis_cylindrus</w:t>
            </w:r>
          </w:p>
        </w:tc>
        <w:tc>
          <w:tcPr/>
          <w:p>
            <w:pPr>
              <w:pStyle w:val="Compact"/>
              <w:jc w:val="right"/>
            </w:pPr>
            <w:r>
              <w:t xml:space="preserve">0</w:t>
            </w:r>
          </w:p>
        </w:tc>
        <w:tc>
          <w:tcPr/>
          <w:p>
            <w:pPr>
              <w:pStyle w:val="Compact"/>
              <w:jc w:val="right"/>
            </w:pPr>
            <w:r>
              <w:t xml:space="preserve">500</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Fragilariopsis_cylindrus</w:t>
            </w:r>
          </w:p>
        </w:tc>
        <w:tc>
          <w:tcPr/>
          <w:p>
            <w:pPr>
              <w:pStyle w:val="Compact"/>
              <w:jc w:val="right"/>
            </w:pPr>
            <w:r>
              <w:t xml:space="preserve">6</w:t>
            </w:r>
          </w:p>
        </w:tc>
        <w:tc>
          <w:tcPr/>
          <w:p>
            <w:pPr>
              <w:pStyle w:val="Compact"/>
              <w:jc w:val="right"/>
            </w:pPr>
            <w:r>
              <w:t xml:space="preserve">500</w:t>
            </w:r>
          </w:p>
        </w:tc>
        <w:tc>
          <w:tcPr/>
          <w:p>
            <w:pPr>
              <w:pStyle w:val="Compact"/>
              <w:jc w:val="left"/>
            </w:pPr>
            <w:r>
              <w:t xml:space="preserve">s(LightLevel_ue)</w:t>
            </w:r>
          </w:p>
        </w:tc>
        <w:tc>
          <w:tcPr/>
          <w:p>
            <w:pPr>
              <w:pStyle w:val="Compact"/>
              <w:jc w:val="right"/>
            </w:pPr>
            <w:r>
              <w:t xml:space="preserve">1.10</w:t>
            </w:r>
          </w:p>
        </w:tc>
        <w:tc>
          <w:tcPr/>
          <w:p>
            <w:pPr>
              <w:pStyle w:val="Compact"/>
              <w:jc w:val="right"/>
            </w:pPr>
            <w:r>
              <w:t xml:space="preserve">1.20</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Fragilariopsis_cylindrus</w:t>
            </w:r>
          </w:p>
        </w:tc>
        <w:tc>
          <w:tcPr/>
          <w:p>
            <w:pPr>
              <w:pStyle w:val="Compact"/>
              <w:jc w:val="right"/>
            </w:pPr>
            <w:r>
              <w:t xml:space="preserve">6</w:t>
            </w:r>
          </w:p>
        </w:tc>
        <w:tc>
          <w:tcPr/>
          <w:p>
            <w:pPr>
              <w:pStyle w:val="Compact"/>
              <w:jc w:val="right"/>
            </w:pPr>
            <w:r>
              <w:t xml:space="preserve">500</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2</w:t>
            </w:r>
          </w:p>
        </w:tc>
        <w:tc>
          <w:tcPr/>
          <w:p>
            <w:pPr>
              <w:pStyle w:val="Compact"/>
              <w:jc w:val="right"/>
            </w:pPr>
            <w:r>
              <w:t xml:space="preserve">0</w:t>
            </w:r>
          </w:p>
        </w:tc>
      </w:tr>
      <w:tr>
        <w:tc>
          <w:tcPr/>
          <w:p>
            <w:pPr>
              <w:pStyle w:val="Compact"/>
              <w:jc w:val="left"/>
            </w:pPr>
            <w:r>
              <w:t xml:space="preserve">Fragilariopsis_cylindrus</w:t>
            </w:r>
          </w:p>
        </w:tc>
        <w:tc>
          <w:tcPr/>
          <w:p>
            <w:pPr>
              <w:pStyle w:val="Compact"/>
              <w:jc w:val="right"/>
            </w:pPr>
            <w:r>
              <w:t xml:space="preserve">6</w:t>
            </w:r>
          </w:p>
        </w:tc>
        <w:tc>
          <w:tcPr/>
          <w:p>
            <w:pPr>
              <w:pStyle w:val="Compact"/>
              <w:jc w:val="right"/>
            </w:pPr>
            <w:r>
              <w:t xml:space="preserve">500</w:t>
            </w:r>
          </w:p>
        </w:tc>
        <w:tc>
          <w:tcPr/>
          <w:p>
            <w:pPr>
              <w:pStyle w:val="Compact"/>
              <w:jc w:val="left"/>
            </w:pPr>
            <w:r>
              <w:t xml:space="preserve">ti(Temp_C,LightLevel_ue)</w:t>
            </w:r>
          </w:p>
        </w:tc>
        <w:tc>
          <w:tcPr/>
          <w:p>
            <w:pPr>
              <w:pStyle w:val="Compact"/>
              <w:jc w:val="right"/>
            </w:pPr>
            <w:r>
              <w:t xml:space="preserve">1.46</w:t>
            </w:r>
          </w:p>
        </w:tc>
        <w:tc>
          <w:tcPr/>
          <w:p>
            <w:pPr>
              <w:pStyle w:val="Compact"/>
              <w:jc w:val="right"/>
            </w:pPr>
            <w:r>
              <w:t xml:space="preserve">1.70</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22</w:t>
            </w:r>
          </w:p>
        </w:tc>
        <w:tc>
          <w:tcPr/>
          <w:p>
            <w:pPr>
              <w:pStyle w:val="Compact"/>
              <w:jc w:val="right"/>
            </w:pPr>
            <w:r>
              <w:t xml:space="preserve">0</w:t>
            </w:r>
          </w:p>
        </w:tc>
        <w:tc>
          <w:tcPr/>
          <w:p>
            <w:pPr>
              <w:pStyle w:val="Compact"/>
              <w:jc w:val="left"/>
            </w:pPr>
            <w:r>
              <w:t xml:space="preserve">s(LightLevel_ue)</w:t>
            </w:r>
          </w:p>
        </w:tc>
        <w:tc>
          <w:tcPr/>
          <w:p>
            <w:pPr>
              <w:pStyle w:val="Compact"/>
              <w:jc w:val="right"/>
            </w:pPr>
            <w:r>
              <w:t xml:space="preserve">1.94</w:t>
            </w:r>
          </w:p>
        </w:tc>
        <w:tc>
          <w:tcPr/>
          <w:p>
            <w:pPr>
              <w:pStyle w:val="Compact"/>
              <w:jc w:val="right"/>
            </w:pPr>
            <w:r>
              <w:t xml:space="preserve">2.00</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22</w:t>
            </w:r>
          </w:p>
        </w:tc>
        <w:tc>
          <w:tcPr/>
          <w:p>
            <w:pPr>
              <w:pStyle w:val="Compact"/>
              <w:jc w:val="right"/>
            </w:pPr>
            <w:r>
              <w:t xml:space="preserve">0</w:t>
            </w:r>
          </w:p>
        </w:tc>
        <w:tc>
          <w:tcPr/>
          <w:p>
            <w:pPr>
              <w:pStyle w:val="Compact"/>
              <w:jc w:val="left"/>
            </w:pPr>
            <w:r>
              <w:t xml:space="preserve">s(Temp_C)</w:t>
            </w:r>
          </w:p>
        </w:tc>
        <w:tc>
          <w:tcPr/>
          <w:p>
            <w:pPr>
              <w:pStyle w:val="Compact"/>
              <w:jc w:val="right"/>
            </w:pPr>
            <w:r>
              <w:t xml:space="preserve">1.89</w:t>
            </w:r>
          </w:p>
        </w:tc>
        <w:tc>
          <w:tcPr/>
          <w:p>
            <w:pPr>
              <w:pStyle w:val="Compact"/>
              <w:jc w:val="right"/>
            </w:pPr>
            <w:r>
              <w:t xml:space="preserve">1.99</w:t>
            </w:r>
          </w:p>
        </w:tc>
        <w:tc>
          <w:tcPr/>
          <w:p>
            <w:pPr>
              <w:pStyle w:val="Compact"/>
              <w:jc w:val="right"/>
            </w:pPr>
            <w:r>
              <w:t xml:space="preserve">5</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22</w:t>
            </w:r>
          </w:p>
        </w:tc>
        <w:tc>
          <w:tcPr/>
          <w:p>
            <w:pPr>
              <w:pStyle w:val="Compact"/>
              <w:jc w:val="right"/>
            </w:pPr>
            <w:r>
              <w:t xml:space="preserve">0</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22</w:t>
            </w:r>
          </w:p>
        </w:tc>
        <w:tc>
          <w:tcPr/>
          <w:p>
            <w:pPr>
              <w:pStyle w:val="Compact"/>
              <w:jc w:val="right"/>
            </w:pPr>
            <w:r>
              <w:t xml:space="preserve">0</w:t>
            </w:r>
          </w:p>
        </w:tc>
        <w:tc>
          <w:tcPr/>
          <w:p>
            <w:pPr>
              <w:pStyle w:val="Compact"/>
              <w:jc w:val="left"/>
            </w:pPr>
            <w:r>
              <w:t xml:space="preserve">s(LightLevel_ue)</w:t>
            </w:r>
          </w:p>
        </w:tc>
        <w:tc>
          <w:tcPr/>
          <w:p>
            <w:pPr>
              <w:pStyle w:val="Compact"/>
              <w:jc w:val="right"/>
            </w:pPr>
            <w:r>
              <w:t xml:space="preserve">1.96</w:t>
            </w:r>
          </w:p>
        </w:tc>
        <w:tc>
          <w:tcPr/>
          <w:p>
            <w:pPr>
              <w:pStyle w:val="Compact"/>
              <w:jc w:val="right"/>
            </w:pPr>
            <w:r>
              <w:t xml:space="preserve">1.99</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22</w:t>
            </w:r>
          </w:p>
        </w:tc>
        <w:tc>
          <w:tcPr/>
          <w:p>
            <w:pPr>
              <w:pStyle w:val="Compact"/>
              <w:jc w:val="right"/>
            </w:pPr>
            <w:r>
              <w:t xml:space="preserve">0</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22</w:t>
            </w:r>
          </w:p>
        </w:tc>
        <w:tc>
          <w:tcPr/>
          <w:p>
            <w:pPr>
              <w:pStyle w:val="Compact"/>
              <w:jc w:val="right"/>
            </w:pPr>
            <w:r>
              <w:t xml:space="preserve">0</w:t>
            </w:r>
          </w:p>
        </w:tc>
        <w:tc>
          <w:tcPr/>
          <w:p>
            <w:pPr>
              <w:pStyle w:val="Compact"/>
              <w:jc w:val="left"/>
            </w:pPr>
            <w:r>
              <w:t xml:space="preserve">ti(Temp_C,LightLevel_ue)</w:t>
            </w:r>
          </w:p>
        </w:tc>
        <w:tc>
          <w:tcPr/>
          <w:p>
            <w:pPr>
              <w:pStyle w:val="Compact"/>
              <w:jc w:val="right"/>
            </w:pPr>
            <w:r>
              <w:t xml:space="preserve">2.17</w:t>
            </w:r>
          </w:p>
        </w:tc>
        <w:tc>
          <w:tcPr/>
          <w:p>
            <w:pPr>
              <w:pStyle w:val="Compact"/>
              <w:jc w:val="right"/>
            </w:pPr>
            <w:r>
              <w:t xml:space="preserve">2.63</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Chlamydomonas_euryale</w:t>
            </w:r>
          </w:p>
        </w:tc>
        <w:tc>
          <w:tcPr/>
          <w:p>
            <w:pPr>
              <w:pStyle w:val="Compact"/>
              <w:jc w:val="right"/>
            </w:pPr>
            <w:r>
              <w:t xml:space="preserve">24</w:t>
            </w:r>
          </w:p>
        </w:tc>
        <w:tc>
          <w:tcPr/>
          <w:p>
            <w:pPr>
              <w:pStyle w:val="Compact"/>
              <w:jc w:val="right"/>
            </w:pPr>
            <w:r>
              <w:t xml:space="preserve">500</w:t>
            </w:r>
          </w:p>
        </w:tc>
        <w:tc>
          <w:tcPr/>
          <w:p>
            <w:pPr>
              <w:pStyle w:val="Compact"/>
              <w:jc w:val="left"/>
            </w:pPr>
            <w:r>
              <w:t xml:space="preserve">s(LightLevel_ue)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189</w:t>
            </w:r>
          </w:p>
        </w:tc>
        <w:tc>
          <w:tcPr/>
          <w:p>
            <w:pPr>
              <w:pStyle w:val="Compact"/>
              <w:jc w:val="right"/>
            </w:pPr>
            <w:r>
              <w:t xml:space="preserve">0</w:t>
            </w:r>
          </w:p>
        </w:tc>
      </w:tr>
      <w:tr>
        <w:tc>
          <w:tcPr/>
          <w:p>
            <w:pPr>
              <w:pStyle w:val="Compact"/>
              <w:jc w:val="left"/>
            </w:pPr>
            <w:r>
              <w:t xml:space="preserve">Chlamydomonas_euryale</w:t>
            </w:r>
          </w:p>
        </w:tc>
        <w:tc>
          <w:tcPr/>
          <w:p>
            <w:pPr>
              <w:pStyle w:val="Compact"/>
              <w:jc w:val="right"/>
            </w:pPr>
            <w:r>
              <w:t xml:space="preserve">24</w:t>
            </w:r>
          </w:p>
        </w:tc>
        <w:tc>
          <w:tcPr/>
          <w:p>
            <w:pPr>
              <w:pStyle w:val="Compact"/>
              <w:jc w:val="right"/>
            </w:pPr>
            <w:r>
              <w:t xml:space="preserve">500</w:t>
            </w:r>
          </w:p>
        </w:tc>
        <w:tc>
          <w:tcPr/>
          <w:p>
            <w:pPr>
              <w:pStyle w:val="Compact"/>
              <w:jc w:val="left"/>
            </w:pPr>
            <w:r>
              <w:t xml:space="preserve">s(Temp_C)</w:t>
            </w:r>
          </w:p>
        </w:tc>
        <w:tc>
          <w:tcPr/>
          <w:p>
            <w:pPr>
              <w:pStyle w:val="Compact"/>
              <w:jc w:val="right"/>
            </w:pPr>
            <w:r>
              <w:t xml:space="preserve">1.96</w:t>
            </w:r>
          </w:p>
        </w:tc>
        <w:tc>
          <w:tcPr/>
          <w:p>
            <w:pPr>
              <w:pStyle w:val="Compact"/>
              <w:jc w:val="right"/>
            </w:pPr>
            <w:r>
              <w:t xml:space="preserve">1.00</w:t>
            </w:r>
          </w:p>
        </w:tc>
        <w:tc>
          <w:tcPr/>
          <w:p>
            <w:pPr>
              <w:pStyle w:val="Compact"/>
              <w:jc w:val="right"/>
            </w:pPr>
            <w:r>
              <w:t xml:space="preserve">537</w:t>
            </w:r>
          </w:p>
        </w:tc>
        <w:tc>
          <w:tcPr/>
          <w:p>
            <w:pPr>
              <w:pStyle w:val="Compact"/>
              <w:jc w:val="right"/>
            </w:pPr>
            <w:r>
              <w:t xml:space="preserve">0</w:t>
            </w:r>
          </w:p>
        </w:tc>
      </w:tr>
      <w:tr>
        <w:tc>
          <w:tcPr/>
          <w:p>
            <w:pPr>
              <w:pStyle w:val="Compact"/>
              <w:jc w:val="left"/>
            </w:pPr>
            <w:r>
              <w:t xml:space="preserve">Chlamydomonas_euryale</w:t>
            </w:r>
          </w:p>
        </w:tc>
        <w:tc>
          <w:tcPr/>
          <w:p>
            <w:pPr>
              <w:pStyle w:val="Compact"/>
              <w:jc w:val="right"/>
            </w:pPr>
            <w:r>
              <w:t xml:space="preserve">24</w:t>
            </w:r>
          </w:p>
        </w:tc>
        <w:tc>
          <w:tcPr/>
          <w:p>
            <w:pPr>
              <w:pStyle w:val="Compact"/>
              <w:jc w:val="right"/>
            </w:pPr>
            <w:r>
              <w:t xml:space="preserve">500</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43</w:t>
            </w:r>
          </w:p>
        </w:tc>
        <w:tc>
          <w:tcPr/>
          <w:p>
            <w:pPr>
              <w:pStyle w:val="Compact"/>
              <w:jc w:val="right"/>
            </w:pPr>
            <w:r>
              <w:t xml:space="preserve">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500</w:t>
            </w:r>
          </w:p>
        </w:tc>
        <w:tc>
          <w:tcPr/>
          <w:p>
            <w:pPr>
              <w:pStyle w:val="Compact"/>
              <w:jc w:val="left"/>
            </w:pPr>
            <w:r>
              <w:t xml:space="preserve">s(LightLevel_ue)</w:t>
            </w:r>
          </w:p>
        </w:tc>
        <w:tc>
          <w:tcPr/>
          <w:p>
            <w:pPr>
              <w:pStyle w:val="Compact"/>
              <w:jc w:val="right"/>
            </w:pPr>
            <w:r>
              <w:t xml:space="preserve">1.74</w:t>
            </w:r>
          </w:p>
        </w:tc>
        <w:tc>
          <w:tcPr/>
          <w:p>
            <w:pPr>
              <w:pStyle w:val="Compact"/>
              <w:jc w:val="right"/>
            </w:pPr>
            <w:r>
              <w:t xml:space="preserve">1.93</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500</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500</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0</w:t>
            </w:r>
          </w:p>
        </w:tc>
        <w:tc>
          <w:tcPr/>
          <w:p>
            <w:pPr>
              <w:pStyle w:val="Compact"/>
              <w:jc w:val="left"/>
            </w:pPr>
            <w:r>
              <w:t xml:space="preserve">s(LightLevel_ue)</w:t>
            </w:r>
          </w:p>
        </w:tc>
        <w:tc>
          <w:tcPr/>
          <w:p>
            <w:pPr>
              <w:pStyle w:val="Compact"/>
              <w:jc w:val="right"/>
            </w:pPr>
            <w:r>
              <w:t xml:space="preserve">1.85</w:t>
            </w:r>
          </w:p>
        </w:tc>
        <w:tc>
          <w:tcPr/>
          <w:p>
            <w:pPr>
              <w:pStyle w:val="Compact"/>
              <w:jc w:val="right"/>
            </w:pPr>
            <w:r>
              <w:t xml:space="preserve">1.98</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0</w:t>
            </w:r>
          </w:p>
        </w:tc>
        <w:tc>
          <w:tcPr/>
          <w:p>
            <w:pPr>
              <w:pStyle w:val="Compact"/>
              <w:jc w:val="left"/>
            </w:pPr>
            <w:r>
              <w:t xml:space="preserve">s(Temp_C)</w:t>
            </w:r>
          </w:p>
        </w:tc>
        <w:tc>
          <w:tcPr/>
          <w:p>
            <w:pPr>
              <w:pStyle w:val="Compact"/>
              <w:jc w:val="right"/>
            </w:pPr>
            <w:r>
              <w:t xml:space="preserve">1.25</w:t>
            </w:r>
          </w:p>
        </w:tc>
        <w:tc>
          <w:tcPr/>
          <w:p>
            <w:pPr>
              <w:pStyle w:val="Compact"/>
              <w:jc w:val="right"/>
            </w:pPr>
            <w:r>
              <w:t xml:space="preserve">1.44</w:t>
            </w:r>
          </w:p>
        </w:tc>
        <w:tc>
          <w:tcPr/>
          <w:p>
            <w:pPr>
              <w:pStyle w:val="Compact"/>
              <w:jc w:val="right"/>
            </w:pPr>
            <w:r>
              <w:t xml:space="preserve">2</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0</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500</w:t>
            </w:r>
          </w:p>
        </w:tc>
        <w:tc>
          <w:tcPr/>
          <w:p>
            <w:pPr>
              <w:pStyle w:val="Compact"/>
              <w:jc w:val="left"/>
            </w:pPr>
            <w:r>
              <w:t xml:space="preserve">s(LightLevel_ue)</w:t>
            </w:r>
          </w:p>
        </w:tc>
        <w:tc>
          <w:tcPr/>
          <w:p>
            <w:pPr>
              <w:pStyle w:val="Compact"/>
              <w:jc w:val="right"/>
            </w:pPr>
            <w:r>
              <w:t xml:space="preserve">1.84</w:t>
            </w:r>
          </w:p>
        </w:tc>
        <w:tc>
          <w:tcPr/>
          <w:p>
            <w:pPr>
              <w:pStyle w:val="Compact"/>
              <w:jc w:val="right"/>
            </w:pPr>
            <w:r>
              <w:t xml:space="preserve">1.97</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500</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500</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500</w:t>
            </w:r>
          </w:p>
        </w:tc>
        <w:tc>
          <w:tcPr/>
          <w:p>
            <w:pPr>
              <w:pStyle w:val="Compact"/>
              <w:jc w:val="left"/>
            </w:pPr>
            <w:r>
              <w:t xml:space="preserve">s(LightLevel_ue)</w:t>
            </w:r>
          </w:p>
        </w:tc>
        <w:tc>
          <w:tcPr/>
          <w:p>
            <w:pPr>
              <w:pStyle w:val="Compact"/>
              <w:jc w:val="right"/>
            </w:pPr>
            <w:r>
              <w:t xml:space="preserve">1.90</w:t>
            </w:r>
          </w:p>
        </w:tc>
        <w:tc>
          <w:tcPr/>
          <w:p>
            <w:pPr>
              <w:pStyle w:val="Compact"/>
              <w:jc w:val="right"/>
            </w:pPr>
            <w:r>
              <w:t xml:space="preserve">1.99</w:t>
            </w:r>
          </w:p>
        </w:tc>
        <w:tc>
          <w:tcPr/>
          <w:p>
            <w:pPr>
              <w:pStyle w:val="Compact"/>
              <w:jc w:val="right"/>
            </w:pPr>
            <w:r>
              <w:t xml:space="preserve">11</w:t>
            </w:r>
          </w:p>
        </w:tc>
        <w:tc>
          <w:tcPr/>
          <w:p>
            <w:pPr>
              <w:pStyle w:val="Compact"/>
              <w:jc w:val="right"/>
            </w:pPr>
            <w:r>
              <w:t xml:space="preserve">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500</w:t>
            </w:r>
          </w:p>
        </w:tc>
        <w:tc>
          <w:tcPr/>
          <w:p>
            <w:pPr>
              <w:pStyle w:val="Compact"/>
              <w:jc w:val="left"/>
            </w:pPr>
            <w:r>
              <w:t xml:space="preserve">s(Temp_C)</w:t>
            </w:r>
          </w:p>
        </w:tc>
        <w:tc>
          <w:tcPr/>
          <w:p>
            <w:pPr>
              <w:pStyle w:val="Compact"/>
              <w:jc w:val="right"/>
            </w:pPr>
            <w:r>
              <w:t xml:space="preserve">1.77</w:t>
            </w:r>
          </w:p>
        </w:tc>
        <w:tc>
          <w:tcPr/>
          <w:p>
            <w:pPr>
              <w:pStyle w:val="Compact"/>
              <w:jc w:val="right"/>
            </w:pPr>
            <w:r>
              <w:t xml:space="preserve">1.95</w:t>
            </w:r>
          </w:p>
        </w:tc>
        <w:tc>
          <w:tcPr/>
          <w:p>
            <w:pPr>
              <w:pStyle w:val="Compact"/>
              <w:jc w:val="right"/>
            </w:pPr>
            <w:r>
              <w:t xml:space="preserve">7</w:t>
            </w:r>
          </w:p>
        </w:tc>
        <w:tc>
          <w:tcPr/>
          <w:p>
            <w:pPr>
              <w:pStyle w:val="Compact"/>
              <w:jc w:val="right"/>
            </w:pPr>
            <w:r>
              <w:t xml:space="preserve">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500</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24</w:t>
            </w:r>
          </w:p>
        </w:tc>
        <w:tc>
          <w:tcPr/>
          <w:p>
            <w:pPr>
              <w:pStyle w:val="Compact"/>
              <w:jc w:val="right"/>
            </w:pPr>
            <w:r>
              <w:t xml:space="preserve">0</w:t>
            </w:r>
          </w:p>
        </w:tc>
        <w:tc>
          <w:tcPr/>
          <w:p>
            <w:pPr>
              <w:pStyle w:val="Compact"/>
              <w:jc w:val="left"/>
            </w:pPr>
            <w:r>
              <w:t xml:space="preserve">s(LightLevel_ue)</w:t>
            </w:r>
          </w:p>
        </w:tc>
        <w:tc>
          <w:tcPr/>
          <w:p>
            <w:pPr>
              <w:pStyle w:val="Compact"/>
              <w:jc w:val="right"/>
            </w:pPr>
            <w:r>
              <w:t xml:space="preserve">1.87</w:t>
            </w:r>
          </w:p>
        </w:tc>
        <w:tc>
          <w:tcPr/>
          <w:p>
            <w:pPr>
              <w:pStyle w:val="Compact"/>
              <w:jc w:val="right"/>
            </w:pPr>
            <w:r>
              <w:t xml:space="preserve">1.93</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24</w:t>
            </w:r>
          </w:p>
        </w:tc>
        <w:tc>
          <w:tcPr/>
          <w:p>
            <w:pPr>
              <w:pStyle w:val="Compact"/>
              <w:jc w:val="right"/>
            </w:pPr>
            <w:r>
              <w:t xml:space="preserve">0</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7</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24</w:t>
            </w:r>
          </w:p>
        </w:tc>
        <w:tc>
          <w:tcPr/>
          <w:p>
            <w:pPr>
              <w:pStyle w:val="Compact"/>
              <w:jc w:val="right"/>
            </w:pPr>
            <w:r>
              <w:t xml:space="preserve">0</w:t>
            </w:r>
          </w:p>
        </w:tc>
        <w:tc>
          <w:tcPr/>
          <w:p>
            <w:pPr>
              <w:pStyle w:val="Compact"/>
              <w:jc w:val="left"/>
            </w:pPr>
            <w:r>
              <w:t xml:space="preserve">ti(Temp_C,LightLevel_ue)</w:t>
            </w:r>
          </w:p>
        </w:tc>
        <w:tc>
          <w:tcPr/>
          <w:p>
            <w:pPr>
              <w:pStyle w:val="Compact"/>
              <w:jc w:val="right"/>
            </w:pPr>
            <w:r>
              <w:t xml:space="preserve">2.19</w:t>
            </w:r>
          </w:p>
        </w:tc>
        <w:tc>
          <w:tcPr/>
          <w:p>
            <w:pPr>
              <w:pStyle w:val="Compact"/>
              <w:jc w:val="right"/>
            </w:pPr>
            <w:r>
              <w:t xml:space="preserve">2.65</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Strain:</w:t>
      </w:r>
      <w:r>
        <w:t xml:space="preserve"> </w:t>
      </w:r>
      <w:r>
        <w:rPr>
          <w:i/>
          <w:iCs/>
        </w:rPr>
        <w:t xml:space="preserve">F. cylindrus</w:t>
      </w:r>
      <w:r>
        <w:t xml:space="preserve">, Growth Temperature 0 °C, Salinity 500 mM</w:t>
      </w:r>
      <w:r>
        <w:drawing>
          <wp:inline>
            <wp:extent cx="5943600" cy="4754880"/>
            <wp:effectExtent b="0" l="0" r="0" t="0"/>
            <wp:docPr descr="Fig 7: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65" name="Picture"/>
            <a:graphic>
              <a:graphicData uri="http://schemas.openxmlformats.org/drawingml/2006/picture">
                <pic:pic>
                  <pic:nvPicPr>
                    <pic:cNvPr descr="Figures/gammodeldiagnostic-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[-1.148855e-05,2.458705e-06]</w:t>
      </w:r>
      <w:r>
        <w:t xml:space="preserve"> </w:t>
      </w:r>
      <w:r>
        <w:t xml:space="preserve">(score 56.65425 &amp; scale 12.43105).</w:t>
      </w:r>
      <w:r>
        <w:t xml:space="preserve"> </w:t>
      </w:r>
      <w:r>
        <w:t xml:space="preserve">Hessian positive definite, eigenvalue range [4.616448e-06,8.015894].</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1.83 0.26 &lt;2e-16</w:t>
      </w:r>
      <w:r>
        <w:t xml:space="preserve"> </w:t>
      </w:r>
      <w:r>
        <w:rPr>
          <w:b/>
          <w:bCs/>
          <w:i/>
          <w:iCs/>
        </w:rPr>
        <w:t xml:space="preserve"> </w:t>
      </w:r>
      <w:r>
        <w:rPr>
          <w:b/>
          <w:bCs/>
          <w:i/>
          <w:iCs/>
        </w:rPr>
        <w:t xml:space="preserve">s(Temp_C) 2.00 1.00 0.81 0.19</w:t>
      </w:r>
      <w:r>
        <w:br/>
      </w:r>
      <w:r>
        <w:rPr>
          <w:b/>
          <w:bCs/>
          <w:i/>
          <w:iCs/>
        </w:rPr>
        <w:t xml:space="preserve">ti(Temp_C,LightLevel_ue) 4.00 1.00 0.55 &lt;2e-16</w:t>
      </w:r>
      <w:r>
        <w:rPr>
          <w:b/>
          <w:bCs/>
          <w:i/>
          <w:iCs/>
        </w:rPr>
        <w:t xml:space="preserve">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r>
        <w:br w:type="page"/>
      </w:r>
    </w:p>
    <w:p>
      <w:pPr>
        <w:pStyle w:val="BodyText"/>
      </w:pPr>
      <w:r>
        <w:rPr>
          <w:b/>
          <w:bCs/>
        </w:rPr>
        <w:t xml:space="preserve">Strain:</w:t>
      </w:r>
      <w:r>
        <w:t xml:space="preserve"> </w:t>
      </w:r>
      <w:r>
        <w:rPr>
          <w:i/>
          <w:iCs/>
        </w:rPr>
        <w:t xml:space="preserve">F. cylindrus</w:t>
      </w:r>
      <w:r>
        <w:t xml:space="preserve">, Growth Temperature 6 °C, Salinity 500 mM</w:t>
      </w:r>
      <w:r>
        <w:drawing>
          <wp:inline>
            <wp:extent cx="5943600" cy="4754880"/>
            <wp:effectExtent b="0" l="0" r="0" t="0"/>
            <wp:docPr descr="Fig 8: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68" name="Picture"/>
            <a:graphic>
              <a:graphicData uri="http://schemas.openxmlformats.org/drawingml/2006/picture">
                <pic:pic>
                  <pic:nvPicPr>
                    <pic:cNvPr descr="Figures/gammodeldiagnostic-2.png" id="69" name="Picture"/>
                    <pic:cNvPicPr>
                      <a:picLocks noChangeArrowheads="1" noChangeAspect="1"/>
                    </pic:cNvPicPr>
                  </pic:nvPicPr>
                  <pic:blipFill>
                    <a:blip r:embed="rId67"/>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[-1.045605e-05,1.128619e-05]</w:t>
      </w:r>
      <w:r>
        <w:t xml:space="preserve"> </w:t>
      </w:r>
      <w:r>
        <w:t xml:space="preserve">(score 47.79832 &amp; scale 3.965611).</w:t>
      </w:r>
      <w:r>
        <w:t xml:space="preserve"> </w:t>
      </w:r>
      <w:r>
        <w:t xml:space="preserve">Hessian positive definite, eigenvalue range [6.856764e-06,8.007953].</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1.10 0.76 0.07 .</w:t>
      </w:r>
      <w:r>
        <w:t xml:space="preserve"> </w:t>
      </w:r>
      <w:r>
        <w:t xml:space="preserve">s(Temp_C) 2.00 1.00 0.93 0.20</w:t>
      </w:r>
      <w:r>
        <w:br/>
      </w:r>
      <w:r>
        <w:t xml:space="preserve">ti(Temp_C,LightLevel_ue) 4.00 1.46 0.89 0.14</w:t>
      </w:r>
      <w:r>
        <w:br/>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r>
        <w:br w:type="page"/>
      </w:r>
    </w:p>
    <w:p>
      <w:pPr>
        <w:pStyle w:val="BodyText"/>
      </w:pPr>
      <w:r>
        <w:rPr>
          <w:b/>
          <w:bCs/>
        </w:rPr>
        <w:t xml:space="preserve">Strain:</w:t>
      </w:r>
      <w:r>
        <w:t xml:space="preserve"> </w:t>
      </w:r>
      <w:r>
        <w:rPr>
          <w:i/>
          <w:iCs/>
        </w:rPr>
        <w:t xml:space="preserve">C. vulgaris</w:t>
      </w:r>
      <w:r>
        <w:t xml:space="preserve">, Growth Temperature 22 °C, Salinity 0 mM</w:t>
      </w:r>
      <w:r>
        <w:drawing>
          <wp:inline>
            <wp:extent cx="5943600" cy="4754880"/>
            <wp:effectExtent b="0" l="0" r="0" t="0"/>
            <wp:docPr descr="Fig 9: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71" name="Picture"/>
            <a:graphic>
              <a:graphicData uri="http://schemas.openxmlformats.org/drawingml/2006/picture">
                <pic:pic>
                  <pic:nvPicPr>
                    <pic:cNvPr descr="Figures/gammodeldiagnostic-3.png" id="72" name="Picture"/>
                    <pic:cNvPicPr>
                      <a:picLocks noChangeArrowheads="1" noChangeAspect="1"/>
                    </pic:cNvPicPr>
                  </pic:nvPicPr>
                  <pic:blipFill>
                    <a:blip r:embed="rId70"/>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[-1.964407e-05,6.40554e-06]</w:t>
      </w:r>
      <w:r>
        <w:t xml:space="preserve"> </w:t>
      </w:r>
      <w:r>
        <w:t xml:space="preserve">(score 55.32928 &amp; scale 3.571869).</w:t>
      </w:r>
      <w:r>
        <w:t xml:space="preserve"> </w:t>
      </w:r>
      <w:r>
        <w:t xml:space="preserve">Hessian positive definite, eigenvalue range [1.200439e-05,10.5307].</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1.94 1.23 0.88</w:t>
      </w:r>
      <w:r>
        <w:t xml:space="preserve"> </w:t>
      </w:r>
      <w:r>
        <w:t xml:space="preserve">s(Temp_C) 2.00 1.89 1.37 0.98</w:t>
      </w:r>
      <w:r>
        <w:t xml:space="preserve"> </w:t>
      </w:r>
      <w:r>
        <w:t xml:space="preserve">ti(Temp_C,LightLevel_ue) 4.00 1.00 0.97 0.28</w:t>
      </w:r>
    </w:p>
    <w:p>
      <w:r>
        <w:br w:type="page"/>
      </w:r>
    </w:p>
    <w:p>
      <w:pPr>
        <w:pStyle w:val="BodyText"/>
      </w:pPr>
      <w:r>
        <w:rPr>
          <w:b/>
          <w:bCs/>
        </w:rPr>
        <w:t xml:space="preserve">Strain:</w:t>
      </w:r>
      <w:r>
        <w:t xml:space="preserve"> </w:t>
      </w:r>
      <w:r>
        <w:rPr>
          <w:i/>
          <w:iCs/>
        </w:rPr>
        <w:t xml:space="preserve">T. pseudonana</w:t>
      </w:r>
      <w:r>
        <w:t xml:space="preserve">, Growth Temperature 22 °C, Salinity 0 mM</w:t>
      </w:r>
      <w:r>
        <w:drawing>
          <wp:inline>
            <wp:extent cx="5943600" cy="4754880"/>
            <wp:effectExtent b="0" l="0" r="0" t="0"/>
            <wp:docPr descr="Fig 10: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74" name="Picture"/>
            <a:graphic>
              <a:graphicData uri="http://schemas.openxmlformats.org/drawingml/2006/picture">
                <pic:pic>
                  <pic:nvPicPr>
                    <pic:cNvPr descr="Figures/gammodeldiagnostic-4.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11 iterations.</w:t>
      </w:r>
      <w:r>
        <w:t xml:space="preserve"> </w:t>
      </w:r>
      <w:r>
        <w:t xml:space="preserve">Gradient range [-6.831923e-05,0.0001971058]</w:t>
      </w:r>
      <w:r>
        <w:t xml:space="preserve"> </w:t>
      </w:r>
      <w:r>
        <w:t xml:space="preserve">(score 71.16439 &amp; scale 2.490609).</w:t>
      </w:r>
      <w:r>
        <w:t xml:space="preserve"> </w:t>
      </w:r>
      <w:r>
        <w:t xml:space="preserve">Hessian positive definite, eigenvalue range [5.281984e-06,15.52403].</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1.96 1.60 1.00</w:t>
      </w:r>
      <w:r>
        <w:t xml:space="preserve"> </w:t>
      </w:r>
      <w:r>
        <w:t xml:space="preserve">s(Temp_C) 2.00 1.00 1.02 0.49</w:t>
      </w:r>
      <w:r>
        <w:t xml:space="preserve"> </w:t>
      </w:r>
      <w:r>
        <w:t xml:space="preserve">ti(Temp_C,LightLevel_ue) 4.00 2.17 1.48 0.99</w:t>
      </w:r>
    </w:p>
    <w:p>
      <w:r>
        <w:br w:type="page"/>
      </w:r>
    </w:p>
    <w:p>
      <w:pPr>
        <w:pStyle w:val="BodyText"/>
      </w:pPr>
      <w:r>
        <w:rPr>
          <w:b/>
          <w:bCs/>
        </w:rPr>
        <w:t xml:space="preserve">Strain:</w:t>
      </w:r>
      <w:r>
        <w:t xml:space="preserve"> </w:t>
      </w:r>
      <w:r>
        <w:rPr>
          <w:i/>
          <w:iCs/>
        </w:rPr>
        <w:t xml:space="preserve">C. euryale</w:t>
      </w:r>
      <w:r>
        <w:t xml:space="preserve">, Growth Temperature 24 °C, Salinity 500 mM</w:t>
      </w:r>
      <w:r>
        <w:drawing>
          <wp:inline>
            <wp:extent cx="5943600" cy="4754880"/>
            <wp:effectExtent b="0" l="0" r="0" t="0"/>
            <wp:docPr descr="Fig 11: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77" name="Picture"/>
            <a:graphic>
              <a:graphicData uri="http://schemas.openxmlformats.org/drawingml/2006/picture">
                <pic:pic>
                  <pic:nvPicPr>
                    <pic:cNvPr descr="Figures/gammodeldiagnostic-5.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step failed after 1 iteration.</w:t>
      </w:r>
      <w:r>
        <w:t xml:space="preserve"> </w:t>
      </w:r>
      <w:r>
        <w:t xml:space="preserve">Gradient range [-1.61541e-06,9.174523]</w:t>
      </w:r>
      <w:r>
        <w:t xml:space="preserve"> </w:t>
      </w:r>
      <w:r>
        <w:t xml:space="preserve">(score -420.8737 &amp; scale 2.151999e-22).</w:t>
      </w:r>
      <w:r>
        <w:t xml:space="preserve"> </w:t>
      </w:r>
      <w:r>
        <w:t xml:space="preserve">eigenvalue range [-9224757,7.998127].</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1.00 0.29 0.005 **</w:t>
      </w:r>
      <w:r>
        <w:t xml:space="preserve"> </w:t>
      </w:r>
      <w:r>
        <w:t xml:space="preserve">s(Temp_C) 2.00 1.96 0.75 0.200</w:t>
      </w:r>
      <w:r>
        <w:br/>
      </w:r>
      <w:r>
        <w:t xml:space="preserve">ti(Temp_C,LightLevel_ue) 4.00 1.00 0.67 0.080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r>
        <w:br w:type="page"/>
      </w:r>
    </w:p>
    <w:p>
      <w:pPr>
        <w:pStyle w:val="BodyText"/>
      </w:pPr>
      <w:r>
        <w:rPr>
          <w:b/>
          <w:bCs/>
        </w:rPr>
        <w:t xml:space="preserve">Strain:</w:t>
      </w:r>
      <w:r>
        <w:t xml:space="preserve"> </w:t>
      </w:r>
      <w:r>
        <w:rPr>
          <w:i/>
          <w:iCs/>
        </w:rPr>
        <w:t xml:space="preserve">C. ICEMDV</w:t>
      </w:r>
      <w:r>
        <w:t xml:space="preserve">, Growth Temperature 4 °C, Salinity 500 mM</w:t>
      </w:r>
      <w:r>
        <w:drawing>
          <wp:inline>
            <wp:extent cx="5943600" cy="4754880"/>
            <wp:effectExtent b="0" l="0" r="0" t="0"/>
            <wp:docPr descr="Fig 12: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80" name="Picture"/>
            <a:graphic>
              <a:graphicData uri="http://schemas.openxmlformats.org/drawingml/2006/picture">
                <pic:pic>
                  <pic:nvPicPr>
                    <pic:cNvPr descr="Figures/gammodeldiagnostic-6.png" id="81" name="Picture"/>
                    <pic:cNvPicPr>
                      <a:picLocks noChangeArrowheads="1" noChangeAspect="1"/>
                    </pic:cNvPicPr>
                  </pic:nvPicPr>
                  <pic:blipFill>
                    <a:blip r:embed="rId79"/>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13 iterations.</w:t>
      </w:r>
      <w:r>
        <w:t xml:space="preserve"> </w:t>
      </w:r>
      <w:r>
        <w:t xml:space="preserve">Gradient range [-4.513978e-06,3.114671e-06]</w:t>
      </w:r>
      <w:r>
        <w:t xml:space="preserve"> </w:t>
      </w:r>
      <w:r>
        <w:t xml:space="preserve">(score 42.28655 &amp; scale 12.57865).</w:t>
      </w:r>
      <w:r>
        <w:t xml:space="preserve"> </w:t>
      </w:r>
      <w:r>
        <w:t xml:space="preserve">Hessian positive definite, eigenvalue range [1.968747e-06,5.520196].</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1.74 1.00 0.42</w:t>
      </w:r>
      <w:r>
        <w:t xml:space="preserve"> </w:t>
      </w:r>
      <w:r>
        <w:t xml:space="preserve">s(Temp_C) 2.00 1.00 0.99 0.38</w:t>
      </w:r>
      <w:r>
        <w:t xml:space="preserve"> </w:t>
      </w:r>
      <w:r>
        <w:t xml:space="preserve">ti(Temp_C,LightLevel_ue) 4.00 1.00 1.02 0.42</w:t>
      </w:r>
    </w:p>
    <w:p>
      <w:r>
        <w:br w:type="page"/>
      </w:r>
    </w:p>
    <w:p>
      <w:pPr>
        <w:pStyle w:val="BodyText"/>
      </w:pPr>
      <w:r>
        <w:rPr>
          <w:b/>
          <w:bCs/>
        </w:rPr>
        <w:t xml:space="preserve">Strain:</w:t>
      </w:r>
      <w:r>
        <w:t xml:space="preserve"> </w:t>
      </w:r>
      <w:r>
        <w:rPr>
          <w:i/>
          <w:iCs/>
        </w:rPr>
        <w:t xml:space="preserve">C. klinobasis</w:t>
      </w:r>
      <w:r>
        <w:t xml:space="preserve">, Growth Temperature 4 °C, Salinity 0 mM</w:t>
      </w:r>
      <w:r>
        <w:drawing>
          <wp:inline>
            <wp:extent cx="5943600" cy="4754880"/>
            <wp:effectExtent b="0" l="0" r="0" t="0"/>
            <wp:docPr descr="Fig 13: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83" name="Picture"/>
            <a:graphic>
              <a:graphicData uri="http://schemas.openxmlformats.org/drawingml/2006/picture">
                <pic:pic>
                  <pic:nvPicPr>
                    <pic:cNvPr descr="Figures/gammodeldiagnostic-7.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10 iterations.</w:t>
      </w:r>
      <w:r>
        <w:t xml:space="preserve"> </w:t>
      </w:r>
      <w:r>
        <w:t xml:space="preserve">Gradient range [-1.145248e-05,7.291372e-06]</w:t>
      </w:r>
      <w:r>
        <w:t xml:space="preserve"> </w:t>
      </w:r>
      <w:r>
        <w:t xml:space="preserve">(score 49.70235 &amp; scale 8.081872).</w:t>
      </w:r>
      <w:r>
        <w:t xml:space="preserve"> </w:t>
      </w:r>
      <w:r>
        <w:t xml:space="preserve">Hessian positive definite, eigenvalue range [3.948816e-06,7.521732].</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1.85 0.70 0.065 .</w:t>
      </w:r>
      <w:r>
        <w:t xml:space="preserve"> </w:t>
      </w:r>
      <w:r>
        <w:t xml:space="preserve">s(Temp_C) 2.00 1.25 1.14 0.660</w:t>
      </w:r>
      <w:r>
        <w:br/>
      </w:r>
      <w:r>
        <w:t xml:space="preserve">ti(Temp_C,LightLevel_ue) 4.00 1.00 0.77 0.110</w:t>
      </w:r>
      <w:r>
        <w:br/>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r>
        <w:br w:type="page"/>
      </w:r>
    </w:p>
    <w:p>
      <w:pPr>
        <w:pStyle w:val="BodyText"/>
      </w:pPr>
      <w:r>
        <w:rPr>
          <w:b/>
          <w:bCs/>
        </w:rPr>
        <w:t xml:space="preserve">Strain:</w:t>
      </w:r>
      <w:r>
        <w:t xml:space="preserve"> </w:t>
      </w:r>
      <w:r>
        <w:rPr>
          <w:i/>
          <w:iCs/>
        </w:rPr>
        <w:t xml:space="preserve">C. malina</w:t>
      </w:r>
      <w:r>
        <w:t xml:space="preserve">, Growth Temperature 4 °C, Salinity 500 mM</w:t>
      </w:r>
      <w:r>
        <w:drawing>
          <wp:inline>
            <wp:extent cx="5943600" cy="4754880"/>
            <wp:effectExtent b="0" l="0" r="0" t="0"/>
            <wp:docPr descr="Fig 14: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86" name="Picture"/>
            <a:graphic>
              <a:graphicData uri="http://schemas.openxmlformats.org/drawingml/2006/picture">
                <pic:pic>
                  <pic:nvPicPr>
                    <pic:cNvPr descr="Figures/gammodeldiagnostic-8.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8 iterations.</w:t>
      </w:r>
      <w:r>
        <w:t xml:space="preserve"> </w:t>
      </w:r>
      <w:r>
        <w:t xml:space="preserve">Gradient range [-2.055142e-05,1.125567e-05]</w:t>
      </w:r>
      <w:r>
        <w:t xml:space="preserve"> </w:t>
      </w:r>
      <w:r>
        <w:t xml:space="preserve">(score 49.36194 &amp; scale 10.11107).</w:t>
      </w:r>
      <w:r>
        <w:t xml:space="preserve"> </w:t>
      </w:r>
      <w:r>
        <w:t xml:space="preserve">Hessian positive definite, eigenvalue range [9.922912e-07,7.021343].</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1.84 1.04 0.47</w:t>
      </w:r>
      <w:r>
        <w:t xml:space="preserve"> </w:t>
      </w:r>
      <w:r>
        <w:t xml:space="preserve">s(Temp_C) 2.00 1.00 1.06 0.42</w:t>
      </w:r>
      <w:r>
        <w:t xml:space="preserve"> </w:t>
      </w:r>
      <w:r>
        <w:t xml:space="preserve">ti(Temp_C,LightLevel_ue) 4.00 1.00 1.04 0.39</w:t>
      </w:r>
    </w:p>
    <w:p>
      <w:r>
        <w:br w:type="page"/>
      </w:r>
    </w:p>
    <w:p>
      <w:pPr>
        <w:pStyle w:val="BodyText"/>
      </w:pPr>
      <w:r>
        <w:rPr>
          <w:b/>
          <w:bCs/>
        </w:rPr>
        <w:t xml:space="preserve">Strain:</w:t>
      </w:r>
      <w:r>
        <w:t xml:space="preserve"> </w:t>
      </w:r>
      <w:r>
        <w:rPr>
          <w:i/>
          <w:iCs/>
        </w:rPr>
        <w:t xml:space="preserve">C. priscui</w:t>
      </w:r>
      <w:r>
        <w:t xml:space="preserve">, Growth Temperature 4 °C, Salinity 500 mM</w:t>
      </w:r>
      <w:r>
        <w:drawing>
          <wp:inline>
            <wp:extent cx="5943600" cy="4754880"/>
            <wp:effectExtent b="0" l="0" r="0" t="0"/>
            <wp:docPr descr="Fig 15: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89" name="Picture"/>
            <a:graphic>
              <a:graphicData uri="http://schemas.openxmlformats.org/drawingml/2006/picture">
                <pic:pic>
                  <pic:nvPicPr>
                    <pic:cNvPr descr="Figures/gammodeldiagnostic-9.png" id="90" name="Picture"/>
                    <pic:cNvPicPr>
                      <a:picLocks noChangeArrowheads="1" noChangeAspect="1"/>
                    </pic:cNvPicPr>
                  </pic:nvPicPr>
                  <pic:blipFill>
                    <a:blip r:embed="rId88"/>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[-3.720374e-05,8.668272e-05]</w:t>
      </w:r>
      <w:r>
        <w:t xml:space="preserve"> </w:t>
      </w:r>
      <w:r>
        <w:t xml:space="preserve">(score 104.6995 &amp; scale 7.872017).</w:t>
      </w:r>
      <w:r>
        <w:t xml:space="preserve"> </w:t>
      </w:r>
      <w:r>
        <w:t xml:space="preserve">Hessian positive definite, eigenvalue range [2.611616e-05,18.51441].</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1.90 0.72 0.02 *</w:t>
      </w:r>
      <w:r>
        <w:br/>
      </w:r>
      <w:r>
        <w:t xml:space="preserve">s(Temp_C) 2.00 1.77 1.06 0.66</w:t>
      </w:r>
      <w:r>
        <w:br/>
      </w:r>
      <w:r>
        <w:t xml:space="preserve">ti(Temp_C,LightLevel_ue) 4.00 1.00 0.62 &lt;2e-16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r>
        <w:br w:type="page"/>
      </w:r>
    </w:p>
    <w:p>
      <w:pPr>
        <w:pStyle w:val="BodyText"/>
      </w:pPr>
      <w:r>
        <w:rPr>
          <w:b/>
          <w:bCs/>
        </w:rPr>
        <w:t xml:space="preserve">Strain:</w:t>
      </w:r>
      <w:r>
        <w:t xml:space="preserve"> </w:t>
      </w:r>
      <w:r>
        <w:rPr>
          <w:i/>
          <w:iCs/>
        </w:rPr>
        <w:t xml:space="preserve">C. reinhardtii</w:t>
      </w:r>
      <w:r>
        <w:t xml:space="preserve">, Growth Temperature 24 °C, Salinity 0 mM</w:t>
      </w:r>
      <w:r>
        <w:drawing>
          <wp:inline>
            <wp:extent cx="5943600" cy="4754880"/>
            <wp:effectExtent b="0" l="0" r="0" t="0"/>
            <wp:docPr descr="Fig 16: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92" name="Picture"/>
            <a:graphic>
              <a:graphicData uri="http://schemas.openxmlformats.org/drawingml/2006/picture">
                <pic:pic>
                  <pic:nvPicPr>
                    <pic:cNvPr descr="Figures/gammodeldiagnostic-10.png" id="93" name="Picture"/>
                    <pic:cNvPicPr>
                      <a:picLocks noChangeArrowheads="1" noChangeAspect="1"/>
                    </pic:cNvPicPr>
                  </pic:nvPicPr>
                  <pic:blipFill>
                    <a:blip r:embed="rId91"/>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9 iterations.</w:t>
      </w:r>
      <w:r>
        <w:t xml:space="preserve"> </w:t>
      </w:r>
      <w:r>
        <w:t xml:space="preserve">Gradient range [-6.765617e-05,3.899604e-05]</w:t>
      </w:r>
      <w:r>
        <w:t xml:space="preserve"> </w:t>
      </w:r>
      <w:r>
        <w:t xml:space="preserve">(score 103.853 &amp; scale 6.13007).</w:t>
      </w:r>
      <w:r>
        <w:t xml:space="preserve"> </w:t>
      </w:r>
      <w:r>
        <w:t xml:space="preserve">Hessian positive definite, eigenvalue range [5.51875e-05,20.0096].</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1.87 1.01 0.48</w:t>
      </w:r>
      <w:r>
        <w:br/>
      </w:r>
      <w:r>
        <w:t xml:space="preserve">s(Temp_C) 2.00 1.00 1.27 0.96</w:t>
      </w:r>
      <w:r>
        <w:br/>
      </w:r>
      <w:r>
        <w:t xml:space="preserve">ti(Temp_C,LightLevel_ue) 4.00 2.19 0.85 0.06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r>
        <w:br w:type="page"/>
      </w:r>
    </w:p>
    <w:bookmarkEnd w:id="94"/>
    <w:bookmarkStart w:id="290" w:name="references"/>
    <w:p>
      <w:pPr>
        <w:pStyle w:val="Heading1"/>
      </w:pPr>
      <w:r>
        <w:t xml:space="preserve">References</w:t>
      </w:r>
    </w:p>
    <w:bookmarkStart w:id="289" w:name="refs"/>
    <w:bookmarkStart w:id="96" w:name="X0c8cfe25ef3e10496104c9d0ac8dcc86603cf3f"/>
    <w:p>
      <w:pPr>
        <w:pStyle w:val="Bibliography"/>
      </w:pPr>
      <w:r>
        <w:t xml:space="preserve">Ananyev, G., Gates, C., Kaplan, A., and Dismukes, G. C. (2017). Photosystem</w:t>
      </w:r>
      <w:r>
        <w:t xml:space="preserve"> </w:t>
      </w:r>
      <w:r>
        <w:t xml:space="preserve">II-cyclic</w:t>
      </w:r>
      <w:r>
        <w:t xml:space="preserve"> </w:t>
      </w:r>
      <w:r>
        <w:t xml:space="preserve">electron flow powers exceptional photoprotection and record growth in the microalga</w:t>
      </w:r>
      <w:r>
        <w:t xml:space="preserve"> </w:t>
      </w:r>
      <w:r>
        <w:rPr>
          <w:i/>
          <w:iCs/>
        </w:rPr>
        <w:t xml:space="preserve">Chlorella</w:t>
      </w:r>
      <w:r>
        <w:t xml:space="preserve"> </w:t>
      </w:r>
      <w:r>
        <w:rPr>
          <w:i/>
          <w:iCs/>
        </w:rPr>
        <w:t xml:space="preserve">Ohadii</w:t>
      </w:r>
      <w:r>
        <w:t xml:space="preserve">.</w:t>
      </w:r>
      <w:r>
        <w:t xml:space="preserve"> </w:t>
      </w:r>
      <w:r>
        <w:rPr>
          <w:i/>
          <w:iCs/>
        </w:rPr>
        <w:t xml:space="preserve">Biochimica et Biophysica Acta (BBA) - Bioenergetics</w:t>
      </w:r>
      <w:r>
        <w:t xml:space="preserve"> </w:t>
      </w:r>
      <w:r>
        <w:t xml:space="preserve">1858, 873–883. doi:</w:t>
      </w:r>
      <w:hyperlink r:id="rId95">
        <w:r>
          <w:rPr>
            <w:rStyle w:val="Hyperlink"/>
          </w:rPr>
          <w:t xml:space="preserve">10.1016/j.bbabio.2017.07.001</w:t>
        </w:r>
      </w:hyperlink>
      <w:r>
        <w:t xml:space="preserve">.</w:t>
      </w:r>
    </w:p>
    <w:bookmarkEnd w:id="96"/>
    <w:bookmarkStart w:id="98"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97">
        <w:r>
          <w:rPr>
            <w:rStyle w:val="Hyperlink"/>
          </w:rPr>
          <w:t xml:space="preserve">10.1038/s41558-020-0905-y</w:t>
        </w:r>
      </w:hyperlink>
      <w:r>
        <w:t xml:space="preserve">.</w:t>
      </w:r>
    </w:p>
    <w:bookmarkEnd w:id="98"/>
    <w:bookmarkStart w:id="100"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99">
        <w:r>
          <w:rPr>
            <w:rStyle w:val="Hyperlink"/>
          </w:rPr>
          <w:t xml:space="preserve">10.5194/bg-9-4553-2012</w:t>
        </w:r>
      </w:hyperlink>
      <w:r>
        <w:t xml:space="preserve">.</w:t>
      </w:r>
    </w:p>
    <w:bookmarkEnd w:id="100"/>
    <w:bookmarkStart w:id="102"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01">
        <w:r>
          <w:rPr>
            <w:rStyle w:val="Hyperlink"/>
          </w:rPr>
          <w:t xml:space="preserve">10.1016/j.cryobiol.2011.08.006</w:t>
        </w:r>
      </w:hyperlink>
      <w:r>
        <w:t xml:space="preserve">.</w:t>
      </w:r>
    </w:p>
    <w:bookmarkEnd w:id="102"/>
    <w:bookmarkStart w:id="104"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03">
        <w:r>
          <w:rPr>
            <w:rStyle w:val="Hyperlink"/>
          </w:rPr>
          <w:t xml:space="preserve">https://googlesheets4.tidyverse.org</w:t>
        </w:r>
      </w:hyperlink>
      <w:r>
        <w:t xml:space="preserve">.</w:t>
      </w:r>
    </w:p>
    <w:bookmarkEnd w:id="104"/>
    <w:bookmarkStart w:id="106" w:name="X0de2c8698835f2dc4df728e9f3f190576d9bd84"/>
    <w:p>
      <w:pPr>
        <w:pStyle w:val="Bibliography"/>
      </w:pPr>
      <w:r>
        <w:t xml:space="preserve">Burch, T. A., Adams, W. W., Degrenne, B. L. S., Englert, C. H., Mines, B. R., Nash, P. C., Boone, E. C., and Demmig-Adams, B. (2015). Environmental manipulation of growth and energy carrier release from freshwater and marine</w:t>
      </w:r>
      <w:r>
        <w:t xml:space="preserve"> </w:t>
      </w:r>
      <w:r>
        <w:t xml:space="preserve">Chlamydomonas</w:t>
      </w:r>
      <w:r>
        <w:t xml:space="preserve"> </w:t>
      </w:r>
      <w:r>
        <w:t xml:space="preserve">species.</w:t>
      </w:r>
      <w:r>
        <w:t xml:space="preserve"> </w:t>
      </w:r>
      <w:r>
        <w:rPr>
          <w:i/>
          <w:iCs/>
        </w:rPr>
        <w:t xml:space="preserve">Journal of Applied Phycology</w:t>
      </w:r>
      <w:r>
        <w:t xml:space="preserve"> </w:t>
      </w:r>
      <w:r>
        <w:t xml:space="preserve">27, 1127–1136. doi:</w:t>
      </w:r>
      <w:hyperlink r:id="rId105">
        <w:r>
          <w:rPr>
            <w:rStyle w:val="Hyperlink"/>
          </w:rPr>
          <w:t xml:space="preserve">10.1007/s10811-014-0433-0</w:t>
        </w:r>
      </w:hyperlink>
      <w:r>
        <w:t xml:space="preserve">.</w:t>
      </w:r>
    </w:p>
    <w:bookmarkEnd w:id="106"/>
    <w:bookmarkStart w:id="108"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07">
        <w:r>
          <w:rPr>
            <w:rStyle w:val="Hyperlink"/>
          </w:rPr>
          <w:t xml:space="preserve">10.5281/zenodo.2593516</w:t>
        </w:r>
      </w:hyperlink>
      <w:r>
        <w:t xml:space="preserve">.</w:t>
      </w:r>
    </w:p>
    <w:bookmarkEnd w:id="108"/>
    <w:bookmarkStart w:id="110" w:name="ref-canuelInteractionEffectEDTA2021"/>
    <w:p>
      <w:pPr>
        <w:pStyle w:val="Bibliography"/>
      </w:pPr>
      <w:r>
        <w:t xml:space="preserve">Canuel, E., Vaz, C., Matias, W. G., and Dewez, D. (2021). Interaction</w:t>
      </w:r>
      <w:r>
        <w:t xml:space="preserve"> </w:t>
      </w:r>
      <w:r>
        <w:t xml:space="preserve">Effect</w:t>
      </w:r>
      <w:r>
        <w:t xml:space="preserve"> </w:t>
      </w:r>
      <w:r>
        <w:t xml:space="preserve">of</w:t>
      </w:r>
      <w:r>
        <w:t xml:space="preserve"> </w:t>
      </w:r>
      <w:r>
        <w:t xml:space="preserve">EDTA</w:t>
      </w:r>
      <w:r>
        <w:t xml:space="preserve">,</w:t>
      </w:r>
      <w:r>
        <w:t xml:space="preserve"> </w:t>
      </w:r>
      <w:r>
        <w:t xml:space="preserve">Salinity</w:t>
      </w:r>
      <w:r>
        <w:t xml:space="preserve">, and</w:t>
      </w:r>
      <w:r>
        <w:t xml:space="preserve"> </w:t>
      </w:r>
      <w:r>
        <w:t xml:space="preserve">Oxide Nanoparticles</w:t>
      </w:r>
      <w:r>
        <w:t xml:space="preserve"> </w:t>
      </w:r>
      <w:r>
        <w:t xml:space="preserve">on</w:t>
      </w:r>
      <w:r>
        <w:t xml:space="preserve"> </w:t>
      </w:r>
      <w:r>
        <w:t xml:space="preserve">Alga Chlamydomonas</w:t>
      </w:r>
      <w:r>
        <w:t xml:space="preserve"> </w:t>
      </w:r>
      <w:r>
        <w:t xml:space="preserve">reinhardtii and</w:t>
      </w:r>
      <w:r>
        <w:t xml:space="preserve"> </w:t>
      </w:r>
      <w:r>
        <w:t xml:space="preserve">Chlamydomonas</w:t>
      </w:r>
      <w:r>
        <w:t xml:space="preserve"> </w:t>
      </w:r>
      <w:r>
        <w:t xml:space="preserve">euryale.</w:t>
      </w:r>
      <w:r>
        <w:t xml:space="preserve"> </w:t>
      </w:r>
      <w:r>
        <w:rPr>
          <w:i/>
          <w:iCs/>
        </w:rPr>
        <w:t xml:space="preserve">Plants</w:t>
      </w:r>
      <w:r>
        <w:t xml:space="preserve"> </w:t>
      </w:r>
      <w:r>
        <w:t xml:space="preserve">10, 2118. doi:</w:t>
      </w:r>
      <w:hyperlink r:id="rId109">
        <w:r>
          <w:rPr>
            <w:rStyle w:val="Hyperlink"/>
          </w:rPr>
          <w:t xml:space="preserve">10.3390/plants10102118</w:t>
        </w:r>
      </w:hyperlink>
      <w:r>
        <w:t xml:space="preserve">.</w:t>
      </w:r>
    </w:p>
    <w:bookmarkEnd w:id="110"/>
    <w:bookmarkStart w:id="112" w:name="Xdd288f6ade8c051fa40f575d8809cf5820db686"/>
    <w:p>
      <w:pPr>
        <w:pStyle w:val="Bibliography"/>
      </w:pPr>
      <w:r>
        <w:t xml:space="preserve">Carrasco Flores, D., Fricke, M., Wesp, V., Desirò, D., Kniewasser, A., Hölzer, M., Marz, M., and Mittag, M. (2021). A marine</w:t>
      </w:r>
      <w:r>
        <w:t xml:space="preserve"> </w:t>
      </w:r>
      <w:r>
        <w:t xml:space="preserve">Chlamydomonas</w:t>
      </w:r>
      <w:r>
        <w:t xml:space="preserve"> </w:t>
      </w:r>
      <w:r>
        <w:t xml:space="preserve">sp. Emerging as an algal model.</w:t>
      </w:r>
      <w:r>
        <w:t xml:space="preserve"> </w:t>
      </w:r>
      <w:r>
        <w:rPr>
          <w:i/>
          <w:iCs/>
        </w:rPr>
        <w:t xml:space="preserve">Journal of Phycology</w:t>
      </w:r>
      <w:r>
        <w:t xml:space="preserve"> </w:t>
      </w:r>
      <w:r>
        <w:t xml:space="preserve">57, 54–69. doi:</w:t>
      </w:r>
      <w:hyperlink r:id="rId111">
        <w:r>
          <w:rPr>
            <w:rStyle w:val="Hyperlink"/>
          </w:rPr>
          <w:t xml:space="preserve">10.1111/jpy.13083</w:t>
        </w:r>
      </w:hyperlink>
      <w:r>
        <w:t xml:space="preserve">.</w:t>
      </w:r>
    </w:p>
    <w:bookmarkEnd w:id="112"/>
    <w:bookmarkStart w:id="114" w:name="ref-cartonSeasonalCycleArctic2015"/>
    <w:p>
      <w:pPr>
        <w:pStyle w:val="Bibliography"/>
      </w:pPr>
      <w:r>
        <w:t xml:space="preserve">Carton, J. A., Ding, Y., and Arrigo, K. R. (2015). The seasonal cycle of the</w:t>
      </w:r>
      <w:r>
        <w:t xml:space="preserve"> </w:t>
      </w:r>
      <w:r>
        <w:t xml:space="preserve">Arctic Ocean</w:t>
      </w:r>
      <w:r>
        <w:t xml:space="preserve"> </w:t>
      </w:r>
      <w:r>
        <w:t xml:space="preserve">under climate change.</w:t>
      </w:r>
      <w:r>
        <w:t xml:space="preserve"> </w:t>
      </w:r>
      <w:r>
        <w:rPr>
          <w:i/>
          <w:iCs/>
        </w:rPr>
        <w:t xml:space="preserve">Geophysical Research Letters</w:t>
      </w:r>
      <w:r>
        <w:t xml:space="preserve"> </w:t>
      </w:r>
      <w:r>
        <w:t xml:space="preserve">42, 7681–7686. doi:</w:t>
      </w:r>
      <w:hyperlink r:id="rId113">
        <w:r>
          <w:rPr>
            <w:rStyle w:val="Hyperlink"/>
          </w:rPr>
          <w:t xml:space="preserve">10.1002/2015GL064514</w:t>
        </w:r>
      </w:hyperlink>
      <w:r>
        <w:t xml:space="preserve">.</w:t>
      </w:r>
    </w:p>
    <w:bookmarkEnd w:id="114"/>
    <w:bookmarkStart w:id="116"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15">
        <w:r>
          <w:rPr>
            <w:rStyle w:val="Hyperlink"/>
          </w:rPr>
          <w:t xml:space="preserve">10.1007/s00442-008-0993-2</w:t>
        </w:r>
      </w:hyperlink>
      <w:r>
        <w:t xml:space="preserve">.</w:t>
      </w:r>
    </w:p>
    <w:bookmarkEnd w:id="116"/>
    <w:bookmarkStart w:id="117" w:name="ref-CCMP219NCMABigelow"/>
    <w:p>
      <w:pPr>
        <w:pStyle w:val="Bibliography"/>
      </w:pPr>
      <w:r>
        <w:t xml:space="preserve">CCMP219</w:t>
      </w:r>
      <w:r>
        <w:t xml:space="preserve"> </w:t>
      </w:r>
      <w:r>
        <w:t xml:space="preserve"> </w:t>
      </w:r>
      <w:r>
        <w:t xml:space="preserve">NCMA</w:t>
      </w:r>
      <w:r>
        <w:t xml:space="preserve"> </w:t>
      </w:r>
      <w:r>
        <w:t xml:space="preserve">at</w:t>
      </w:r>
      <w:r>
        <w:t xml:space="preserve"> </w:t>
      </w:r>
      <w:r>
        <w:t xml:space="preserve">Bigelow Laboratory</w:t>
      </w:r>
      <w:r>
        <w:t xml:space="preserve">.</w:t>
      </w:r>
    </w:p>
    <w:bookmarkEnd w:id="117"/>
    <w:bookmarkStart w:id="119"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18">
        <w:r>
          <w:rPr>
            <w:rStyle w:val="Hyperlink"/>
          </w:rPr>
          <w:t xml:space="preserve">10.1007/s00300-010-0794-z</w:t>
        </w:r>
      </w:hyperlink>
      <w:r>
        <w:t xml:space="preserve">.</w:t>
      </w:r>
    </w:p>
    <w:bookmarkEnd w:id="119"/>
    <w:bookmarkStart w:id="121"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20">
        <w:r>
          <w:rPr>
            <w:rStyle w:val="Hyperlink"/>
          </w:rPr>
          <w:t xml:space="preserve">10.1007/978-3-030-33208-2_3</w:t>
        </w:r>
      </w:hyperlink>
      <w:r>
        <w:t xml:space="preserve">.</w:t>
      </w:r>
    </w:p>
    <w:bookmarkEnd w:id="121"/>
    <w:bookmarkStart w:id="123"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22">
        <w:r>
          <w:rPr>
            <w:rStyle w:val="Hyperlink"/>
          </w:rPr>
          <w:t xml:space="preserve">10.1007/s11120-019-00621-0</w:t>
        </w:r>
      </w:hyperlink>
      <w:r>
        <w:t xml:space="preserve">.</w:t>
      </w:r>
    </w:p>
    <w:bookmarkEnd w:id="123"/>
    <w:bookmarkStart w:id="125" w:name="X9844ee6c21743d79bd9879332282cf7c32be76f"/>
    <w:p>
      <w:pPr>
        <w:pStyle w:val="Bibliography"/>
      </w:pPr>
      <w:r>
        <w:t xml:space="preserve">Croteau, D., Jensen, E., Wilhelm, C., and Bailleul, B. (2024).</w:t>
      </w:r>
      <w:r>
        <w:t xml:space="preserve"> </w:t>
      </w:r>
      <w:r>
        <w:t xml:space="preserve">“Comparing</w:t>
      </w:r>
      <w:r>
        <w:t xml:space="preserve"> </w:t>
      </w:r>
      <w:r>
        <w:t xml:space="preserve">Diatom Photosynthesis</w:t>
      </w:r>
      <w:r>
        <w:t xml:space="preserve"> </w:t>
      </w:r>
      <w:r>
        <w:t xml:space="preserve">with the</w:t>
      </w:r>
      <w:r>
        <w:t xml:space="preserve"> </w:t>
      </w:r>
      <w:r>
        <w:t xml:space="preserve">Green Lineage</w:t>
      </w:r>
      <w:r>
        <w:t xml:space="preserve">,”</w:t>
      </w:r>
      <w:r>
        <w:t xml:space="preserve"> </w:t>
      </w:r>
      <w:r>
        <w:t xml:space="preserve">in</w:t>
      </w:r>
      <w:r>
        <w:t xml:space="preserve"> </w:t>
      </w:r>
      <w:r>
        <w:rPr>
          <w:i/>
          <w:iCs/>
        </w:rPr>
        <w:t xml:space="preserve">Diatom</w:t>
      </w:r>
      <w:r>
        <w:rPr>
          <w:i/>
          <w:iCs/>
        </w:rPr>
        <w:t xml:space="preserve"> </w:t>
      </w:r>
      <w:r>
        <w:rPr>
          <w:i/>
          <w:iCs/>
        </w:rPr>
        <w:t xml:space="preserve">Photosynthesis</w:t>
      </w:r>
      <w:r>
        <w:t xml:space="preserve"> </w:t>
      </w:r>
      <w:r>
        <w:t xml:space="preserve">(John Wiley &amp; Sons, Ltd), 1–44. doi:</w:t>
      </w:r>
      <w:hyperlink r:id="rId124">
        <w:r>
          <w:rPr>
            <w:rStyle w:val="Hyperlink"/>
          </w:rPr>
          <w:t xml:space="preserve">10.1002/9781119842156.ch1</w:t>
        </w:r>
      </w:hyperlink>
      <w:r>
        <w:t xml:space="preserve">.</w:t>
      </w:r>
    </w:p>
    <w:bookmarkEnd w:id="125"/>
    <w:bookmarkStart w:id="127"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26">
        <w:r>
          <w:rPr>
            <w:rStyle w:val="Hyperlink"/>
          </w:rPr>
          <w:t xml:space="preserve">10.1111/ppl.13811</w:t>
        </w:r>
      </w:hyperlink>
      <w:r>
        <w:t xml:space="preserve">.</w:t>
      </w:r>
    </w:p>
    <w:bookmarkEnd w:id="127"/>
    <w:bookmarkStart w:id="129"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28">
        <w:r>
          <w:rPr>
            <w:rStyle w:val="Hyperlink"/>
          </w:rPr>
          <w:t xml:space="preserve">10.1007/s11120-007-9141-9</w:t>
        </w:r>
      </w:hyperlink>
      <w:r>
        <w:t xml:space="preserve">.</w:t>
      </w:r>
    </w:p>
    <w:bookmarkEnd w:id="129"/>
    <w:bookmarkStart w:id="131"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30">
        <w:r>
          <w:rPr>
            <w:rStyle w:val="Hyperlink"/>
          </w:rPr>
          <w:t xml:space="preserve">10.1023/A:1016128632704</w:t>
        </w:r>
      </w:hyperlink>
      <w:r>
        <w:t xml:space="preserve">.</w:t>
      </w:r>
    </w:p>
    <w:bookmarkEnd w:id="131"/>
    <w:bookmarkStart w:id="133" w:name="Xc9dbb0561942a48d2b9433f505cb76d6c48a233"/>
    <w:p>
      <w:pPr>
        <w:pStyle w:val="Bibliography"/>
      </w:pPr>
      <w:r>
        <w:t xml:space="preserve">Falkowski, P. G. (1994). The role of phytoplankton photosynthesis in global biogeochemical cycles.</w:t>
      </w:r>
      <w:r>
        <w:t xml:space="preserve"> </w:t>
      </w:r>
      <w:r>
        <w:rPr>
          <w:i/>
          <w:iCs/>
        </w:rPr>
        <w:t xml:space="preserve">Photosynthesis Research</w:t>
      </w:r>
      <w:r>
        <w:t xml:space="preserve"> </w:t>
      </w:r>
      <w:r>
        <w:t xml:space="preserve">39, 235–258. doi:</w:t>
      </w:r>
      <w:hyperlink r:id="rId132">
        <w:r>
          <w:rPr>
            <w:rStyle w:val="Hyperlink"/>
          </w:rPr>
          <w:t xml:space="preserve">10.1007/BF00014586</w:t>
        </w:r>
      </w:hyperlink>
      <w:r>
        <w:t xml:space="preserve">.</w:t>
      </w:r>
    </w:p>
    <w:bookmarkEnd w:id="133"/>
    <w:bookmarkStart w:id="135"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34">
        <w:r>
          <w:rPr>
            <w:rStyle w:val="Hyperlink"/>
          </w:rPr>
          <w:t xml:space="preserve">10.1126/science.1153213</w:t>
        </w:r>
      </w:hyperlink>
      <w:r>
        <w:t xml:space="preserve">.</w:t>
      </w:r>
    </w:p>
    <w:bookmarkEnd w:id="135"/>
    <w:bookmarkStart w:id="137"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36">
        <w:r>
          <w:rPr>
            <w:rStyle w:val="Hyperlink"/>
          </w:rPr>
          <w:t xml:space="preserve">10.1080/10618600.2019.1629942</w:t>
        </w:r>
      </w:hyperlink>
      <w:r>
        <w:t xml:space="preserve">.</w:t>
      </w:r>
    </w:p>
    <w:bookmarkEnd w:id="137"/>
    <w:bookmarkStart w:id="139"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38">
        <w:r>
          <w:rPr>
            <w:rStyle w:val="Hyperlink"/>
          </w:rPr>
          <w:t xml:space="preserve">10.1007/BF00239374</w:t>
        </w:r>
      </w:hyperlink>
      <w:r>
        <w:t xml:space="preserve">.</w:t>
      </w:r>
    </w:p>
    <w:bookmarkEnd w:id="139"/>
    <w:bookmarkStart w:id="141"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40">
        <w:r>
          <w:rPr>
            <w:rStyle w:val="Hyperlink"/>
          </w:rPr>
          <w:t xml:space="preserve">10.1016/j.bbabio.2020.148212</w:t>
        </w:r>
      </w:hyperlink>
      <w:r>
        <w:t xml:space="preserve">.</w:t>
      </w:r>
    </w:p>
    <w:bookmarkEnd w:id="141"/>
    <w:bookmarkStart w:id="143"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42">
        <w:r>
          <w:rPr>
            <w:rStyle w:val="Hyperlink"/>
          </w:rPr>
          <w:t xml:space="preserve">https://github.com/hojsgaard/doBy</w:t>
        </w:r>
      </w:hyperlink>
      <w:r>
        <w:t xml:space="preserve">.</w:t>
      </w:r>
    </w:p>
    <w:bookmarkEnd w:id="143"/>
    <w:bookmarkStart w:id="145"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44">
        <w:r>
          <w:rPr>
            <w:rStyle w:val="Hyperlink"/>
          </w:rPr>
          <w:t xml:space="preserve">10.1039/D2SC00854H</w:t>
        </w:r>
      </w:hyperlink>
      <w:r>
        <w:t xml:space="preserve">.</w:t>
      </w:r>
    </w:p>
    <w:bookmarkEnd w:id="145"/>
    <w:bookmarkStart w:id="147"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46">
        <w:r>
          <w:rPr>
            <w:rStyle w:val="Hyperlink"/>
          </w:rPr>
          <w:t xml:space="preserve">10.1016/j.bbabio.2008.03.007</w:t>
        </w:r>
      </w:hyperlink>
      <w:r>
        <w:t xml:space="preserve">.</w:t>
      </w:r>
    </w:p>
    <w:bookmarkEnd w:id="147"/>
    <w:bookmarkStart w:id="149"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48">
        <w:r>
          <w:rPr>
            <w:rStyle w:val="Hyperlink"/>
          </w:rPr>
          <w:t xml:space="preserve">10.1074/jbc.M112.342543</w:t>
        </w:r>
      </w:hyperlink>
      <w:r>
        <w:t xml:space="preserve">.</w:t>
      </w:r>
    </w:p>
    <w:bookmarkEnd w:id="149"/>
    <w:bookmarkStart w:id="151"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50">
        <w:r>
          <w:rPr>
            <w:rStyle w:val="Hyperlink"/>
          </w:rPr>
          <w:t xml:space="preserve">10.1002/2017JC013263</w:t>
        </w:r>
      </w:hyperlink>
      <w:r>
        <w:t xml:space="preserve">.</w:t>
      </w:r>
    </w:p>
    <w:bookmarkEnd w:id="151"/>
    <w:bookmarkStart w:id="153"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52">
        <w:r>
          <w:rPr>
            <w:rStyle w:val="Hyperlink"/>
          </w:rPr>
          <w:t xml:space="preserve">10.1038/s41467-024-51636-8</w:t>
        </w:r>
      </w:hyperlink>
      <w:r>
        <w:t xml:space="preserve">.</w:t>
      </w:r>
    </w:p>
    <w:bookmarkEnd w:id="153"/>
    <w:bookmarkStart w:id="155" w:name="X25b94232891915ae0eb6d76f924c63d5e93b631"/>
    <w:p>
      <w:pPr>
        <w:pStyle w:val="Bibliography"/>
      </w:pPr>
      <w:r>
        <w:t xml:space="preserve">Hoppmann, M., Kuznetsov, I., Fang, Y.-C., and Rabe, B. (2022). Mesoscale observations of temperature and salinity in the</w:t>
      </w:r>
      <w:r>
        <w:t xml:space="preserve"> </w:t>
      </w:r>
      <w:r>
        <w:t xml:space="preserve">Arctic Transpolar Drift</w:t>
      </w:r>
      <w:r>
        <w:t xml:space="preserve">: A high-resolution dataset from the</w:t>
      </w:r>
      <w:r>
        <w:t xml:space="preserve"> </w:t>
      </w:r>
      <w:r>
        <w:t xml:space="preserve">MOSAiC Distributed Network</w:t>
      </w:r>
      <w:r>
        <w:t xml:space="preserve">.</w:t>
      </w:r>
      <w:r>
        <w:t xml:space="preserve"> </w:t>
      </w:r>
      <w:r>
        <w:rPr>
          <w:i/>
          <w:iCs/>
        </w:rPr>
        <w:t xml:space="preserve">Earth System Science Data</w:t>
      </w:r>
      <w:r>
        <w:t xml:space="preserve"> </w:t>
      </w:r>
      <w:r>
        <w:t xml:space="preserve">14, 4901–4921. doi:</w:t>
      </w:r>
      <w:hyperlink r:id="rId154">
        <w:r>
          <w:rPr>
            <w:rStyle w:val="Hyperlink"/>
          </w:rPr>
          <w:t xml:space="preserve">10.5194/essd-14-4901-2022</w:t>
        </w:r>
      </w:hyperlink>
      <w:r>
        <w:t xml:space="preserve">.</w:t>
      </w:r>
    </w:p>
    <w:bookmarkEnd w:id="155"/>
    <w:bookmarkStart w:id="157" w:name="ref-hulattPolarSnowAlgae2017"/>
    <w:p>
      <w:pPr>
        <w:pStyle w:val="Bibliography"/>
      </w:pPr>
      <w:r>
        <w:t xml:space="preserve">Hulatt, C. J., Berecz, O., Egeland, E. S., Wijffels, R. H., and Kiron, V. (2017). Polar snow algae as a valuable source of lipids?</w:t>
      </w:r>
      <w:r>
        <w:t xml:space="preserve"> </w:t>
      </w:r>
      <w:r>
        <w:rPr>
          <w:i/>
          <w:iCs/>
        </w:rPr>
        <w:t xml:space="preserve">Bioresource Technology</w:t>
      </w:r>
      <w:r>
        <w:t xml:space="preserve"> </w:t>
      </w:r>
      <w:r>
        <w:t xml:space="preserve">235, 338–347. doi:</w:t>
      </w:r>
      <w:hyperlink r:id="rId156">
        <w:r>
          <w:rPr>
            <w:rStyle w:val="Hyperlink"/>
          </w:rPr>
          <w:t xml:space="preserve">10.1016/j.biortech.2017.03.130</w:t>
        </w:r>
      </w:hyperlink>
      <w:r>
        <w:t xml:space="preserve">.</w:t>
      </w:r>
    </w:p>
    <w:bookmarkEnd w:id="157"/>
    <w:bookmarkStart w:id="159"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58">
        <w:r>
          <w:rPr>
            <w:rStyle w:val="Hyperlink"/>
          </w:rPr>
          <w:t xml:space="preserve">10.1016/j.algal.2023.103220</w:t>
        </w:r>
      </w:hyperlink>
      <w:r>
        <w:t xml:space="preserve">.</w:t>
      </w:r>
    </w:p>
    <w:bookmarkEnd w:id="159"/>
    <w:bookmarkStart w:id="161"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60">
        <w:r>
          <w:rPr>
            <w:rStyle w:val="Hyperlink"/>
          </w:rPr>
          <w:t xml:space="preserve">10.1525/elementa.2022.00060</w:t>
        </w:r>
      </w:hyperlink>
      <w:r>
        <w:t xml:space="preserve">.</w:t>
      </w:r>
    </w:p>
    <w:bookmarkEnd w:id="161"/>
    <w:bookmarkStart w:id="163"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62">
        <w:r>
          <w:rPr>
            <w:rStyle w:val="Hyperlink"/>
          </w:rPr>
          <w:t xml:space="preserve">10.1016/j.febslet.2006.04.018</w:t>
        </w:r>
      </w:hyperlink>
      <w:r>
        <w:t xml:space="preserve">.</w:t>
      </w:r>
    </w:p>
    <w:bookmarkEnd w:id="163"/>
    <w:bookmarkStart w:id="165"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64">
        <w:r>
          <w:rPr>
            <w:rStyle w:val="Hyperlink"/>
          </w:rPr>
          <w:t xml:space="preserve">10.1034/j.1399-3054.2003.00225.x</w:t>
        </w:r>
      </w:hyperlink>
      <w:r>
        <w:t xml:space="preserve">.</w:t>
      </w:r>
    </w:p>
    <w:bookmarkEnd w:id="165"/>
    <w:bookmarkStart w:id="167" w:name="ref-kalraChlamydomonasSpUWO2020"/>
    <w:p>
      <w:pPr>
        <w:pStyle w:val="Bibliography"/>
      </w:pPr>
      <w:r>
        <w:t xml:space="preserve">Kalra, I., Wang, X., Cvetkovska, M., Jeong, J., McHargue, W., Zhang, R., Hüner, N., Yuan, J. S., and Morgan-Kiss, R. (2020). Chlamydomonas sp.</w:t>
      </w:r>
      <w:r>
        <w:t xml:space="preserve"> </w:t>
      </w:r>
      <w:r>
        <w:t xml:space="preserve">UWO</w:t>
      </w:r>
      <w:r>
        <w:t xml:space="preserve"> </w:t>
      </w:r>
      <w:r>
        <w:t xml:space="preserve">241</w:t>
      </w:r>
      <w:r>
        <w:t xml:space="preserve"> </w:t>
      </w:r>
      <w:r>
        <w:t xml:space="preserve">Exhibits High Cyclic Electron Flow</w:t>
      </w:r>
      <w:r>
        <w:t xml:space="preserve"> </w:t>
      </w:r>
      <w:r>
        <w:t xml:space="preserve">and</w:t>
      </w:r>
      <w:r>
        <w:t xml:space="preserve"> </w:t>
      </w:r>
      <w:r>
        <w:t xml:space="preserve">Rewired Metabolism</w:t>
      </w:r>
      <w:r>
        <w:t xml:space="preserve"> </w:t>
      </w:r>
      <w:r>
        <w:t xml:space="preserve">under</w:t>
      </w:r>
      <w:r>
        <w:t xml:space="preserve"> </w:t>
      </w:r>
      <w:r>
        <w:t xml:space="preserve">High Salinity1</w:t>
      </w:r>
      <w:r>
        <w:t xml:space="preserve"> </w:t>
      </w:r>
      <w:r>
        <w:t xml:space="preserve"> [</w:t>
      </w:r>
      <w:r>
        <w:t xml:space="preserve">OPEN</w:t>
      </w:r>
      <w:r>
        <w:t xml:space="preserve">].</w:t>
      </w:r>
      <w:r>
        <w:t xml:space="preserve"> </w:t>
      </w:r>
      <w:r>
        <w:rPr>
          <w:i/>
          <w:iCs/>
        </w:rPr>
        <w:t xml:space="preserve">Plant Physiology</w:t>
      </w:r>
      <w:r>
        <w:t xml:space="preserve"> </w:t>
      </w:r>
      <w:r>
        <w:t xml:space="preserve">183, 588–601. doi:</w:t>
      </w:r>
      <w:hyperlink r:id="rId166">
        <w:r>
          <w:rPr>
            <w:rStyle w:val="Hyperlink"/>
          </w:rPr>
          <w:t xml:space="preserve">10.1104/pp.19.01280</w:t>
        </w:r>
      </w:hyperlink>
      <w:r>
        <w:t xml:space="preserve">.</w:t>
      </w:r>
    </w:p>
    <w:bookmarkEnd w:id="167"/>
    <w:bookmarkStart w:id="169"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68">
        <w:r>
          <w:rPr>
            <w:rStyle w:val="Hyperlink"/>
          </w:rPr>
          <w:t xml:space="preserve">10.1007/s11120-023-01032-y</w:t>
        </w:r>
      </w:hyperlink>
      <w:r>
        <w:t xml:space="preserve">.</w:t>
      </w:r>
    </w:p>
    <w:bookmarkEnd w:id="169"/>
    <w:bookmarkStart w:id="171"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70">
        <w:r>
          <w:rPr>
            <w:rStyle w:val="Hyperlink"/>
          </w:rPr>
          <w:t xml:space="preserve">10.1007/BF00236984</w:t>
        </w:r>
      </w:hyperlink>
      <w:r>
        <w:t xml:space="preserve">.</w:t>
      </w:r>
    </w:p>
    <w:bookmarkEnd w:id="171"/>
    <w:bookmarkStart w:id="173"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72">
        <w:r>
          <w:rPr>
            <w:rStyle w:val="Hyperlink"/>
          </w:rPr>
          <w:t xml:space="preserve">10.1073/pnas.94.4.1579</w:t>
        </w:r>
      </w:hyperlink>
      <w:r>
        <w:t xml:space="preserve">.</w:t>
      </w:r>
    </w:p>
    <w:bookmarkEnd w:id="173"/>
    <w:bookmarkStart w:id="174"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74"/>
    <w:bookmarkStart w:id="176"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75">
        <w:r>
          <w:rPr>
            <w:rStyle w:val="Hyperlink"/>
          </w:rPr>
          <w:t xml:space="preserve">10.1016/S0005-2728(98)00135-2</w:t>
        </w:r>
      </w:hyperlink>
      <w:r>
        <w:t xml:space="preserve">.</w:t>
      </w:r>
    </w:p>
    <w:bookmarkEnd w:id="176"/>
    <w:bookmarkStart w:id="178" w:name="X5804de0d17a03d8fc7dad1882fe2c8828d5dd5a"/>
    <w:p>
      <w:pPr>
        <w:pStyle w:val="Bibliography"/>
      </w:pPr>
      <w:r>
        <w:t xml:space="preserve">Kvernvik, A. C., Hoppe, C. J. M., Lawrenz, E., Prášil, O., Greenacre, M., Wiktor, J. M., and Leu, E. (2018). Fast reactivation of photosynthesis in arctic phytoplankton during the polar Night1.</w:t>
      </w:r>
      <w:r>
        <w:t xml:space="preserve"> </w:t>
      </w:r>
      <w:r>
        <w:rPr>
          <w:i/>
          <w:iCs/>
        </w:rPr>
        <w:t xml:space="preserve">Journal of Phycology</w:t>
      </w:r>
      <w:r>
        <w:t xml:space="preserve"> </w:t>
      </w:r>
      <w:r>
        <w:t xml:space="preserve">54, 461–470. doi:</w:t>
      </w:r>
      <w:hyperlink r:id="rId177">
        <w:r>
          <w:rPr>
            <w:rStyle w:val="Hyperlink"/>
          </w:rPr>
          <w:t xml:space="preserve">10.1111/jpy.12750</w:t>
        </w:r>
      </w:hyperlink>
      <w:r>
        <w:t xml:space="preserve">.</w:t>
      </w:r>
    </w:p>
    <w:bookmarkEnd w:id="178"/>
    <w:bookmarkStart w:id="180"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79">
        <w:r>
          <w:rPr>
            <w:rStyle w:val="Hyperlink"/>
          </w:rPr>
          <w:t xml:space="preserve">10.1093/jxb/erj183</w:t>
        </w:r>
      </w:hyperlink>
      <w:r>
        <w:t xml:space="preserve">.</w:t>
      </w:r>
    </w:p>
    <w:bookmarkEnd w:id="180"/>
    <w:bookmarkStart w:id="182"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81">
        <w:r>
          <w:rPr>
            <w:rStyle w:val="Hyperlink"/>
          </w:rPr>
          <w:t xml:space="preserve">10.1016/j.pocean.2015.07.012</w:t>
        </w:r>
      </w:hyperlink>
      <w:r>
        <w:t xml:space="preserve">.</w:t>
      </w:r>
    </w:p>
    <w:bookmarkEnd w:id="182"/>
    <w:bookmarkStart w:id="184"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83">
        <w:r>
          <w:rPr>
            <w:rStyle w:val="Hyperlink"/>
          </w:rPr>
          <w:t xml:space="preserve">10.1007/s00114-014-1223-x</w:t>
        </w:r>
      </w:hyperlink>
      <w:r>
        <w:t xml:space="preserve">.</w:t>
      </w:r>
    </w:p>
    <w:bookmarkEnd w:id="184"/>
    <w:bookmarkStart w:id="186" w:name="ref-liArcticOceanThermohaline2025"/>
    <w:p>
      <w:pPr>
        <w:pStyle w:val="Bibliography"/>
      </w:pPr>
      <w:r>
        <w:t xml:space="preserve">Li, J., Wu, X., and Wang, X. (2025). An</w:t>
      </w:r>
      <w:r>
        <w:t xml:space="preserve"> </w:t>
      </w:r>
      <w:r>
        <w:t xml:space="preserve">Arctic Ocean Thermohaline Dataset</w:t>
      </w:r>
      <w:r>
        <w:t xml:space="preserve">.</w:t>
      </w:r>
      <w:r>
        <w:t xml:space="preserve"> </w:t>
      </w:r>
      <w:r>
        <w:rPr>
          <w:i/>
          <w:iCs/>
        </w:rPr>
        <w:t xml:space="preserve">Scientific Data</w:t>
      </w:r>
      <w:r>
        <w:t xml:space="preserve"> </w:t>
      </w:r>
      <w:r>
        <w:t xml:space="preserve">12, 1607. doi:</w:t>
      </w:r>
      <w:hyperlink r:id="rId185">
        <w:r>
          <w:rPr>
            <w:rStyle w:val="Hyperlink"/>
          </w:rPr>
          <w:t xml:space="preserve">10.1038/s41597-025-05855-3</w:t>
        </w:r>
      </w:hyperlink>
      <w:r>
        <w:t xml:space="preserve">.</w:t>
      </w:r>
    </w:p>
    <w:bookmarkEnd w:id="186"/>
    <w:bookmarkStart w:id="188"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87">
        <w:r>
          <w:rPr>
            <w:rStyle w:val="Hyperlink"/>
          </w:rPr>
          <w:t xml:space="preserve">10.3389/fmicb.2019.01067</w:t>
        </w:r>
      </w:hyperlink>
      <w:r>
        <w:t xml:space="preserve">.</w:t>
      </w:r>
    </w:p>
    <w:bookmarkEnd w:id="188"/>
    <w:bookmarkStart w:id="190"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89">
        <w:r>
          <w:rPr>
            <w:rStyle w:val="Hyperlink"/>
          </w:rPr>
          <w:t xml:space="preserve">10.1128/AEM.00478-16</w:t>
        </w:r>
      </w:hyperlink>
      <w:r>
        <w:t xml:space="preserve">.</w:t>
      </w:r>
    </w:p>
    <w:bookmarkEnd w:id="190"/>
    <w:bookmarkStart w:id="192"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91">
        <w:r>
          <w:rPr>
            <w:rStyle w:val="Hyperlink"/>
          </w:rPr>
          <w:t xml:space="preserve">10.3390/biology3010056</w:t>
        </w:r>
      </w:hyperlink>
      <w:r>
        <w:t xml:space="preserve">.</w:t>
      </w:r>
    </w:p>
    <w:bookmarkEnd w:id="192"/>
    <w:bookmarkStart w:id="194"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193">
        <w:r>
          <w:rPr>
            <w:rStyle w:val="Hyperlink"/>
          </w:rPr>
          <w:t xml:space="preserve">10.1007/s00227-003-1052-5</w:t>
        </w:r>
      </w:hyperlink>
      <w:r>
        <w:t xml:space="preserve">.</w:t>
      </w:r>
    </w:p>
    <w:bookmarkEnd w:id="194"/>
    <w:bookmarkStart w:id="196"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95">
        <w:r>
          <w:rPr>
            <w:rStyle w:val="Hyperlink"/>
          </w:rPr>
          <w:t xml:space="preserve">10.1038/nature20803</w:t>
        </w:r>
      </w:hyperlink>
      <w:r>
        <w:t xml:space="preserve">.</w:t>
      </w:r>
    </w:p>
    <w:bookmarkEnd w:id="196"/>
    <w:bookmarkStart w:id="198"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97">
        <w:r>
          <w:rPr>
            <w:rStyle w:val="Hyperlink"/>
          </w:rPr>
          <w:t xml:space="preserve">10.3389/fpls.2020.619064</w:t>
        </w:r>
      </w:hyperlink>
      <w:r>
        <w:t xml:space="preserve">.</w:t>
      </w:r>
    </w:p>
    <w:bookmarkEnd w:id="198"/>
    <w:bookmarkStart w:id="200"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199">
        <w:r>
          <w:rPr>
            <w:rStyle w:val="Hyperlink"/>
          </w:rPr>
          <w:t xml:space="preserve">10.1002/lno.10107</w:t>
        </w:r>
      </w:hyperlink>
      <w:r>
        <w:t xml:space="preserve">.</w:t>
      </w:r>
    </w:p>
    <w:bookmarkEnd w:id="200"/>
    <w:bookmarkStart w:id="202"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201">
        <w:r>
          <w:rPr>
            <w:rStyle w:val="Hyperlink"/>
          </w:rPr>
          <w:t xml:space="preserve">10.1021/cr0206014</w:t>
        </w:r>
      </w:hyperlink>
      <w:r>
        <w:t xml:space="preserve">.</w:t>
      </w:r>
    </w:p>
    <w:bookmarkEnd w:id="202"/>
    <w:bookmarkStart w:id="204"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203">
        <w:r>
          <w:rPr>
            <w:rStyle w:val="Hyperlink"/>
          </w:rPr>
          <w:t xml:space="preserve">10.1111/jpy.13325</w:t>
        </w:r>
      </w:hyperlink>
      <w:r>
        <w:t xml:space="preserve">.</w:t>
      </w:r>
    </w:p>
    <w:bookmarkEnd w:id="204"/>
    <w:bookmarkStart w:id="206"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205">
        <w:r>
          <w:rPr>
            <w:rStyle w:val="Hyperlink"/>
          </w:rPr>
          <w:t xml:space="preserve">10.1146/annurev-marine-010419-010706</w:t>
        </w:r>
      </w:hyperlink>
      <w:r>
        <w:t xml:space="preserve">.</w:t>
      </w:r>
    </w:p>
    <w:bookmarkEnd w:id="206"/>
    <w:bookmarkStart w:id="208"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207">
        <w:r>
          <w:rPr>
            <w:rStyle w:val="Hyperlink"/>
          </w:rPr>
          <w:t xml:space="preserve">10.3390/math9040299</w:t>
        </w:r>
      </w:hyperlink>
      <w:r>
        <w:t xml:space="preserve">.</w:t>
      </w:r>
    </w:p>
    <w:bookmarkEnd w:id="208"/>
    <w:bookmarkStart w:id="210"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209">
        <w:r>
          <w:rPr>
            <w:rStyle w:val="Hyperlink"/>
          </w:rPr>
          <w:t xml:space="preserve">10.1007/s11120-024-01127-0</w:t>
        </w:r>
      </w:hyperlink>
      <w:r>
        <w:t xml:space="preserve">.</w:t>
      </w:r>
    </w:p>
    <w:bookmarkEnd w:id="210"/>
    <w:bookmarkStart w:id="212" w:name="ref-poirierAberrantLightSensing2023"/>
    <w:p>
      <w:pPr>
        <w:pStyle w:val="Bibliography"/>
      </w:pPr>
      <w:r>
        <w:t xml:space="preserve">Poirier, M., Osmers, P., Wilkins, K., Morgan-Kiss, R. M., and Cvetkovska, M. (2023).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211">
        <w:r>
          <w:rPr>
            <w:rStyle w:val="Hyperlink"/>
          </w:rPr>
          <w:t xml:space="preserve">10.1080/15592324.2023.2184588</w:t>
        </w:r>
      </w:hyperlink>
      <w:r>
        <w:t xml:space="preserve">.</w:t>
      </w:r>
    </w:p>
    <w:bookmarkEnd w:id="212"/>
    <w:bookmarkStart w:id="213"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213"/>
    <w:bookmarkStart w:id="215"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214">
        <w:r>
          <w:rPr>
            <w:rStyle w:val="Hyperlink"/>
          </w:rPr>
          <w:t xml:space="preserve">10.1111/jpy.13362</w:t>
        </w:r>
      </w:hyperlink>
      <w:r>
        <w:t xml:space="preserve">.</w:t>
      </w:r>
    </w:p>
    <w:bookmarkEnd w:id="215"/>
    <w:bookmarkStart w:id="217"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16">
        <w:r>
          <w:rPr>
            <w:rStyle w:val="Hyperlink"/>
          </w:rPr>
          <w:t xml:space="preserve">10.1071/FP02140</w:t>
        </w:r>
      </w:hyperlink>
      <w:r>
        <w:t xml:space="preserve">.</w:t>
      </w:r>
    </w:p>
    <w:bookmarkEnd w:id="217"/>
    <w:bookmarkStart w:id="218"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18"/>
    <w:bookmarkStart w:id="220"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19">
        <w:r>
          <w:rPr>
            <w:rStyle w:val="Hyperlink"/>
          </w:rPr>
          <w:t xml:space="preserve">10.1126/sciadv.abc2678</w:t>
        </w:r>
      </w:hyperlink>
      <w:r>
        <w:t xml:space="preserve">.</w:t>
      </w:r>
    </w:p>
    <w:bookmarkEnd w:id="220"/>
    <w:bookmarkStart w:id="222"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21">
        <w:r>
          <w:rPr>
            <w:rStyle w:val="Hyperlink"/>
          </w:rPr>
          <w:t xml:space="preserve">10.1529/biophysj.104.050237</w:t>
        </w:r>
      </w:hyperlink>
      <w:r>
        <w:t xml:space="preserve">.</w:t>
      </w:r>
    </w:p>
    <w:bookmarkEnd w:id="222"/>
    <w:bookmarkStart w:id="224"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23">
        <w:r>
          <w:rPr>
            <w:rStyle w:val="Hyperlink"/>
          </w:rPr>
          <w:t xml:space="preserve">10.1021/bi025725p</w:t>
        </w:r>
      </w:hyperlink>
      <w:r>
        <w:t xml:space="preserve">.</w:t>
      </w:r>
    </w:p>
    <w:bookmarkEnd w:id="224"/>
    <w:bookmarkStart w:id="226"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25">
        <w:r>
          <w:rPr>
            <w:rStyle w:val="Hyperlink"/>
          </w:rPr>
          <w:t xml:space="preserve">10.1017/S0025315499001526</w:t>
        </w:r>
      </w:hyperlink>
      <w:r>
        <w:t xml:space="preserve">.</w:t>
      </w:r>
    </w:p>
    <w:bookmarkEnd w:id="226"/>
    <w:bookmarkStart w:id="228"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27">
        <w:r>
          <w:rPr>
            <w:rStyle w:val="Hyperlink"/>
          </w:rPr>
          <w:t xml:space="preserve">10.1111/j.1529-8817.1995.tb02544.x</w:t>
        </w:r>
      </w:hyperlink>
      <w:r>
        <w:t xml:space="preserve">.</w:t>
      </w:r>
    </w:p>
    <w:bookmarkEnd w:id="228"/>
    <w:bookmarkStart w:id="230"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29">
        <w:r>
          <w:rPr>
            <w:rStyle w:val="Hyperlink"/>
          </w:rPr>
          <w:t xml:space="preserve">https://broom.tidymodels.org/</w:t>
        </w:r>
      </w:hyperlink>
      <w:r>
        <w:t xml:space="preserve">.</w:t>
      </w:r>
    </w:p>
    <w:bookmarkEnd w:id="230"/>
    <w:bookmarkStart w:id="231"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31"/>
    <w:bookmarkStart w:id="233"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32">
        <w:r>
          <w:rPr>
            <w:rStyle w:val="Hyperlink"/>
          </w:rPr>
          <w:t xml:space="preserve">10.1016/j.febslet.2011.12.039</w:t>
        </w:r>
      </w:hyperlink>
      <w:r>
        <w:t xml:space="preserve">.</w:t>
      </w:r>
    </w:p>
    <w:bookmarkEnd w:id="233"/>
    <w:bookmarkStart w:id="235"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34">
        <w:r>
          <w:rPr>
            <w:rStyle w:val="Hyperlink"/>
          </w:rPr>
          <w:t xml:space="preserve">10.1104/pp.103.022939</w:t>
        </w:r>
      </w:hyperlink>
      <w:r>
        <w:t xml:space="preserve">.</w:t>
      </w:r>
    </w:p>
    <w:bookmarkEnd w:id="235"/>
    <w:bookmarkStart w:id="237"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36">
        <w:r>
          <w:rPr>
            <w:rStyle w:val="Hyperlink"/>
          </w:rPr>
          <w:t xml:space="preserve">10.1074/jbc.M200444200</w:t>
        </w:r>
      </w:hyperlink>
      <w:r>
        <w:t xml:space="preserve">.</w:t>
      </w:r>
    </w:p>
    <w:bookmarkEnd w:id="237"/>
    <w:bookmarkStart w:id="239"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38">
        <w:r>
          <w:rPr>
            <w:rStyle w:val="Hyperlink"/>
          </w:rPr>
          <w:t xml:space="preserve">10.7554/eLife.39233</w:t>
        </w:r>
      </w:hyperlink>
      <w:r>
        <w:t xml:space="preserve">.</w:t>
      </w:r>
    </w:p>
    <w:bookmarkEnd w:id="239"/>
    <w:bookmarkStart w:id="240"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40"/>
    <w:bookmarkStart w:id="242"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41">
        <w:r>
          <w:rPr>
            <w:rStyle w:val="Hyperlink"/>
          </w:rPr>
          <w:t xml:space="preserve">10.3389/fmars.2021.690607</w:t>
        </w:r>
      </w:hyperlink>
      <w:r>
        <w:t xml:space="preserve">.</w:t>
      </w:r>
    </w:p>
    <w:bookmarkEnd w:id="242"/>
    <w:bookmarkStart w:id="244"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43">
        <w:r>
          <w:rPr>
            <w:rStyle w:val="Hyperlink"/>
          </w:rPr>
          <w:t xml:space="preserve">10.1016/B978-0-12-819460-7.00012-8</w:t>
        </w:r>
      </w:hyperlink>
      <w:r>
        <w:t xml:space="preserve">.</w:t>
      </w:r>
    </w:p>
    <w:bookmarkEnd w:id="244"/>
    <w:bookmarkStart w:id="246"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45">
        <w:r>
          <w:rPr>
            <w:rStyle w:val="Hyperlink"/>
          </w:rPr>
          <w:t xml:space="preserve">10.1111/1462-2920.16113</w:t>
        </w:r>
      </w:hyperlink>
      <w:r>
        <w:t xml:space="preserve">.</w:t>
      </w:r>
    </w:p>
    <w:bookmarkEnd w:id="246"/>
    <w:bookmarkStart w:id="248"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47">
        <w:r>
          <w:rPr>
            <w:rStyle w:val="Hyperlink"/>
          </w:rPr>
          <w:t xml:space="preserve">10.1007/s11120-022-00991-y</w:t>
        </w:r>
      </w:hyperlink>
      <w:r>
        <w:t xml:space="preserve">.</w:t>
      </w:r>
    </w:p>
    <w:bookmarkEnd w:id="248"/>
    <w:bookmarkStart w:id="250" w:name="X633d9d4d979ed755032f00dacb8fbbeecad3c34"/>
    <w:p>
      <w:pPr>
        <w:pStyle w:val="Bibliography"/>
      </w:pPr>
      <w:r>
        <w:t xml:space="preserve">Smoot, C. A., and Hopcroft, R. R. (2017). Depth-stratified community structure of</w:t>
      </w:r>
      <w:r>
        <w:t xml:space="preserve"> </w:t>
      </w:r>
      <w:r>
        <w:t xml:space="preserve">Beaufort Sea</w:t>
      </w:r>
      <w:r>
        <w:t xml:space="preserve"> </w:t>
      </w:r>
      <w:r>
        <w:t xml:space="preserve">slope zooplankton and its relations to water masses.</w:t>
      </w:r>
      <w:r>
        <w:t xml:space="preserve"> </w:t>
      </w:r>
      <w:r>
        <w:rPr>
          <w:i/>
          <w:iCs/>
        </w:rPr>
        <w:t xml:space="preserve">Journal of Plankton Research</w:t>
      </w:r>
      <w:r>
        <w:t xml:space="preserve"> </w:t>
      </w:r>
      <w:r>
        <w:t xml:space="preserve">39, 79–91. doi:</w:t>
      </w:r>
      <w:hyperlink r:id="rId249">
        <w:r>
          <w:rPr>
            <w:rStyle w:val="Hyperlink"/>
          </w:rPr>
          <w:t xml:space="preserve">10.1093/plankt/fbw087</w:t>
        </w:r>
      </w:hyperlink>
      <w:r>
        <w:t xml:space="preserve">.</w:t>
      </w:r>
    </w:p>
    <w:bookmarkEnd w:id="250"/>
    <w:bookmarkStart w:id="252"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51">
        <w:r>
          <w:rPr>
            <w:rStyle w:val="Hyperlink"/>
          </w:rPr>
          <w:t xml:space="preserve">https://lubridate.tidyverse.org</w:t>
        </w:r>
      </w:hyperlink>
      <w:r>
        <w:t xml:space="preserve">.</w:t>
      </w:r>
    </w:p>
    <w:bookmarkEnd w:id="252"/>
    <w:bookmarkStart w:id="254"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53">
        <w:r>
          <w:rPr>
            <w:rStyle w:val="Hyperlink"/>
          </w:rPr>
          <w:t xml:space="preserve">10.1007/s11120-021-00877-5</w:t>
        </w:r>
      </w:hyperlink>
      <w:r>
        <w:t xml:space="preserve">.</w:t>
      </w:r>
    </w:p>
    <w:bookmarkEnd w:id="254"/>
    <w:bookmarkStart w:id="256" w:name="X66e71c575109421123c0a20392c0a45027c9e24"/>
    <w:p>
      <w:pPr>
        <w:pStyle w:val="Bibliography"/>
      </w:pPr>
      <w:r>
        <w:t xml:space="preserve">Szyszka-Mroz, B., Cvetkovska, M., Ivanov, A. G., Smith, D. R., Possmayer, M., Maxwell, D. P., and Hüner, N. P. A. (2019). Cold-</w:t>
      </w:r>
      <w:r>
        <w:t xml:space="preserve">Adapted Protein Kinases</w:t>
      </w:r>
      <w:r>
        <w:t xml:space="preserve"> </w:t>
      </w:r>
      <w:r>
        <w:t xml:space="preserve">and</w:t>
      </w:r>
      <w:r>
        <w:t xml:space="preserve"> </w:t>
      </w:r>
      <w:r>
        <w:t xml:space="preserve">Thylakoid Remodeling Impact Energy Distribution</w:t>
      </w:r>
      <w:r>
        <w:t xml:space="preserve"> </w:t>
      </w:r>
      <w:r>
        <w:t xml:space="preserve">in an</w:t>
      </w:r>
      <w:r>
        <w:t xml:space="preserve"> </w:t>
      </w:r>
      <w:r>
        <w:t xml:space="preserve">Antarctic Psychrophile1</w:t>
      </w:r>
      <w:r>
        <w:t xml:space="preserve">.</w:t>
      </w:r>
      <w:r>
        <w:t xml:space="preserve"> </w:t>
      </w:r>
      <w:r>
        <w:rPr>
          <w:i/>
          <w:iCs/>
        </w:rPr>
        <w:t xml:space="preserve">Plant Physiology</w:t>
      </w:r>
      <w:r>
        <w:t xml:space="preserve"> </w:t>
      </w:r>
      <w:r>
        <w:t xml:space="preserve">180, 1291–1309. doi:</w:t>
      </w:r>
      <w:hyperlink r:id="rId255">
        <w:r>
          <w:rPr>
            <w:rStyle w:val="Hyperlink"/>
          </w:rPr>
          <w:t xml:space="preserve">10.1104/pp.19.00411</w:t>
        </w:r>
      </w:hyperlink>
      <w:r>
        <w:t xml:space="preserve">.</w:t>
      </w:r>
    </w:p>
    <w:bookmarkEnd w:id="256"/>
    <w:bookmarkStart w:id="257"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57"/>
    <w:bookmarkStart w:id="258"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58"/>
    <w:bookmarkStart w:id="260"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59">
        <w:r>
          <w:rPr>
            <w:rStyle w:val="Hyperlink"/>
          </w:rPr>
          <w:t xml:space="preserve">10.1111/j.1399-3054.2011.01454.x</w:t>
        </w:r>
      </w:hyperlink>
      <w:r>
        <w:t xml:space="preserve">.</w:t>
      </w:r>
    </w:p>
    <w:bookmarkEnd w:id="260"/>
    <w:bookmarkStart w:id="262"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61">
        <w:r>
          <w:rPr>
            <w:rStyle w:val="Hyperlink"/>
          </w:rPr>
          <w:t xml:space="preserve">10.1016/j.tplants.2009.01.009</w:t>
        </w:r>
      </w:hyperlink>
      <w:r>
        <w:t xml:space="preserve">.</w:t>
      </w:r>
    </w:p>
    <w:bookmarkEnd w:id="262"/>
    <w:bookmarkStart w:id="264"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63">
        <w:r>
          <w:rPr>
            <w:rStyle w:val="Hyperlink"/>
          </w:rPr>
          <w:t xml:space="preserve">10.1146/annurev-biochem-070511-100425</w:t>
        </w:r>
      </w:hyperlink>
      <w:r>
        <w:t xml:space="preserve">.</w:t>
      </w:r>
    </w:p>
    <w:bookmarkEnd w:id="264"/>
    <w:bookmarkStart w:id="265"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65"/>
    <w:bookmarkStart w:id="266"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66"/>
    <w:bookmarkStart w:id="268"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67">
        <w:r>
          <w:rPr>
            <w:rStyle w:val="Hyperlink"/>
          </w:rPr>
          <w:t xml:space="preserve">https://tidyverse.tidyverse.org</w:t>
        </w:r>
      </w:hyperlink>
      <w:r>
        <w:t xml:space="preserve">.</w:t>
      </w:r>
    </w:p>
    <w:bookmarkEnd w:id="268"/>
    <w:bookmarkStart w:id="270"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69">
        <w:r>
          <w:rPr>
            <w:rStyle w:val="Hyperlink"/>
          </w:rPr>
          <w:t xml:space="preserve">10.1039/C6RA25837A</w:t>
        </w:r>
      </w:hyperlink>
      <w:r>
        <w:t xml:space="preserve">.</w:t>
      </w:r>
    </w:p>
    <w:bookmarkEnd w:id="270"/>
    <w:bookmarkStart w:id="272"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71">
        <w:r>
          <w:rPr>
            <w:rStyle w:val="Hyperlink"/>
          </w:rPr>
          <w:t xml:space="preserve">https://CRAN.R-project.org/package=mgcv</w:t>
        </w:r>
      </w:hyperlink>
      <w:r>
        <w:t xml:space="preserve">.</w:t>
      </w:r>
    </w:p>
    <w:bookmarkEnd w:id="272"/>
    <w:bookmarkStart w:id="274"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73">
        <w:r>
          <w:rPr>
            <w:rStyle w:val="Hyperlink"/>
          </w:rPr>
          <w:t xml:space="preserve">10.1111/j.1467-9868.2010.00749.x</w:t>
        </w:r>
      </w:hyperlink>
      <w:r>
        <w:t xml:space="preserve">.</w:t>
      </w:r>
    </w:p>
    <w:bookmarkEnd w:id="274"/>
    <w:bookmarkStart w:id="275"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75"/>
    <w:bookmarkStart w:id="277"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76">
        <w:r>
          <w:rPr>
            <w:rStyle w:val="Hyperlink"/>
          </w:rPr>
          <w:t xml:space="preserve">10.1038/ismej.2013.43</w:t>
        </w:r>
      </w:hyperlink>
      <w:r>
        <w:t xml:space="preserve">.</w:t>
      </w:r>
    </w:p>
    <w:bookmarkEnd w:id="277"/>
    <w:bookmarkStart w:id="279"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78">
        <w:r>
          <w:rPr>
            <w:rStyle w:val="Hyperlink"/>
          </w:rPr>
          <w:t xml:space="preserve">https://yihui.org/knitr/</w:t>
        </w:r>
      </w:hyperlink>
      <w:r>
        <w:t xml:space="preserve">.</w:t>
      </w:r>
    </w:p>
    <w:bookmarkEnd w:id="279"/>
    <w:bookmarkStart w:id="281"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80">
        <w:r>
          <w:rPr>
            <w:rStyle w:val="Hyperlink"/>
          </w:rPr>
          <w:t xml:space="preserve">10.3389/fmars.2018.00281</w:t>
        </w:r>
      </w:hyperlink>
      <w:r>
        <w:t xml:space="preserve">.</w:t>
      </w:r>
    </w:p>
    <w:bookmarkEnd w:id="281"/>
    <w:bookmarkStart w:id="282"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82"/>
    <w:bookmarkStart w:id="284"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83">
        <w:r>
          <w:rPr>
            <w:rStyle w:val="Hyperlink"/>
          </w:rPr>
          <w:t xml:space="preserve">10.1016/j.cub.2020.06.029</w:t>
        </w:r>
      </w:hyperlink>
      <w:r>
        <w:t xml:space="preserve">.</w:t>
      </w:r>
    </w:p>
    <w:bookmarkEnd w:id="284"/>
    <w:bookmarkStart w:id="286"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85">
        <w:r>
          <w:rPr>
            <w:rStyle w:val="Hyperlink"/>
          </w:rPr>
          <w:t xml:space="preserve">http://haozhu233.github.io/kableExtra/</w:t>
        </w:r>
      </w:hyperlink>
      <w:r>
        <w:t xml:space="preserve">.</w:t>
      </w:r>
    </w:p>
    <w:bookmarkEnd w:id="286"/>
    <w:bookmarkStart w:id="288" w:name="ref-zournasCyclicElectronFlow2023"/>
    <w:p>
      <w:pPr>
        <w:pStyle w:val="Bibliography"/>
      </w:pPr>
      <w:r>
        <w:t xml:space="preserve">Zournas, A., Mani, K., and Dismukes, G. C. (2023). Cyclic electron flow around photosystem</w:t>
      </w:r>
      <w:r>
        <w:t xml:space="preserve"> </w:t>
      </w:r>
      <w:r>
        <w:t xml:space="preserve">II</w:t>
      </w:r>
      <w:r>
        <w:t xml:space="preserve"> </w:t>
      </w:r>
      <w:r>
        <w:t xml:space="preserve">in silico:</w:t>
      </w:r>
      <w:r>
        <w:t xml:space="preserve"> </w:t>
      </w:r>
      <w:r>
        <w:t xml:space="preserve">How</w:t>
      </w:r>
      <w:r>
        <w:t xml:space="preserve"> </w:t>
      </w:r>
      <w:r>
        <w:t xml:space="preserve">it works and functions in vivo.</w:t>
      </w:r>
      <w:r>
        <w:t xml:space="preserve"> </w:t>
      </w:r>
      <w:r>
        <w:rPr>
          <w:i/>
          <w:iCs/>
        </w:rPr>
        <w:t xml:space="preserve">Photosynthesis Research</w:t>
      </w:r>
      <w:r>
        <w:t xml:space="preserve"> </w:t>
      </w:r>
      <w:r>
        <w:t xml:space="preserve">156, 129–145. doi:</w:t>
      </w:r>
      <w:hyperlink r:id="rId287">
        <w:r>
          <w:rPr>
            <w:rStyle w:val="Hyperlink"/>
          </w:rPr>
          <w:t xml:space="preserve">10.1007/s11120-023-00997-0</w:t>
        </w:r>
      </w:hyperlink>
      <w:r>
        <w:t xml:space="preserve">.</w:t>
      </w:r>
    </w:p>
    <w:bookmarkEnd w:id="288"/>
    <w:bookmarkEnd w:id="289"/>
    <w:bookmarkEnd w:id="290"/>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hyperlink" Id="rId285" Target="http://haozhu233.github.io/kableExtra/" TargetMode="External" /><Relationship Type="http://schemas.openxmlformats.org/officeDocument/2006/relationships/hyperlink" Id="rId271" Target="https://CRAN.R-project.org/package=mgcv" TargetMode="External" /><Relationship Type="http://schemas.openxmlformats.org/officeDocument/2006/relationships/hyperlink" Id="rId229" Target="https://broom.tidymodels.org/" TargetMode="External" /><Relationship Type="http://schemas.openxmlformats.org/officeDocument/2006/relationships/hyperlink" Id="rId113" Target="https://doi.org/10.1002/2015GL064514" TargetMode="External" /><Relationship Type="http://schemas.openxmlformats.org/officeDocument/2006/relationships/hyperlink" Id="rId150" Target="https://doi.org/10.1002/2017JC013263" TargetMode="External" /><Relationship Type="http://schemas.openxmlformats.org/officeDocument/2006/relationships/hyperlink" Id="rId124" Target="https://doi.org/10.1002/9781119842156.ch1" TargetMode="External" /><Relationship Type="http://schemas.openxmlformats.org/officeDocument/2006/relationships/hyperlink" Id="rId199" Target="https://doi.org/10.1002/lno.10107" TargetMode="External" /><Relationship Type="http://schemas.openxmlformats.org/officeDocument/2006/relationships/hyperlink" Id="rId120" Target="https://doi.org/10.1007/978-3-030-33208-2_3" TargetMode="External" /><Relationship Type="http://schemas.openxmlformats.org/officeDocument/2006/relationships/hyperlink" Id="rId132" Target="https://doi.org/10.1007/BF00014586" TargetMode="External" /><Relationship Type="http://schemas.openxmlformats.org/officeDocument/2006/relationships/hyperlink" Id="rId170" Target="https://doi.org/10.1007/BF00236984" TargetMode="External" /><Relationship Type="http://schemas.openxmlformats.org/officeDocument/2006/relationships/hyperlink" Id="rId138" Target="https://doi.org/10.1007/BF00239374" TargetMode="External" /><Relationship Type="http://schemas.openxmlformats.org/officeDocument/2006/relationships/hyperlink" Id="rId183" Target="https://doi.org/10.1007/s00114-014-1223-x" TargetMode="External" /><Relationship Type="http://schemas.openxmlformats.org/officeDocument/2006/relationships/hyperlink" Id="rId193" Target="https://doi.org/10.1007/s00227-003-1052-5" TargetMode="External" /><Relationship Type="http://schemas.openxmlformats.org/officeDocument/2006/relationships/hyperlink" Id="rId118"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05" Target="https://doi.org/10.1007/s10811-014-0433-0" TargetMode="External" /><Relationship Type="http://schemas.openxmlformats.org/officeDocument/2006/relationships/hyperlink" Id="rId128" Target="https://doi.org/10.1007/s11120-007-9141-9" TargetMode="External" /><Relationship Type="http://schemas.openxmlformats.org/officeDocument/2006/relationships/hyperlink" Id="rId122" Target="https://doi.org/10.1007/s11120-019-00621-0" TargetMode="External" /><Relationship Type="http://schemas.openxmlformats.org/officeDocument/2006/relationships/hyperlink" Id="rId253" Target="https://doi.org/10.1007/s11120-021-00877-5" TargetMode="External" /><Relationship Type="http://schemas.openxmlformats.org/officeDocument/2006/relationships/hyperlink" Id="rId247" Target="https://doi.org/10.1007/s11120-022-00991-y" TargetMode="External" /><Relationship Type="http://schemas.openxmlformats.org/officeDocument/2006/relationships/hyperlink" Id="rId287" Target="https://doi.org/10.1007/s11120-023-00997-0" TargetMode="External" /><Relationship Type="http://schemas.openxmlformats.org/officeDocument/2006/relationships/hyperlink" Id="rId168" Target="https://doi.org/10.1007/s11120-023-01032-y" TargetMode="External" /><Relationship Type="http://schemas.openxmlformats.org/officeDocument/2006/relationships/hyperlink" Id="rId209" Target="https://doi.org/10.1007/s11120-024-01127-0" TargetMode="External" /><Relationship Type="http://schemas.openxmlformats.org/officeDocument/2006/relationships/hyperlink" Id="rId243" Target="https://doi.org/10.1016/B978-0-12-819460-7.00012-8" TargetMode="External" /><Relationship Type="http://schemas.openxmlformats.org/officeDocument/2006/relationships/hyperlink" Id="rId175" Target="https://doi.org/10.1016/S0005-2728(98)00135-2" TargetMode="External" /><Relationship Type="http://schemas.openxmlformats.org/officeDocument/2006/relationships/hyperlink" Id="rId158" Target="https://doi.org/10.1016/j.algal.2023.103220" TargetMode="External" /><Relationship Type="http://schemas.openxmlformats.org/officeDocument/2006/relationships/hyperlink" Id="rId146" Target="https://doi.org/10.1016/j.bbabio.2008.03.007" TargetMode="External" /><Relationship Type="http://schemas.openxmlformats.org/officeDocument/2006/relationships/hyperlink" Id="rId95" Target="https://doi.org/10.1016/j.bbabio.2017.07.001" TargetMode="External" /><Relationship Type="http://schemas.openxmlformats.org/officeDocument/2006/relationships/hyperlink" Id="rId140" Target="https://doi.org/10.1016/j.bbabio.2020.148212" TargetMode="External" /><Relationship Type="http://schemas.openxmlformats.org/officeDocument/2006/relationships/hyperlink" Id="rId156" Target="https://doi.org/10.1016/j.biortech.2017.03.130" TargetMode="External" /><Relationship Type="http://schemas.openxmlformats.org/officeDocument/2006/relationships/hyperlink" Id="rId101" Target="https://doi.org/10.1016/j.cryobiol.2011.08.006" TargetMode="External" /><Relationship Type="http://schemas.openxmlformats.org/officeDocument/2006/relationships/hyperlink" Id="rId283" Target="https://doi.org/10.1016/j.cub.2020.06.029" TargetMode="External" /><Relationship Type="http://schemas.openxmlformats.org/officeDocument/2006/relationships/hyperlink" Id="rId162" Target="https://doi.org/10.1016/j.febslet.2006.04.018" TargetMode="External" /><Relationship Type="http://schemas.openxmlformats.org/officeDocument/2006/relationships/hyperlink" Id="rId232" Target="https://doi.org/10.1016/j.febslet.2011.12.039" TargetMode="External" /><Relationship Type="http://schemas.openxmlformats.org/officeDocument/2006/relationships/hyperlink" Id="rId181" Target="https://doi.org/10.1016/j.pocean.2015.07.012" TargetMode="External" /><Relationship Type="http://schemas.openxmlformats.org/officeDocument/2006/relationships/hyperlink" Id="rId261" Target="https://doi.org/10.1016/j.tplants.2009.01.009" TargetMode="External" /><Relationship Type="http://schemas.openxmlformats.org/officeDocument/2006/relationships/hyperlink" Id="rId225" Target="https://doi.org/10.1017/S0025315499001526" TargetMode="External" /><Relationship Type="http://schemas.openxmlformats.org/officeDocument/2006/relationships/hyperlink" Id="rId223" Target="https://doi.org/10.1021/bi025725p" TargetMode="External" /><Relationship Type="http://schemas.openxmlformats.org/officeDocument/2006/relationships/hyperlink" Id="rId201" Target="https://doi.org/10.1021/cr0206014" TargetMode="External" /><Relationship Type="http://schemas.openxmlformats.org/officeDocument/2006/relationships/hyperlink" Id="rId130" Target="https://doi.org/10.1023/A:1016128632704" TargetMode="External" /><Relationship Type="http://schemas.openxmlformats.org/officeDocument/2006/relationships/hyperlink" Id="rId164" Target="https://doi.org/10.1034/j.1399-3054.2003.00225.x" TargetMode="External" /><Relationship Type="http://schemas.openxmlformats.org/officeDocument/2006/relationships/hyperlink" Id="rId276" Target="https://doi.org/10.1038/ismej.2013.43" TargetMode="External" /><Relationship Type="http://schemas.openxmlformats.org/officeDocument/2006/relationships/hyperlink" Id="rId195" Target="https://doi.org/10.1038/nature20803" TargetMode="External" /><Relationship Type="http://schemas.openxmlformats.org/officeDocument/2006/relationships/hyperlink" Id="rId152" Target="https://doi.org/10.1038/s41467-024-51636-8" TargetMode="External" /><Relationship Type="http://schemas.openxmlformats.org/officeDocument/2006/relationships/hyperlink" Id="rId97" Target="https://doi.org/10.1038/s41558-020-0905-y" TargetMode="External" /><Relationship Type="http://schemas.openxmlformats.org/officeDocument/2006/relationships/hyperlink" Id="rId185" Target="https://doi.org/10.1038/s41597-025-05855-3" TargetMode="External" /><Relationship Type="http://schemas.openxmlformats.org/officeDocument/2006/relationships/hyperlink" Id="rId269" Target="https://doi.org/10.1039/C6RA25837A" TargetMode="External" /><Relationship Type="http://schemas.openxmlformats.org/officeDocument/2006/relationships/hyperlink" Id="rId144" Target="https://doi.org/10.1039/D2SC00854H" TargetMode="External" /><Relationship Type="http://schemas.openxmlformats.org/officeDocument/2006/relationships/hyperlink" Id="rId216" Target="https://doi.org/10.1071/FP02140" TargetMode="External" /><Relationship Type="http://schemas.openxmlformats.org/officeDocument/2006/relationships/hyperlink" Id="rId172" Target="https://doi.org/10.1073/pnas.94.4.1579" TargetMode="External" /><Relationship Type="http://schemas.openxmlformats.org/officeDocument/2006/relationships/hyperlink" Id="rId148" Target="https://doi.org/10.1074/jbc.M112.342543" TargetMode="External" /><Relationship Type="http://schemas.openxmlformats.org/officeDocument/2006/relationships/hyperlink" Id="rId236" Target="https://doi.org/10.1074/jbc.M200444200" TargetMode="External" /><Relationship Type="http://schemas.openxmlformats.org/officeDocument/2006/relationships/hyperlink" Id="rId136" Target="https://doi.org/10.1080/10618600.2019.1629942" TargetMode="External" /><Relationship Type="http://schemas.openxmlformats.org/officeDocument/2006/relationships/hyperlink" Id="rId211" Target="https://doi.org/10.1080/15592324.2023.2184588" TargetMode="External" /><Relationship Type="http://schemas.openxmlformats.org/officeDocument/2006/relationships/hyperlink" Id="rId179" Target="https://doi.org/10.1093/jxb/erj183" TargetMode="External" /><Relationship Type="http://schemas.openxmlformats.org/officeDocument/2006/relationships/hyperlink" Id="rId249" Target="https://doi.org/10.1093/plankt/fbw087" TargetMode="External" /><Relationship Type="http://schemas.openxmlformats.org/officeDocument/2006/relationships/hyperlink" Id="rId234" Target="https://doi.org/10.1104/pp.103.022939" TargetMode="External" /><Relationship Type="http://schemas.openxmlformats.org/officeDocument/2006/relationships/hyperlink" Id="rId255" Target="https://doi.org/10.1104/pp.19.00411" TargetMode="External" /><Relationship Type="http://schemas.openxmlformats.org/officeDocument/2006/relationships/hyperlink" Id="rId166" Target="https://doi.org/10.1104/pp.19.01280" TargetMode="External" /><Relationship Type="http://schemas.openxmlformats.org/officeDocument/2006/relationships/hyperlink" Id="rId245" Target="https://doi.org/10.1111/1462-2920.16113" TargetMode="External" /><Relationship Type="http://schemas.openxmlformats.org/officeDocument/2006/relationships/hyperlink" Id="rId259" Target="https://doi.org/10.1111/j.1399-3054.2011.01454.x" TargetMode="External" /><Relationship Type="http://schemas.openxmlformats.org/officeDocument/2006/relationships/hyperlink" Id="rId273" Target="https://doi.org/10.1111/j.1467-9868.2010.00749.x" TargetMode="External" /><Relationship Type="http://schemas.openxmlformats.org/officeDocument/2006/relationships/hyperlink" Id="rId227" Target="https://doi.org/10.1111/j.1529-8817.1995.tb02544.x" TargetMode="External" /><Relationship Type="http://schemas.openxmlformats.org/officeDocument/2006/relationships/hyperlink" Id="rId177" Target="https://doi.org/10.1111/jpy.12750" TargetMode="External" /><Relationship Type="http://schemas.openxmlformats.org/officeDocument/2006/relationships/hyperlink" Id="rId111" Target="https://doi.org/10.1111/jpy.13083" TargetMode="External" /><Relationship Type="http://schemas.openxmlformats.org/officeDocument/2006/relationships/hyperlink" Id="rId203" Target="https://doi.org/10.1111/jpy.13325" TargetMode="External" /><Relationship Type="http://schemas.openxmlformats.org/officeDocument/2006/relationships/hyperlink" Id="rId214" Target="https://doi.org/10.1111/jpy.13362" TargetMode="External" /><Relationship Type="http://schemas.openxmlformats.org/officeDocument/2006/relationships/hyperlink" Id="rId126" Target="https://doi.org/10.1111/ppl.13811" TargetMode="External" /><Relationship Type="http://schemas.openxmlformats.org/officeDocument/2006/relationships/hyperlink" Id="rId219" Target="https://doi.org/10.1126/sciadv.abc2678" TargetMode="External" /><Relationship Type="http://schemas.openxmlformats.org/officeDocument/2006/relationships/hyperlink" Id="rId134" Target="https://doi.org/10.1126/science.1153213" TargetMode="External" /><Relationship Type="http://schemas.openxmlformats.org/officeDocument/2006/relationships/hyperlink" Id="rId189" Target="https://doi.org/10.1128/AEM.00478-16" TargetMode="External" /><Relationship Type="http://schemas.openxmlformats.org/officeDocument/2006/relationships/hyperlink" Id="rId263" Target="https://doi.org/10.1146/annurev-biochem-070511-100425" TargetMode="External" /><Relationship Type="http://schemas.openxmlformats.org/officeDocument/2006/relationships/hyperlink" Id="rId205" Target="https://doi.org/10.1146/annurev-marine-010419-010706" TargetMode="External" /><Relationship Type="http://schemas.openxmlformats.org/officeDocument/2006/relationships/hyperlink" Id="rId160" Target="https://doi.org/10.1525/elementa.2022.00060" TargetMode="External" /><Relationship Type="http://schemas.openxmlformats.org/officeDocument/2006/relationships/hyperlink" Id="rId221" Target="https://doi.org/10.1529/biophysj.104.050237" TargetMode="External" /><Relationship Type="http://schemas.openxmlformats.org/officeDocument/2006/relationships/hyperlink" Id="rId280" Target="https://doi.org/10.3389/fmars.2018.00281" TargetMode="External" /><Relationship Type="http://schemas.openxmlformats.org/officeDocument/2006/relationships/hyperlink" Id="rId241" Target="https://doi.org/10.3389/fmars.2021.690607" TargetMode="External" /><Relationship Type="http://schemas.openxmlformats.org/officeDocument/2006/relationships/hyperlink" Id="rId187" Target="https://doi.org/10.3389/fmicb.2019.01067" TargetMode="External" /><Relationship Type="http://schemas.openxmlformats.org/officeDocument/2006/relationships/hyperlink" Id="rId197" Target="https://doi.org/10.3389/fpls.2020.619064" TargetMode="External" /><Relationship Type="http://schemas.openxmlformats.org/officeDocument/2006/relationships/hyperlink" Id="rId191" Target="https://doi.org/10.3390/biology3010056" TargetMode="External" /><Relationship Type="http://schemas.openxmlformats.org/officeDocument/2006/relationships/hyperlink" Id="rId207" Target="https://doi.org/10.3390/math9040299" TargetMode="External" /><Relationship Type="http://schemas.openxmlformats.org/officeDocument/2006/relationships/hyperlink" Id="rId109" Target="https://doi.org/10.3390/plants10102118" TargetMode="External" /><Relationship Type="http://schemas.openxmlformats.org/officeDocument/2006/relationships/hyperlink" Id="rId99" Target="https://doi.org/10.5194/bg-9-4553-2012" TargetMode="External" /><Relationship Type="http://schemas.openxmlformats.org/officeDocument/2006/relationships/hyperlink" Id="rId154" Target="https://doi.org/10.5194/essd-14-4901-2022" TargetMode="External" /><Relationship Type="http://schemas.openxmlformats.org/officeDocument/2006/relationships/hyperlink" Id="rId107" Target="https://doi.org/10.5281/zenodo.2593516" TargetMode="External" /><Relationship Type="http://schemas.openxmlformats.org/officeDocument/2006/relationships/hyperlink" Id="rId238" Target="https://doi.org/10.7554/eLife.39233" TargetMode="External" /><Relationship Type="http://schemas.openxmlformats.org/officeDocument/2006/relationships/hyperlink" Id="rId142" Target="https://github.com/hojsgaard/doBy" TargetMode="External" /><Relationship Type="http://schemas.openxmlformats.org/officeDocument/2006/relationships/hyperlink" Id="rId103" Target="https://googlesheets4.tidyverse.org" TargetMode="External" /><Relationship Type="http://schemas.openxmlformats.org/officeDocument/2006/relationships/hyperlink" Id="rId251" Target="https://lubridate.tidyverse.org" TargetMode="External" /><Relationship Type="http://schemas.openxmlformats.org/officeDocument/2006/relationships/hyperlink" Id="rId267" Target="https://tidyverse.tidyverse.org" TargetMode="External" /><Relationship Type="http://schemas.openxmlformats.org/officeDocument/2006/relationships/hyperlink" Id="rId278"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85" Target="http://haozhu233.github.io/kableExtra/" TargetMode="External" /><Relationship Type="http://schemas.openxmlformats.org/officeDocument/2006/relationships/hyperlink" Id="rId271" Target="https://CRAN.R-project.org/package=mgcv" TargetMode="External" /><Relationship Type="http://schemas.openxmlformats.org/officeDocument/2006/relationships/hyperlink" Id="rId229" Target="https://broom.tidymodels.org/" TargetMode="External" /><Relationship Type="http://schemas.openxmlformats.org/officeDocument/2006/relationships/hyperlink" Id="rId113" Target="https://doi.org/10.1002/2015GL064514" TargetMode="External" /><Relationship Type="http://schemas.openxmlformats.org/officeDocument/2006/relationships/hyperlink" Id="rId150" Target="https://doi.org/10.1002/2017JC013263" TargetMode="External" /><Relationship Type="http://schemas.openxmlformats.org/officeDocument/2006/relationships/hyperlink" Id="rId124" Target="https://doi.org/10.1002/9781119842156.ch1" TargetMode="External" /><Relationship Type="http://schemas.openxmlformats.org/officeDocument/2006/relationships/hyperlink" Id="rId199" Target="https://doi.org/10.1002/lno.10107" TargetMode="External" /><Relationship Type="http://schemas.openxmlformats.org/officeDocument/2006/relationships/hyperlink" Id="rId120" Target="https://doi.org/10.1007/978-3-030-33208-2_3" TargetMode="External" /><Relationship Type="http://schemas.openxmlformats.org/officeDocument/2006/relationships/hyperlink" Id="rId132" Target="https://doi.org/10.1007/BF00014586" TargetMode="External" /><Relationship Type="http://schemas.openxmlformats.org/officeDocument/2006/relationships/hyperlink" Id="rId170" Target="https://doi.org/10.1007/BF00236984" TargetMode="External" /><Relationship Type="http://schemas.openxmlformats.org/officeDocument/2006/relationships/hyperlink" Id="rId138" Target="https://doi.org/10.1007/BF00239374" TargetMode="External" /><Relationship Type="http://schemas.openxmlformats.org/officeDocument/2006/relationships/hyperlink" Id="rId183" Target="https://doi.org/10.1007/s00114-014-1223-x" TargetMode="External" /><Relationship Type="http://schemas.openxmlformats.org/officeDocument/2006/relationships/hyperlink" Id="rId193" Target="https://doi.org/10.1007/s00227-003-1052-5" TargetMode="External" /><Relationship Type="http://schemas.openxmlformats.org/officeDocument/2006/relationships/hyperlink" Id="rId118"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05" Target="https://doi.org/10.1007/s10811-014-0433-0" TargetMode="External" /><Relationship Type="http://schemas.openxmlformats.org/officeDocument/2006/relationships/hyperlink" Id="rId128" Target="https://doi.org/10.1007/s11120-007-9141-9" TargetMode="External" /><Relationship Type="http://schemas.openxmlformats.org/officeDocument/2006/relationships/hyperlink" Id="rId122" Target="https://doi.org/10.1007/s11120-019-00621-0" TargetMode="External" /><Relationship Type="http://schemas.openxmlformats.org/officeDocument/2006/relationships/hyperlink" Id="rId253" Target="https://doi.org/10.1007/s11120-021-00877-5" TargetMode="External" /><Relationship Type="http://schemas.openxmlformats.org/officeDocument/2006/relationships/hyperlink" Id="rId247" Target="https://doi.org/10.1007/s11120-022-00991-y" TargetMode="External" /><Relationship Type="http://schemas.openxmlformats.org/officeDocument/2006/relationships/hyperlink" Id="rId287" Target="https://doi.org/10.1007/s11120-023-00997-0" TargetMode="External" /><Relationship Type="http://schemas.openxmlformats.org/officeDocument/2006/relationships/hyperlink" Id="rId168" Target="https://doi.org/10.1007/s11120-023-01032-y" TargetMode="External" /><Relationship Type="http://schemas.openxmlformats.org/officeDocument/2006/relationships/hyperlink" Id="rId209" Target="https://doi.org/10.1007/s11120-024-01127-0" TargetMode="External" /><Relationship Type="http://schemas.openxmlformats.org/officeDocument/2006/relationships/hyperlink" Id="rId243" Target="https://doi.org/10.1016/B978-0-12-819460-7.00012-8" TargetMode="External" /><Relationship Type="http://schemas.openxmlformats.org/officeDocument/2006/relationships/hyperlink" Id="rId175" Target="https://doi.org/10.1016/S0005-2728(98)00135-2" TargetMode="External" /><Relationship Type="http://schemas.openxmlformats.org/officeDocument/2006/relationships/hyperlink" Id="rId158" Target="https://doi.org/10.1016/j.algal.2023.103220" TargetMode="External" /><Relationship Type="http://schemas.openxmlformats.org/officeDocument/2006/relationships/hyperlink" Id="rId146" Target="https://doi.org/10.1016/j.bbabio.2008.03.007" TargetMode="External" /><Relationship Type="http://schemas.openxmlformats.org/officeDocument/2006/relationships/hyperlink" Id="rId95" Target="https://doi.org/10.1016/j.bbabio.2017.07.001" TargetMode="External" /><Relationship Type="http://schemas.openxmlformats.org/officeDocument/2006/relationships/hyperlink" Id="rId140" Target="https://doi.org/10.1016/j.bbabio.2020.148212" TargetMode="External" /><Relationship Type="http://schemas.openxmlformats.org/officeDocument/2006/relationships/hyperlink" Id="rId156" Target="https://doi.org/10.1016/j.biortech.2017.03.130" TargetMode="External" /><Relationship Type="http://schemas.openxmlformats.org/officeDocument/2006/relationships/hyperlink" Id="rId101" Target="https://doi.org/10.1016/j.cryobiol.2011.08.006" TargetMode="External" /><Relationship Type="http://schemas.openxmlformats.org/officeDocument/2006/relationships/hyperlink" Id="rId283" Target="https://doi.org/10.1016/j.cub.2020.06.029" TargetMode="External" /><Relationship Type="http://schemas.openxmlformats.org/officeDocument/2006/relationships/hyperlink" Id="rId162" Target="https://doi.org/10.1016/j.febslet.2006.04.018" TargetMode="External" /><Relationship Type="http://schemas.openxmlformats.org/officeDocument/2006/relationships/hyperlink" Id="rId232" Target="https://doi.org/10.1016/j.febslet.2011.12.039" TargetMode="External" /><Relationship Type="http://schemas.openxmlformats.org/officeDocument/2006/relationships/hyperlink" Id="rId181" Target="https://doi.org/10.1016/j.pocean.2015.07.012" TargetMode="External" /><Relationship Type="http://schemas.openxmlformats.org/officeDocument/2006/relationships/hyperlink" Id="rId261" Target="https://doi.org/10.1016/j.tplants.2009.01.009" TargetMode="External" /><Relationship Type="http://schemas.openxmlformats.org/officeDocument/2006/relationships/hyperlink" Id="rId225" Target="https://doi.org/10.1017/S0025315499001526" TargetMode="External" /><Relationship Type="http://schemas.openxmlformats.org/officeDocument/2006/relationships/hyperlink" Id="rId223" Target="https://doi.org/10.1021/bi025725p" TargetMode="External" /><Relationship Type="http://schemas.openxmlformats.org/officeDocument/2006/relationships/hyperlink" Id="rId201" Target="https://doi.org/10.1021/cr0206014" TargetMode="External" /><Relationship Type="http://schemas.openxmlformats.org/officeDocument/2006/relationships/hyperlink" Id="rId130" Target="https://doi.org/10.1023/A:1016128632704" TargetMode="External" /><Relationship Type="http://schemas.openxmlformats.org/officeDocument/2006/relationships/hyperlink" Id="rId164" Target="https://doi.org/10.1034/j.1399-3054.2003.00225.x" TargetMode="External" /><Relationship Type="http://schemas.openxmlformats.org/officeDocument/2006/relationships/hyperlink" Id="rId276" Target="https://doi.org/10.1038/ismej.2013.43" TargetMode="External" /><Relationship Type="http://schemas.openxmlformats.org/officeDocument/2006/relationships/hyperlink" Id="rId195" Target="https://doi.org/10.1038/nature20803" TargetMode="External" /><Relationship Type="http://schemas.openxmlformats.org/officeDocument/2006/relationships/hyperlink" Id="rId152" Target="https://doi.org/10.1038/s41467-024-51636-8" TargetMode="External" /><Relationship Type="http://schemas.openxmlformats.org/officeDocument/2006/relationships/hyperlink" Id="rId97" Target="https://doi.org/10.1038/s41558-020-0905-y" TargetMode="External" /><Relationship Type="http://schemas.openxmlformats.org/officeDocument/2006/relationships/hyperlink" Id="rId185" Target="https://doi.org/10.1038/s41597-025-05855-3" TargetMode="External" /><Relationship Type="http://schemas.openxmlformats.org/officeDocument/2006/relationships/hyperlink" Id="rId269" Target="https://doi.org/10.1039/C6RA25837A" TargetMode="External" /><Relationship Type="http://schemas.openxmlformats.org/officeDocument/2006/relationships/hyperlink" Id="rId144" Target="https://doi.org/10.1039/D2SC00854H" TargetMode="External" /><Relationship Type="http://schemas.openxmlformats.org/officeDocument/2006/relationships/hyperlink" Id="rId216" Target="https://doi.org/10.1071/FP02140" TargetMode="External" /><Relationship Type="http://schemas.openxmlformats.org/officeDocument/2006/relationships/hyperlink" Id="rId172" Target="https://doi.org/10.1073/pnas.94.4.1579" TargetMode="External" /><Relationship Type="http://schemas.openxmlformats.org/officeDocument/2006/relationships/hyperlink" Id="rId148" Target="https://doi.org/10.1074/jbc.M112.342543" TargetMode="External" /><Relationship Type="http://schemas.openxmlformats.org/officeDocument/2006/relationships/hyperlink" Id="rId236" Target="https://doi.org/10.1074/jbc.M200444200" TargetMode="External" /><Relationship Type="http://schemas.openxmlformats.org/officeDocument/2006/relationships/hyperlink" Id="rId136" Target="https://doi.org/10.1080/10618600.2019.1629942" TargetMode="External" /><Relationship Type="http://schemas.openxmlformats.org/officeDocument/2006/relationships/hyperlink" Id="rId211" Target="https://doi.org/10.1080/15592324.2023.2184588" TargetMode="External" /><Relationship Type="http://schemas.openxmlformats.org/officeDocument/2006/relationships/hyperlink" Id="rId179" Target="https://doi.org/10.1093/jxb/erj183" TargetMode="External" /><Relationship Type="http://schemas.openxmlformats.org/officeDocument/2006/relationships/hyperlink" Id="rId249" Target="https://doi.org/10.1093/plankt/fbw087" TargetMode="External" /><Relationship Type="http://schemas.openxmlformats.org/officeDocument/2006/relationships/hyperlink" Id="rId234" Target="https://doi.org/10.1104/pp.103.022939" TargetMode="External" /><Relationship Type="http://schemas.openxmlformats.org/officeDocument/2006/relationships/hyperlink" Id="rId255" Target="https://doi.org/10.1104/pp.19.00411" TargetMode="External" /><Relationship Type="http://schemas.openxmlformats.org/officeDocument/2006/relationships/hyperlink" Id="rId166" Target="https://doi.org/10.1104/pp.19.01280" TargetMode="External" /><Relationship Type="http://schemas.openxmlformats.org/officeDocument/2006/relationships/hyperlink" Id="rId245" Target="https://doi.org/10.1111/1462-2920.16113" TargetMode="External" /><Relationship Type="http://schemas.openxmlformats.org/officeDocument/2006/relationships/hyperlink" Id="rId259" Target="https://doi.org/10.1111/j.1399-3054.2011.01454.x" TargetMode="External" /><Relationship Type="http://schemas.openxmlformats.org/officeDocument/2006/relationships/hyperlink" Id="rId273" Target="https://doi.org/10.1111/j.1467-9868.2010.00749.x" TargetMode="External" /><Relationship Type="http://schemas.openxmlformats.org/officeDocument/2006/relationships/hyperlink" Id="rId227" Target="https://doi.org/10.1111/j.1529-8817.1995.tb02544.x" TargetMode="External" /><Relationship Type="http://schemas.openxmlformats.org/officeDocument/2006/relationships/hyperlink" Id="rId177" Target="https://doi.org/10.1111/jpy.12750" TargetMode="External" /><Relationship Type="http://schemas.openxmlformats.org/officeDocument/2006/relationships/hyperlink" Id="rId111" Target="https://doi.org/10.1111/jpy.13083" TargetMode="External" /><Relationship Type="http://schemas.openxmlformats.org/officeDocument/2006/relationships/hyperlink" Id="rId203" Target="https://doi.org/10.1111/jpy.13325" TargetMode="External" /><Relationship Type="http://schemas.openxmlformats.org/officeDocument/2006/relationships/hyperlink" Id="rId214" Target="https://doi.org/10.1111/jpy.13362" TargetMode="External" /><Relationship Type="http://schemas.openxmlformats.org/officeDocument/2006/relationships/hyperlink" Id="rId126" Target="https://doi.org/10.1111/ppl.13811" TargetMode="External" /><Relationship Type="http://schemas.openxmlformats.org/officeDocument/2006/relationships/hyperlink" Id="rId219" Target="https://doi.org/10.1126/sciadv.abc2678" TargetMode="External" /><Relationship Type="http://schemas.openxmlformats.org/officeDocument/2006/relationships/hyperlink" Id="rId134" Target="https://doi.org/10.1126/science.1153213" TargetMode="External" /><Relationship Type="http://schemas.openxmlformats.org/officeDocument/2006/relationships/hyperlink" Id="rId189" Target="https://doi.org/10.1128/AEM.00478-16" TargetMode="External" /><Relationship Type="http://schemas.openxmlformats.org/officeDocument/2006/relationships/hyperlink" Id="rId263" Target="https://doi.org/10.1146/annurev-biochem-070511-100425" TargetMode="External" /><Relationship Type="http://schemas.openxmlformats.org/officeDocument/2006/relationships/hyperlink" Id="rId205" Target="https://doi.org/10.1146/annurev-marine-010419-010706" TargetMode="External" /><Relationship Type="http://schemas.openxmlformats.org/officeDocument/2006/relationships/hyperlink" Id="rId160" Target="https://doi.org/10.1525/elementa.2022.00060" TargetMode="External" /><Relationship Type="http://schemas.openxmlformats.org/officeDocument/2006/relationships/hyperlink" Id="rId221" Target="https://doi.org/10.1529/biophysj.104.050237" TargetMode="External" /><Relationship Type="http://schemas.openxmlformats.org/officeDocument/2006/relationships/hyperlink" Id="rId280" Target="https://doi.org/10.3389/fmars.2018.00281" TargetMode="External" /><Relationship Type="http://schemas.openxmlformats.org/officeDocument/2006/relationships/hyperlink" Id="rId241" Target="https://doi.org/10.3389/fmars.2021.690607" TargetMode="External" /><Relationship Type="http://schemas.openxmlformats.org/officeDocument/2006/relationships/hyperlink" Id="rId187" Target="https://doi.org/10.3389/fmicb.2019.01067" TargetMode="External" /><Relationship Type="http://schemas.openxmlformats.org/officeDocument/2006/relationships/hyperlink" Id="rId197" Target="https://doi.org/10.3389/fpls.2020.619064" TargetMode="External" /><Relationship Type="http://schemas.openxmlformats.org/officeDocument/2006/relationships/hyperlink" Id="rId191" Target="https://doi.org/10.3390/biology3010056" TargetMode="External" /><Relationship Type="http://schemas.openxmlformats.org/officeDocument/2006/relationships/hyperlink" Id="rId207" Target="https://doi.org/10.3390/math9040299" TargetMode="External" /><Relationship Type="http://schemas.openxmlformats.org/officeDocument/2006/relationships/hyperlink" Id="rId109" Target="https://doi.org/10.3390/plants10102118" TargetMode="External" /><Relationship Type="http://schemas.openxmlformats.org/officeDocument/2006/relationships/hyperlink" Id="rId99" Target="https://doi.org/10.5194/bg-9-4553-2012" TargetMode="External" /><Relationship Type="http://schemas.openxmlformats.org/officeDocument/2006/relationships/hyperlink" Id="rId154" Target="https://doi.org/10.5194/essd-14-4901-2022" TargetMode="External" /><Relationship Type="http://schemas.openxmlformats.org/officeDocument/2006/relationships/hyperlink" Id="rId107" Target="https://doi.org/10.5281/zenodo.2593516" TargetMode="External" /><Relationship Type="http://schemas.openxmlformats.org/officeDocument/2006/relationships/hyperlink" Id="rId238" Target="https://doi.org/10.7554/eLife.39233" TargetMode="External" /><Relationship Type="http://schemas.openxmlformats.org/officeDocument/2006/relationships/hyperlink" Id="rId142" Target="https://github.com/hojsgaard/doBy" TargetMode="External" /><Relationship Type="http://schemas.openxmlformats.org/officeDocument/2006/relationships/hyperlink" Id="rId103" Target="https://googlesheets4.tidyverse.org" TargetMode="External" /><Relationship Type="http://schemas.openxmlformats.org/officeDocument/2006/relationships/hyperlink" Id="rId251" Target="https://lubridate.tidyverse.org" TargetMode="External" /><Relationship Type="http://schemas.openxmlformats.org/officeDocument/2006/relationships/hyperlink" Id="rId267" Target="https://tidyverse.tidyverse.org" TargetMode="External" /><Relationship Type="http://schemas.openxmlformats.org/officeDocument/2006/relationships/hyperlink" Id="rId278"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Poirier1, Natasha M. Ryan2, Pomona Osmers1, Arthur Plassart3,4, Sébastien Guérin3, Marcel Babin3, Maximilian Berthold2, Mireille Savoie2, Marina Cvetkovska1, and Douglas A. Campbell2</dc:creator>
  <cp:keywords/>
  <dcterms:created xsi:type="dcterms:W3CDTF">2026-02-12T18:12:56Z</dcterms:created>
  <dcterms:modified xsi:type="dcterms:W3CDTF">2026-02-12T18:12:56Z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2026-02-12</vt:lpwstr>
  </property>
  <property fmtid="{D5CDD505-2E9C-101B-9397-08002B2CF9AE}" pid="8" name="editor_options">
    <vt:lpwstr/>
  </property>
  <property fmtid="{D5CDD505-2E9C-101B-9397-08002B2CF9AE}" pid="9" name="output">
    <vt:lpwstr/>
  </property>
</Properties>
</file>