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0.png" ContentType="image/png"/>
  <Override PartName="/word/media/rId47.png" ContentType="image/png"/>
  <Override PartName="/word/media/rId50.png" ContentType="image/png"/>
  <Override PartName="/word/media/rId43.png" ContentType="image/png"/>
  <Override PartName="/word/media/rId2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in</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2025-03-28</w:t>
      </w:r>
    </w:p>
    <w:p>
      <w:pPr>
        <w:pStyle w:val="AbstractTitle"/>
      </w:pPr>
      <w:r>
        <w:t xml:space="preserve">Abstract</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’misses’in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rPr>
          <w:rStyle w:val="SectionNumber"/>
        </w:rPr>
        <w:t xml:space="preserve">1</w:t>
      </w:r>
      <w:r>
        <w:tab/>
      </w: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with diverse evolutionary histories and ecologies</w:t>
      </w:r>
      <w:r>
        <w:t xml:space="preserve"> </w:t>
      </w:r>
      <w:r>
        <w:t xml:space="preserve">(Pierella Karlusich et al., 2020)</w:t>
      </w:r>
      <w:r>
        <w:t xml:space="preserve">, which share photolithotrophic growth, harnessing light energy to reduce and assimilate inorganic carbon, nitrogen, phosphorus, sulphur, and other essential micronutrients</w:t>
      </w:r>
      <w:r>
        <w:t xml:space="preserve"> </w:t>
      </w:r>
      <w:r>
        <w:t xml:space="preserve">(Raven et al., 2000)</w:t>
      </w:r>
      <w:r>
        <w:t xml:space="preserve">. Photosynthetically Active Radiation (PAR), however, decreases with depth, as the light passing through the water column is scattered and absorbed</w:t>
      </w:r>
      <w:r>
        <w:t xml:space="preserve"> </w:t>
      </w:r>
      <w:r>
        <w:t xml:space="preserve">(Kirk, 2011)</w:t>
      </w:r>
      <w:r>
        <w:t xml:space="preserve">. Therefore, with photons as a sole net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seas, presenting unique challenges for phytoplankton growth</w:t>
      </w:r>
      <w:r>
        <w:t xml:space="preserve"> </w:t>
      </w:r>
      <w:r>
        <w:t xml:space="preserve">(Hancke et al., 2018; Randelhoff et al., 2020; Hoppe et al., 2024)</w:t>
      </w:r>
      <w:r>
        <w:t xml:space="preserve">, when seasonally varying low solar angle, sea ice, and snow cover, limit the light penetrating the water</w:t>
      </w:r>
      <w:r>
        <w:t xml:space="preserve"> </w:t>
      </w:r>
      <w:r>
        <w:t xml:space="preserve">(Leu et al., 2015; Hancke et al., 2018)</w:t>
      </w:r>
      <w:r>
        <w:t xml:space="preserve">. Indeed the lower limit of the photic zone was reconsidered as benthic microalgae in the Antarctic were reported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w:t>
      </w:r>
      <w:r>
        <w:t xml:space="preserve">. Some polar psychrophile phytoplankton further demonstrate slow, but ecologically significant, productivity in the winter through photosynthesis below 0.15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underscores the ability of psychrophilic phytoplankton to maintain functional photosystems throughout the polar night</w:t>
      </w:r>
      <w:r>
        <w:t xml:space="preserve"> </w:t>
      </w:r>
      <w:r>
        <w:t xml:space="preserve">(Randelhoff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Polar microbes use cellular-compatible solutes, including sugars, polyols, amino acids, betaine, and DMSP, which reduce intracellular freezing points and maintain enzyme hydration spheres, stabilizing catalytic activity</w:t>
      </w:r>
      <w:r>
        <w:t xml:space="preserve"> </w:t>
      </w:r>
      <w:r>
        <w:t xml:space="preserve">(Lyon and Mock, 2014)</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maintainance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reduction potential, allowing transfer of an electron to an initial pheophytin (Phe) acceptor molecule, thereby photoxidizing to P</w:t>
      </w:r>
      <w:r>
        <w:rPr>
          <w:vertAlign w:val="subscript"/>
        </w:rPr>
        <w:t xml:space="preserve">680</w:t>
      </w:r>
      <w:r>
        <w:t xml:space="preserve">+</w:t>
      </w:r>
      <w:r>
        <w:t xml:space="preserve"> </w:t>
      </w:r>
      <w:r>
        <w:t xml:space="preserve">(Vass, 2011; 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returns to its ground state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(Vass and Cser, 2009; Han et al., 2012)</w:t>
      </w:r>
      <w:r>
        <w:t xml:space="preserve">, one category of photochemical</w:t>
      </w:r>
      <w:r>
        <w:t xml:space="preserve"> </w:t>
      </w:r>
      <w:r>
        <w:t xml:space="preserve">‘</w:t>
      </w:r>
      <w:r>
        <w:t xml:space="preserve">miss</w:t>
      </w:r>
      <w:r>
        <w:t xml:space="preserve">’</w:t>
      </w:r>
      <w:r>
        <w:t xml:space="preserve"> </w:t>
      </w:r>
      <w:r>
        <w:t xml:space="preserve">(Han et al., 2012, 2022)</w:t>
      </w:r>
      <w:r>
        <w:t xml:space="preserve">, a futile cycle of photochemistry</w:t>
      </w:r>
      <w:r>
        <w:t xml:space="preserve"> </w:t>
      </w:r>
      <w:r>
        <w:t xml:space="preserve">(Rappaport et al., 2002; Rappaport et al., 2005; 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recombinations, the probabilities of recombinations vary with temperature,</w:t>
      </w:r>
      <w:r>
        <w:t xml:space="preserve"> </w:t>
      </w:r>
      <w:r>
        <w:t xml:space="preserve">(Ivanov et al., 2006; Han et al., 2008; Han et al., 2012, 2022)</w:t>
      </w:r>
      <w:r>
        <w:t xml:space="preserve">. Both plants and cyanobacteria modulate the potentials of electron transfer intermediates, changing the probabilities and temperature dependencies of recombinations</w:t>
      </w:r>
      <w:r>
        <w:t xml:space="preserve"> </w:t>
      </w:r>
      <w:r>
        <w:t xml:space="preserve">(Ivanov et al., 2006; Sane et al., 2003; Sane et al., 2002; Ivanov et al., 2003)</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 from most reduced to most oxidized, as S0, S1, S2, and S3, followed by a transient S4 state, which rapidly decays to S0. Once the Mn cluster has progessively lost four electrons, the Mn cluster oxidizes two water molecules to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arrivals of excitations of P</w:t>
      </w:r>
      <w:r>
        <w:rPr>
          <w:vertAlign w:val="subscript"/>
        </w:rPr>
        <w:t xml:space="preserve">680</w:t>
      </w:r>
      <w:r>
        <w:t xml:space="preserve"> </w:t>
      </w:r>
      <w:r>
        <w:t xml:space="preserve">are widely spaced in time, so electron transfer intermediates must persist for long periods of time, elevating the probabilities of energetically wasteful recombination reactions, representing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 of low-light photodamage to PSII</w:t>
      </w:r>
      <w:r>
        <w:t xml:space="preserve"> </w:t>
      </w:r>
      <w:r>
        <w:t xml:space="preserve">(Rappaport et al., 2005; Keren et al., 1997)</w:t>
      </w:r>
      <w:r>
        <w:t xml:space="preserve">.</w:t>
      </w:r>
    </w:p>
    <w:p>
      <w:pPr>
        <w:pStyle w:val="BodyText"/>
      </w:pPr>
      <w:r>
        <w:t xml:space="preserve">We therefore evaluated whether psychrophilic polar diatoms and green algae maintain stable S-State cycling, thus enabling productive electron transport, under extremely low light and low temperatures. S-State cycling in a phytoplankton sample can be tracked by the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(Gates et al., 2020; 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5" w:name="materials-and-methods"/>
    <w:p>
      <w:pPr>
        <w:pStyle w:val="Heading1"/>
      </w:pPr>
      <w:r>
        <w:t xml:space="preserve">Materials and methods</w:t>
      </w:r>
    </w:p>
    <w:bookmarkStart w:id="23" w:name="study-strains-and-culturing-conditions"/>
    <w:p>
      <w:pPr>
        <w:pStyle w:val="Heading2"/>
      </w:pPr>
      <w:r>
        <w:rPr>
          <w:rStyle w:val="SectionNumber"/>
        </w:rPr>
        <w:t xml:space="preserve">1.1</w:t>
      </w:r>
      <w:r>
        <w:tab/>
      </w: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 @ref(tab:taxa_cultures).</w:t>
      </w:r>
    </w:p>
    <w:p>
      <w:pPr>
        <w:pStyle w:val="BodyText"/>
      </w:pPr>
      <w:r>
        <w:t xml:space="preserve">(#tab:taxa_cultures)(#tab:taxa_cultures)Study taxa and culture growth conditions.</w:t>
      </w:r>
    </w:p>
    <w:p>
      <w:pPr>
        <w:pStyle w:val="BodyText"/>
      </w:pPr>
      <w:r>
        <w:t xml:space="preserve">Taxa</w:t>
      </w:r>
    </w:p>
    <w:p>
      <w:pPr>
        <w:pStyle w:val="BodyText"/>
      </w:pPr>
      <w:r>
        <w:t xml:space="preserve">Origin</w:t>
      </w:r>
    </w:p>
    <w:p>
      <w:pPr>
        <w:pStyle w:val="BodyText"/>
      </w:pPr>
      <w:r>
        <w:t xml:space="preserve">Growth °C</w:t>
      </w:r>
    </w:p>
    <w:p>
      <w:pPr>
        <w:pStyle w:val="BodyText"/>
      </w:pPr>
      <w:r>
        <w:t xml:space="preserve">PAR (µE)</w:t>
      </w:r>
    </w:p>
    <w:p>
      <w:pPr>
        <w:pStyle w:val="BodyText"/>
      </w:pPr>
      <w:r>
        <w:t xml:space="preserve">Photoperiod (h)</w:t>
      </w:r>
    </w:p>
    <w:p>
      <w:pPr>
        <w:pStyle w:val="BodyText"/>
      </w:pPr>
      <w:r>
        <w:t xml:space="preserve">Media</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70</w:t>
      </w:r>
    </w:p>
    <w:p>
      <w:pPr>
        <w:pStyle w:val="BodyText"/>
      </w:pPr>
      <w:r>
        <w:t xml:space="preserve">12</w:t>
      </w:r>
    </w:p>
    <w:p>
      <w:pPr>
        <w:pStyle w:val="BodyText"/>
      </w:pPr>
      <w:r>
        <w:t xml:space="preserve">F2</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F2</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Chlamydomonas reinhardtii</w:t>
      </w:r>
    </w:p>
    <w:p>
      <w:pPr>
        <w:pStyle w:val="BodyText"/>
      </w:pPr>
      <w:r>
        <w:t xml:space="preserve">Temperate</w:t>
      </w:r>
    </w:p>
    <w:p>
      <w:pPr>
        <w:pStyle w:val="BodyText"/>
      </w:pPr>
      <w:r>
        <w:t xml:space="preserve">24</w:t>
      </w:r>
    </w:p>
    <w:p>
      <w:pPr>
        <w:pStyle w:val="BodyText"/>
      </w:pPr>
      <w:r>
        <w:t xml:space="preserve">70</w:t>
      </w:r>
    </w:p>
    <w:p>
      <w:pPr>
        <w:pStyle w:val="BodyText"/>
      </w:pPr>
      <w:r>
        <w:t xml:space="preserve">24</w:t>
      </w:r>
    </w:p>
    <w:p>
      <w:pPr>
        <w:pStyle w:val="BodyText"/>
      </w:pPr>
      <w:r>
        <w:t xml:space="preserve">BBM</w:t>
      </w:r>
    </w:p>
    <w:p>
      <w:pPr>
        <w:pStyle w:val="BodyText"/>
      </w:pPr>
      <w:r>
        <w:t xml:space="preserve">Fragilariopsis cylindrus</w:t>
      </w:r>
    </w:p>
    <w:p>
      <w:pPr>
        <w:pStyle w:val="BodyText"/>
      </w:pPr>
      <w:r>
        <w:t xml:space="preserve">Polar</w:t>
      </w:r>
    </w:p>
    <w:p>
      <w:pPr>
        <w:pStyle w:val="BodyText"/>
      </w:pPr>
      <w:r>
        <w:t xml:space="preserve">0</w:t>
      </w:r>
    </w:p>
    <w:p>
      <w:pPr>
        <w:pStyle w:val="BodyText"/>
      </w:pPr>
      <w:r>
        <w:t xml:space="preserve">10</w:t>
      </w:r>
    </w:p>
    <w:p>
      <w:pPr>
        <w:pStyle w:val="BodyText"/>
      </w:pPr>
      <w:r>
        <w:t xml:space="preserve">24</w:t>
      </w:r>
    </w:p>
    <w:p>
      <w:pPr>
        <w:pStyle w:val="BodyText"/>
      </w:pPr>
      <w:r>
        <w:t xml:space="preserve">F2</w:t>
      </w:r>
    </w:p>
    <w:p>
      <w:pPr>
        <w:pStyle w:val="BodyText"/>
      </w:pPr>
      <w:r>
        <w:t xml:space="preserve">Fragilariopsis cylindrus</w:t>
      </w:r>
    </w:p>
    <w:p>
      <w:pPr>
        <w:pStyle w:val="BodyText"/>
      </w:pPr>
      <w:r>
        <w:t xml:space="preserve">Polar</w:t>
      </w:r>
    </w:p>
    <w:p>
      <w:pPr>
        <w:pStyle w:val="BodyText"/>
      </w:pPr>
      <w:r>
        <w:t xml:space="preserve">6</w:t>
      </w:r>
    </w:p>
    <w:p>
      <w:pPr>
        <w:pStyle w:val="BodyText"/>
      </w:pPr>
      <w:r>
        <w:t xml:space="preserve">10</w:t>
      </w:r>
    </w:p>
    <w:p>
      <w:pPr>
        <w:pStyle w:val="BodyText"/>
      </w:pPr>
      <w:r>
        <w:t xml:space="preserve">24</w:t>
      </w:r>
    </w:p>
    <w:p>
      <w:pPr>
        <w:pStyle w:val="BodyText"/>
      </w:pPr>
      <w:r>
        <w:t xml:space="preserve">F2</w:t>
      </w:r>
    </w:p>
    <w:p>
      <w:pPr>
        <w:pStyle w:val="BodyText"/>
      </w:pPr>
      <w:r>
        <w:t xml:space="preserve">Chlamydomonas priscuii</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Chlamydomonas ICEMDV</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 malina</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rPr>
          <w:i/>
          <w:iCs/>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(Otte et al., 2023; Cefarelli et al., 2010)</w:t>
      </w:r>
      <w:r>
        <w:t xml:space="preserve">, and is as a keystone species for polar ecosystems</w:t>
      </w:r>
      <w:r>
        <w:t xml:space="preserve"> </w:t>
      </w:r>
      <w:r>
        <w:t xml:space="preserve">(Otte et al., 2023; Kang and Fryxell, 1992)</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small (2.5-15 μm) centric diatom found worldwide in diverse freshwater, coastal, brackish, and marine habitats</w:t>
      </w:r>
      <w:r>
        <w:t xml:space="preserve"> </w:t>
      </w:r>
      <w:r>
        <w:t xml:space="preserve">(Poulsen and Kröger, 2023)</w:t>
      </w:r>
      <w:r>
        <w:t xml:space="preserve">.</w:t>
      </w:r>
      <w:r>
        <w:t xml:space="preserve"> </w:t>
      </w:r>
      <w:r>
        <w:rPr>
          <w:i/>
          <w:iCs/>
        </w:rPr>
        <w:t xml:space="preserve">Thalassiosira pseudonana</w:t>
      </w:r>
      <w:r>
        <w:t xml:space="preserve"> </w:t>
      </w:r>
      <w:r>
        <w:t xml:space="preserve">can tolerate a range of salinities and temperatures (4–25°C), contributing to its use as a model diatom species</w:t>
      </w:r>
      <w:r>
        <w:t xml:space="preserve"> </w:t>
      </w:r>
      <w:r>
        <w:t xml:space="preserve">(Poulsen and Kröger, 2023)</w:t>
      </w:r>
      <w:r>
        <w:t xml:space="preserve">.</w:t>
      </w:r>
      <w:r>
        <w:t xml:space="preserve"> </w:t>
      </w:r>
      <w:r>
        <w:rPr>
          <w:i/>
          <w:iCs/>
        </w:rPr>
        <w:t xml:space="preserve">Chlamydomonas</w:t>
      </w:r>
      <w:r>
        <w:t xml:space="preserve"> </w:t>
      </w:r>
      <w:r>
        <w:t xml:space="preserve">ICEMDV and</w:t>
      </w:r>
      <w:r>
        <w:t xml:space="preserve"> </w:t>
      </w:r>
      <w:r>
        <w:rPr>
          <w:i/>
          <w:iCs/>
        </w:rPr>
        <w:t xml:space="preserve">Chlamydomonas priscuii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Ocean Beaufort Sea, around 10 μm in length and 5 μm in width, growing optimally at 4°C</w:t>
      </w:r>
      <w:r>
        <w:t xml:space="preserve"> </w:t>
      </w:r>
      <w:r>
        <w:t xml:space="preserve">(Balzano et al., 2012; Morales-Sánchez et al., 2020)</w:t>
      </w:r>
      <w:r>
        <w:t xml:space="preserve">. The temperate</w:t>
      </w:r>
      <w:r>
        <w:t xml:space="preserve"> </w:t>
      </w:r>
      <w:r>
        <w:rPr>
          <w:i/>
          <w:iCs/>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(Sasso et al., 2018; Xie et al., 2013)</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Cultures of</w:t>
      </w:r>
      <w:r>
        <w:t xml:space="preserve"> </w:t>
      </w: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prepared by Naaman Omar (Mount Allison University);</w:t>
      </w:r>
      <w:r>
        <w:t xml:space="preserve"> </w:t>
      </w:r>
      <w:r>
        <w:rPr>
          <w:i/>
          <w:iCs/>
        </w:rPr>
        <w:t xml:space="preserve">Chlamydomonas</w:t>
      </w:r>
      <w:r>
        <w:t xml:space="preserve"> </w:t>
      </w:r>
      <w:r>
        <w:t xml:space="preserve">cultures were prepared by MacKenzie Poirier (Cvetskova Lab, University of Ottawa); and</w:t>
      </w:r>
      <w:r>
        <w:t xml:space="preserve"> </w:t>
      </w:r>
      <w:r>
        <w:rPr>
          <w:i/>
          <w:iCs/>
        </w:rPr>
        <w:t xml:space="preserve">Fragilariopsis cylindrus</w:t>
      </w:r>
      <w:r>
        <w:t xml:space="preserve"> </w:t>
      </w:r>
      <w:r>
        <w:t xml:space="preserve">cultures were prepared by Sébastien Guérin (Takuvik International Research Laboratory, Université Laval).</w:t>
      </w:r>
    </w:p>
    <w:bookmarkEnd w:id="23"/>
    <w:bookmarkStart w:id="27" w:name="X9683d6b2bf0074449bf1187a1d79f27d9c13873"/>
    <w:p>
      <w:pPr>
        <w:pStyle w:val="Heading2"/>
      </w:pPr>
      <w:r>
        <w:rPr>
          <w:rStyle w:val="SectionNumber"/>
        </w:rPr>
        <w:t xml:space="preserve">1.2</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to evaluate progressive desynchronization of the S-State cycle across a range of phytoplankton species and growth temperatures. Then we loaded a</w:t>
      </w:r>
      <w:r>
        <w:t xml:space="preserve"> </w:t>
      </w:r>
      <w:r>
        <w:t xml:space="preserve">3 mL sample of culture into a temperature-controlled water-jacketed quartz cuvette (PolyScience), placed within the measurement chamber of a Soliense fluorometer (Version LIFT-REM 1.0, Soliense Inc). The apparatus was covered to block out incident light and cells were acclimated to the dark for a minimum of 30 seconds. In the dark PSII reaction centres relax to ground state,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comprises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 F</w:t>
      </w:r>
      <w:r>
        <w:rPr>
          <w:vertAlign w:val="subscript"/>
        </w:rPr>
        <w:t xml:space="preserve">O</w:t>
      </w:r>
      <w:r>
        <w:t xml:space="preserve"> </w:t>
      </w:r>
      <w:r>
        <w:t xml:space="preserve">and F</w:t>
      </w:r>
      <w:r>
        <w:rPr>
          <w:vertAlign w:val="subscript"/>
        </w:rPr>
        <w:t xml:space="preserve">M</w:t>
      </w:r>
      <w:r>
        <w:t xml:space="preserve"> </w:t>
      </w:r>
      <w:r>
        <w:t xml:space="preserve">are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can then be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 @ref(fig:rep_osc))</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rep_osc)Oscillations of the maximum quantum yield of PSII photochemistry over a Series of Single Turnover Saturating Flashes. FV/FM was normalized to the average value over the series for comparison across samples of Chlamydomonas priscui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5" name="Picture"/>
            <a:graphic>
              <a:graphicData uri="http://schemas.openxmlformats.org/drawingml/2006/picture">
                <pic:pic>
                  <pic:nvPicPr>
                    <pic:cNvPr descr="Figures/Rep_osc.png" id="26" name="Picture"/>
                    <pic:cNvPicPr>
                      <a:picLocks noChangeArrowheads="1" noChangeAspect="1"/>
                    </pic:cNvPicPr>
                  </pic:nvPicPr>
                  <pic:blipFill>
                    <a:blip r:embed="rId2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(#fig:rep_osc)</w:t>
      </w:r>
      <w:r>
        <w:rPr>
          <w:b/>
          <w:bCs/>
        </w:rPr>
        <w:t xml:space="preserve">Oscillations of the maximum quantum yield of PSII photochemistry over a Series of Single Turnover Saturating Flashes.</w:t>
      </w:r>
      <w:r>
        <w:t xml:space="preserve"> </w:t>
      </w:r>
      <w:r>
        <w:t xml:space="preserve">F</w:t>
      </w:r>
      <w:r>
        <w:rPr>
          <w:vertAlign w:val="subscript"/>
        </w:rPr>
        <w:t xml:space="preserve">V</w:t>
      </w:r>
      <w:r>
        <w:t xml:space="preserve">/F</w:t>
      </w:r>
      <w:r>
        <w:rPr>
          <w:vertAlign w:val="subscript"/>
        </w:rPr>
        <w:t xml:space="preserve">M</w:t>
      </w:r>
      <w:r>
        <w:t xml:space="preserve"> </w:t>
      </w:r>
      <w:r>
        <w:t xml:space="preserve">was normalized to the average value over the series for comparison across samples of</w:t>
      </w:r>
      <w:r>
        <w:t xml:space="preserve"> </w:t>
      </w:r>
      <w:r>
        <w:rPr>
          <w:i/>
          <w:iCs/>
        </w:rPr>
        <w:t xml:space="preserve">Chlamydomonas priscuii</w:t>
      </w:r>
      <w:r>
        <w:t xml:space="preserve">,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rPr>
          <w:rStyle w:val="SectionNumber"/>
        </w:rPr>
        <w:t xml:space="preserve">1.3</w:t>
      </w:r>
      <w:r>
        <w:tab/>
      </w:r>
      <w:r>
        <w:t xml:space="preserve">Measurements</w:t>
      </w:r>
    </w:p>
    <w:p>
      <w:pPr>
        <w:pStyle w:val="FirstParagraph"/>
      </w:pPr>
      <w:r>
        <w:t xml:space="preserve">By evaluating the oscillations in ChlF (Fig @ref(fig:rep_osc)), we tracked S-State cycling of polar and temperate taxa of diatoms and green algae under a range of measurement temperatures and effective light levels (@ref(tab:fluor_meas)),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 temperature</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Measurement temperatures ranged from 0 to 28°C, depending on the taxa @ref(tab:fluor_meas).</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 @ref(fig:rep_osc)). Our instrument control limited our minimum flash spacing to 1 s, so cultures were evaluated at flash spacings of 1, 2, 4, 8, and 16 seconds @ref(tab:fluor_meas). The equivalent effective light levels are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r>
            <m:rPr>
              <m:sty m:val="p"/>
            </m:rPr>
            <m:t>(</m:t>
          </m:r>
          <m:r>
            <m:t>µ</m:t>
          </m:r>
          <m:r>
            <m:t>m</m:t>
          </m:r>
          <m:r>
            <m:t>o</m:t>
          </m:r>
          <m:r>
            <m:t>l</m:t>
          </m:r>
          <m:r>
            <m:t>p</m:t>
          </m:r>
          <m:r>
            <m:t>h</m:t>
          </m:r>
          <m:r>
            <m:t>o</m:t>
          </m:r>
          <m:r>
            <m:t>t</m:t>
          </m:r>
          <m:r>
            <m:t>o</m:t>
          </m:r>
          <m:r>
            <m:t>n</m:t>
          </m:r>
          <m:r>
            <m:t>s</m:t>
          </m:r>
          <m:sSup>
            <m:e>
              <m:r>
                <m:t>m</m:t>
              </m:r>
            </m:e>
            <m:sup>
              <m:r>
                <m:rPr>
                  <m:sty m:val="p"/>
                </m:rPr>
                <m:t>−</m:t>
              </m:r>
            </m:sup>
          </m:sSup>
          <m:sSup>
            <m:e>
              <m:r>
                <m:t>2</m:t>
              </m:r>
            </m:e>
            <m:sup>
              <m:sSup>
                <m:e>
                  <m:r>
                    <m:t>s</m:t>
                  </m:r>
                </m:e>
                <m:sup>
                  <m:r>
                    <m:rPr>
                      <m:sty m:val="p"/>
                    </m:rPr>
                    <m:t>−</m:t>
                  </m:r>
                </m:sup>
              </m:sSup>
            </m:sup>
          </m:sSup>
          <m:sSup>
            <m:e>
              <m:r>
                <m:t>1</m:t>
              </m:r>
            </m:e>
            <m:sup>
              <m:r>
                <m:rPr>
                  <m:sty m:val="p"/>
                </m:rPr>
                <m:t>)</m:t>
              </m:r>
            </m:sup>
          </m:sSup>
          <m:r>
            <m:rPr>
              <m:sty m:val="p"/>
            </m:rPr>
            <m:t>=</m:t>
          </m:r>
          <m:f>
            <m:fPr>
              <m:type m:val="bar"/>
            </m:fPr>
            <m:num>
              <m:r>
                <m:t>1</m:t>
              </m:r>
            </m:num>
            <m:den>
              <m:r>
                <m:t>f</m:t>
              </m:r>
              <m:r>
                <m:t>l</m:t>
              </m:r>
              <m:r>
                <m:t>a</m:t>
              </m:r>
              <m:r>
                <m:t>s</m:t>
              </m:r>
              <m:r>
                <m:t>h</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 @ref(fig:rep_osc))</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@ref(tab:fluor_meas). For comparison, full sunlight at the sea surface is ~ 2000 µmol photons m</w:t>
      </w:r>
      <w:r>
        <w:rPr>
          <w:vertAlign w:val="superscript"/>
        </w:rPr>
        <w:t xml:space="preserve">-2</w:t>
      </w:r>
      <w:r>
        <w:t xml:space="preserve">s</w:t>
      </w:r>
      <w:r>
        <w:rPr>
          <w:vertAlign w:val="superscript"/>
        </w:rPr>
        <w:t xml:space="preserve">-1</w:t>
      </w:r>
      <w:r>
        <w:t xml:space="preserve">, so our measurement light ranges are ~ 5 orders of magnitude lower than full sunlight, and ~ 2-3 orders of magnitude below the ~ 20 µmol photons m</w:t>
      </w:r>
      <w:r>
        <w:rPr>
          <w:vertAlign w:val="superscript"/>
        </w:rPr>
        <w:t xml:space="preserve">-2</w:t>
      </w:r>
      <w:r>
        <w:t xml:space="preserve">s</w:t>
      </w:r>
      <w:r>
        <w:rPr>
          <w:vertAlign w:val="superscript"/>
        </w:rPr>
        <w:t xml:space="preserve">-1</w:t>
      </w:r>
      <w:r>
        <w:t xml:space="preserve"> </w:t>
      </w:r>
      <w:r>
        <w:t xml:space="preserve">threshold, used to define the conventional bottom of the photic zone supporting photosynthetic productivity in the oceans</w:t>
      </w:r>
      <w:r>
        <w:t xml:space="preserve"> </w:t>
      </w:r>
      <w:r>
        <w:t xml:space="preserve">(Raven et al., 2000)</w:t>
      </w:r>
      <w:r>
        <w:t xml:space="preserve">, but span light ranges found to support phytoplankton productivity in field studies</w:t>
      </w:r>
      <w:r>
        <w:t xml:space="preserve"> </w:t>
      </w:r>
      <w:r>
        <w:t xml:space="preserve">(Hancke et al., 2018; Randelhoff et al., 2020; Hoppe et al., 2024)</w:t>
      </w:r>
      <w:r>
        <w:t xml:space="preserve">.</w:t>
      </w:r>
    </w:p>
    <w:p>
      <w:pPr>
        <w:pStyle w:val="BodyText"/>
      </w:pPr>
      <w:r>
        <w:t xml:space="preserve">XXXredo this as data with conversionsXXX</w:t>
      </w:r>
    </w:p>
    <w:p>
      <w:pPr>
        <w:pStyle w:val="BodyText"/>
      </w:pPr>
      <w:r>
        <w:t xml:space="preserve">(#tab:fluor_meas)(#tab:fluor_meas)Study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p>
      <w:pPr>
        <w:pStyle w:val="BodyText"/>
      </w:pPr>
      <w:r>
        <w:t xml:space="preserve">Taxa</w:t>
      </w:r>
    </w:p>
    <w:p>
      <w:pPr>
        <w:pStyle w:val="BodyText"/>
      </w:pPr>
      <w:r>
        <w:t xml:space="preserve">Flash Spacings (s)</w:t>
      </w:r>
    </w:p>
    <w:p>
      <w:pPr>
        <w:pStyle w:val="BodyText"/>
      </w:pPr>
      <w:r>
        <w:t xml:space="preserve">Equivalent Light (µE)</w:t>
      </w:r>
    </w:p>
    <w:p>
      <w:pPr>
        <w:pStyle w:val="BodyText"/>
      </w:pPr>
      <w:r>
        <w:t xml:space="preserve">Measurement Temperatures (°C)</w:t>
      </w:r>
    </w:p>
    <w:p>
      <w:pPr>
        <w:pStyle w:val="BodyText"/>
      </w:pPr>
      <w:r>
        <w:t xml:space="preserve">Thalassiosira pseudonana</w:t>
      </w:r>
    </w:p>
    <w:p>
      <w:pPr>
        <w:pStyle w:val="BodyText"/>
      </w:pPr>
      <w:r>
        <w:t xml:space="preserve">1, 2, 4, 8, 16</w:t>
      </w:r>
    </w:p>
    <w:p>
      <w:pPr>
        <w:pStyle w:val="BodyText"/>
      </w:pPr>
      <w:r>
        <w:t xml:space="preserve">0.02428 - 0.53428</w:t>
      </w:r>
    </w:p>
    <w:p>
      <w:pPr>
        <w:pStyle w:val="BodyText"/>
      </w:pPr>
      <w:r>
        <w:t xml:space="preserve">10, 14, 18, 20, 22, 24, 28</w:t>
      </w:r>
    </w:p>
    <w:p>
      <w:pPr>
        <w:pStyle w:val="BodyText"/>
      </w:pPr>
      <w:r>
        <w:t xml:space="preserve">Chlorella vulgaris</w:t>
      </w:r>
    </w:p>
    <w:p>
      <w:pPr>
        <w:pStyle w:val="BodyText"/>
      </w:pPr>
      <w:r>
        <w:t xml:space="preserve">1, 2, 4, 8, 16</w:t>
      </w:r>
    </w:p>
    <w:p>
      <w:pPr>
        <w:pStyle w:val="BodyText"/>
      </w:pPr>
      <w:r>
        <w:t xml:space="preserve">0.05102 - 0.89781</w:t>
      </w:r>
    </w:p>
    <w:p>
      <w:pPr>
        <w:pStyle w:val="BodyText"/>
      </w:pPr>
      <w:r>
        <w:t xml:space="preserve">10, 14, 18, 22, 26</w:t>
      </w:r>
    </w:p>
    <w:p>
      <w:pPr>
        <w:pStyle w:val="BodyText"/>
      </w:pPr>
      <w:r>
        <w:t xml:space="preserve">Chlamydomonas reinhardtii</w:t>
      </w:r>
    </w:p>
    <w:p>
      <w:pPr>
        <w:pStyle w:val="BodyText"/>
      </w:pPr>
      <w:r>
        <w:t xml:space="preserve">1, 2, 4, 8, 16</w:t>
      </w:r>
    </w:p>
    <w:p>
      <w:pPr>
        <w:pStyle w:val="BodyText"/>
      </w:pPr>
      <w:r>
        <w:t xml:space="preserve">0.04670 - 0.84377</w:t>
      </w:r>
    </w:p>
    <w:p>
      <w:pPr>
        <w:pStyle w:val="BodyText"/>
      </w:pPr>
      <w:r>
        <w:t xml:space="preserve">12, 16, 20, 24</w:t>
      </w:r>
    </w:p>
    <w:p>
      <w:pPr>
        <w:pStyle w:val="BodyText"/>
      </w:pPr>
      <w:r>
        <w:t xml:space="preserve">Fragilariopsis cylindrus</w:t>
      </w:r>
    </w:p>
    <w:p>
      <w:pPr>
        <w:pStyle w:val="BodyText"/>
      </w:pPr>
      <w:r>
        <w:t xml:space="preserve">1, 2, 4, 8, 16</w:t>
      </w:r>
    </w:p>
    <w:p>
      <w:pPr>
        <w:pStyle w:val="BodyText"/>
      </w:pPr>
      <w:r>
        <w:t xml:space="preserve">0.02981 - 0.65678</w:t>
      </w:r>
    </w:p>
    <w:p>
      <w:pPr>
        <w:pStyle w:val="BodyText"/>
      </w:pPr>
      <w:r>
        <w:t xml:space="preserve">0, 2, 6, 10</w:t>
      </w:r>
    </w:p>
    <w:p>
      <w:pPr>
        <w:pStyle w:val="BodyText"/>
      </w:pPr>
      <w:r>
        <w:t xml:space="preserve">Chlamydomonas priscuii</w:t>
      </w:r>
    </w:p>
    <w:p>
      <w:pPr>
        <w:pStyle w:val="BodyText"/>
      </w:pPr>
      <w:r>
        <w:t xml:space="preserve">1, 2, 4, 8, 16</w:t>
      </w:r>
    </w:p>
    <w:p>
      <w:pPr>
        <w:pStyle w:val="BodyText"/>
      </w:pPr>
      <w:r>
        <w:t xml:space="preserve">0.04289 - 0.77084</w:t>
      </w:r>
    </w:p>
    <w:p>
      <w:pPr>
        <w:pStyle w:val="BodyText"/>
      </w:pPr>
      <w:r>
        <w:t xml:space="preserve">4, 8, 12</w:t>
      </w:r>
    </w:p>
    <w:p>
      <w:pPr>
        <w:pStyle w:val="BodyText"/>
      </w:pPr>
      <w:r>
        <w:t xml:space="preserve">Chlamydomonas ICEMDV</w:t>
      </w:r>
    </w:p>
    <w:p>
      <w:pPr>
        <w:pStyle w:val="BodyText"/>
      </w:pPr>
      <w:r>
        <w:t xml:space="preserve">1, 2, 4, 8, 16</w:t>
      </w:r>
    </w:p>
    <w:p>
      <w:pPr>
        <w:pStyle w:val="BodyText"/>
      </w:pPr>
      <w:r>
        <w:t xml:space="preserve">0.04252 - 0.73733</w:t>
      </w:r>
    </w:p>
    <w:p>
      <w:pPr>
        <w:pStyle w:val="BodyText"/>
      </w:pPr>
      <w:r>
        <w:t xml:space="preserve">4, 8, 12</w:t>
      </w:r>
    </w:p>
    <w:p>
      <w:pPr>
        <w:pStyle w:val="BodyText"/>
      </w:pPr>
      <w:r>
        <w:t xml:space="preserve">Chlamydomona malina</w:t>
      </w:r>
    </w:p>
    <w:p>
      <w:pPr>
        <w:pStyle w:val="BodyText"/>
      </w:pPr>
      <w:r>
        <w:t xml:space="preserve">1, 2, 4, 8, 16</w:t>
      </w:r>
    </w:p>
    <w:p>
      <w:pPr>
        <w:pStyle w:val="BodyText"/>
      </w:pPr>
      <w:r>
        <w:t xml:space="preserve">0.03705 - 0.65817</w:t>
      </w:r>
    </w:p>
    <w:p>
      <w:pPr>
        <w:pStyle w:val="BodyText"/>
      </w:pPr>
      <w:r>
        <w:t xml:space="preserve">4, 8, 12</w:t>
      </w:r>
    </w:p>
    <w:bookmarkEnd w:id="28"/>
    <w:bookmarkStart w:id="29" w:name="analytical-methods"/>
    <w:p>
      <w:pPr>
        <w:pStyle w:val="Heading2"/>
      </w:pPr>
      <w:r>
        <w:rPr>
          <w:rStyle w:val="SectionNumber"/>
        </w:rPr>
        <w:t xml:space="preserve">1.4</w:t>
      </w:r>
      <w:r>
        <w:tab/>
      </w: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(Halekoh and Højsgaard, 2025)</w:t>
      </w:r>
      <w:r>
        <w:t xml:space="preserve"> </w:t>
      </w:r>
      <w:r>
        <w:t xml:space="preserve">packages were used for wavelet analyses. The mgcv</w:t>
      </w:r>
      <w:r>
        <w:t xml:space="preserve"> </w:t>
      </w:r>
      <w:r>
        <w:t xml:space="preserve">(Halekoh and Højsgaard, 2025)</w:t>
      </w:r>
      <w:r>
        <w:t xml:space="preserve"> </w:t>
      </w:r>
      <w:r>
        <w:t xml:space="preserve">and mgcViz</w:t>
      </w:r>
      <w:r>
        <w:t xml:space="preserve"> </w:t>
      </w:r>
      <w:r>
        <w:t xml:space="preserve">(Halekoh and Højsgaard, 2025)</w:t>
      </w:r>
      <w:r>
        <w:t xml:space="preserve"> </w:t>
      </w:r>
      <w:r>
        <w:t xml:space="preserve">packages were used for generalized additive modelling, while the ggplot2</w:t>
      </w:r>
      <w:r>
        <w:t xml:space="preserve"> </w:t>
      </w:r>
      <w:r>
        <w:t xml:space="preserve">(Halekoh and Højsgaard, 2025)</w:t>
      </w:r>
      <w:r>
        <w:t xml:space="preserve"> </w:t>
      </w:r>
      <w:r>
        <w:t xml:space="preserve">, ggh4x</w:t>
      </w:r>
      <w:r>
        <w:t xml:space="preserve"> </w:t>
      </w:r>
      <w:r>
        <w:t xml:space="preserve">(Halekoh and Højsgaard, 2025)</w:t>
      </w:r>
      <w:r>
        <w:t xml:space="preserve">, and metR</w:t>
      </w:r>
      <w:r>
        <w:t xml:space="preserve"> </w:t>
      </w:r>
      <w:r>
        <w:t xml:space="preserve">(Halekoh and Højsgaard, 2025)</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2024)</w:t>
      </w:r>
      <w:r>
        <w:t xml:space="preserve">,</w:t>
      </w:r>
      <w:r>
        <w:t xml:space="preserve"> </w:t>
      </w:r>
      <w:r>
        <w:t xml:space="preserve">‘</w:t>
      </w:r>
      <w:r>
        <w:t xml:space="preserve">knitr</w:t>
      </w:r>
      <w:r>
        <w:t xml:space="preserve">’</w:t>
      </w:r>
      <w:r>
        <w:t xml:space="preserve"> </w:t>
      </w:r>
      <w:r>
        <w:t xml:space="preserve">(Xie, 2025)</w:t>
      </w:r>
      <w:r>
        <w:t xml:space="preserve">, and</w:t>
      </w:r>
      <w:r>
        <w:t xml:space="preserve"> </w:t>
      </w:r>
      <w:r>
        <w:t xml:space="preserve">‘</w:t>
      </w:r>
      <w:r>
        <w:t xml:space="preserve">kableExtra</w:t>
      </w:r>
      <w:r>
        <w:t xml:space="preserve">’</w:t>
      </w:r>
      <w:r>
        <w:t xml:space="preserve"> </w:t>
      </w:r>
      <w:r>
        <w:t xml:space="preserve">(Zhu, 2024)</w:t>
      </w:r>
      <w:r>
        <w:t xml:space="preserve">.</w:t>
      </w:r>
    </w:p>
    <w:bookmarkEnd w:id="29"/>
    <w:bookmarkStart w:id="33" w:name="wavelet-transformations"/>
    <w:p>
      <w:pPr>
        <w:pStyle w:val="Heading2"/>
      </w:pPr>
      <w:r>
        <w:rPr>
          <w:rStyle w:val="SectionNumber"/>
        </w:rPr>
        <w:t xml:space="preserve">1.5</w:t>
      </w:r>
      <w:r>
        <w:tab/>
      </w: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 @ref(fig:rep_recon)).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rep_recon)Representative wavelet transformations of Antarctic Chlamydomonas priscuii variable chlorophyll fluorescence (FV/FM) measured at 4, 8 or 12°C, over 32 consecutive single turnover saturating flashes, applied at spacings of 1, 2, 4, 8, 16 s, equivalent to photon delivery rates to PSII achieved under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r>
        <w:t xml:space="preserve">(#fig:rep_recon)Representative wavelet transformations of Antarctic</w:t>
      </w:r>
      <w:r>
        <w:t xml:space="preserve"> </w:t>
      </w:r>
      <w:r>
        <w:rPr>
          <w:i/>
          <w:iCs/>
        </w:rPr>
        <w:t xml:space="preserve">Chlamydomonas priscuii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areas with a statistically significant signal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3"/>
    <w:bookmarkStart w:id="34" w:name="generalized-additive-modelling"/>
    <w:p>
      <w:pPr>
        <w:pStyle w:val="Heading2"/>
      </w:pPr>
      <w:r>
        <w:rPr>
          <w:rStyle w:val="SectionNumber"/>
        </w:rPr>
        <w:t xml:space="preserve">1.6</w:t>
      </w:r>
      <w:r>
        <w:tab/>
      </w:r>
      <w:r>
        <w:t xml:space="preserve">Generalized Additive Modelling</w:t>
      </w:r>
    </w:p>
    <w:p>
      <w:pPr>
        <w:pStyle w:val="FirstParagraph"/>
      </w:pPr>
      <w:r>
        <w:t xml:space="preserve">The observed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 @ref(tab:gammodel_temp))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These predictions were then visually represented with a contour plot.</w:t>
      </w:r>
    </w:p>
    <w:bookmarkEnd w:id="34"/>
    <w:bookmarkEnd w:id="35"/>
    <w:bookmarkStart w:id="54" w:name="results"/>
    <w:p>
      <w:pPr>
        <w:pStyle w:val="Heading1"/>
      </w:pPr>
      <w:r>
        <w:t xml:space="preserve">Results</w:t>
      </w:r>
    </w:p>
    <w:bookmarkStart w:id="36" w:name="X751d85612684049c408471e0af01b1d1e65a0ea"/>
    <w:p>
      <w:pPr>
        <w:pStyle w:val="Heading2"/>
      </w:pPr>
      <w:r>
        <w:rPr>
          <w:rStyle w:val="SectionNumber"/>
        </w:rPr>
        <w:t xml:space="preserve">1.7</w:t>
      </w:r>
      <w:r>
        <w:tab/>
      </w:r>
      <w:r>
        <w:t xml:space="preserve">Single Turnover Variable Chlorophyll Fluorescence</w:t>
      </w:r>
    </w:p>
    <w:p>
      <w:pPr>
        <w:pStyle w:val="FirstParagraph"/>
      </w:pPr>
      <w:r>
        <w:t xml:space="preserve">Exposing phytoplankton cultures to a series of 32 successive flashes produced oscillations in the maximum quantum yield of photochemistry in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Fig @ref(fig:rep_osc) and Fig @ref(fig:rep_recon),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However, the amplitudes of the ChlF oscillations declines progressively over time, and with wider spacing of sequential flashes, equivalent to decreasing effective light levels, and is less persistent at a higher measurement temperature</w:t>
      </w:r>
    </w:p>
    <w:bookmarkEnd w:id="36"/>
    <w:bookmarkStart w:id="46" w:name="wavelet-analysis"/>
    <w:p>
      <w:pPr>
        <w:pStyle w:val="Heading2"/>
      </w:pPr>
      <w:r>
        <w:rPr>
          <w:rStyle w:val="SectionNumber"/>
        </w:rPr>
        <w:t xml:space="preserve">1.8</w:t>
      </w:r>
      <w:r>
        <w:tab/>
      </w: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priscuii</w:t>
      </w:r>
      <w:r>
        <w:t xml:space="preserve"> </w:t>
      </w:r>
      <w:r>
        <w:t xml:space="preserve">(Figure @ref(fig:cpriscuii_waveletpower)),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cpriscuii_waveletpower)Sample plot of wavelet powers by period of oscillations in the maximum quantum yield of photochemistry Antarctic green algae Chlamydomonas priscuii, grown at 4°C, and measured across a range of measurement temperatures and flash spacings, with the equivalent effective light levels. Regions where wavelet power reached statistical significance (p &lt; 0.05) shaded in blue" title="" id="38" name="Picture"/>
            <a:graphic>
              <a:graphicData uri="http://schemas.openxmlformats.org/drawingml/2006/picture">
                <pic:pic>
                  <pic:nvPicPr>
                    <pic:cNvPr descr="Figures/Cpriscuii_waveletpower.png" id="39" name="Picture"/>
                    <pic:cNvPicPr>
                      <a:picLocks noChangeArrowheads="1" noChangeAspect="1"/>
                    </pic:cNvPicPr>
                  </pic:nvPicPr>
                  <pic:blipFill>
                    <a:blip r:embed="rId3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(#fig:cpriscuii_waveletpower)Sample plot of wavelet powers by period of oscillations in the maximum quantum yield of photochemistry Antarctic green algae</w:t>
      </w:r>
      <w:r>
        <w:t xml:space="preserve"> </w:t>
      </w:r>
      <w:r>
        <w:rPr>
          <w:i/>
          <w:iCs/>
        </w:rPr>
        <w:t xml:space="preserve">Chlamydomonas priscuii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 @ref(fig:creinhardtiii_waveletpower)), the wavelet power is consistently lower, showing a weaker 4-step periodicity of ChlF in temperate taxa, which only reaches statistical significance at shorter flash spacings, with higher equivalent effective light levels.</w:t>
      </w:r>
    </w:p>
    <w:p>
      <w:pPr>
        <w:pStyle w:val="CaptionedFigure"/>
      </w:pPr>
      <w:r>
        <w:drawing>
          <wp:inline>
            <wp:extent cx="5943600" cy="3128210"/>
            <wp:effectExtent b="0" l="0" r="0" t="0"/>
            <wp:docPr descr="(#fig:creinhardtiii_waveletpower)Sample plot of wavelet powers by period of oscillations in the maximum quantum yield of photochemistry in the temperate green algae Chlamydomonas reinhardtii, grown at 4°C, and measured across a range of measurement temperatures and flash spacings, with the equivalent effective light levels. Regions where wavelet power reached statistical significance (p &lt; 0.05) shaded in blue" title="" id="41" name="Picture"/>
            <a:graphic>
              <a:graphicData uri="http://schemas.openxmlformats.org/drawingml/2006/picture">
                <pic:pic>
                  <pic:nvPicPr>
                    <pic:cNvPr descr="Figures/Creinhardti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(#fig:creinhardtiii_waveletpower)Sample plot of wavelet powers by period of oscillations in the maximum quantum yield of photochemistry in the temperate green algae</w:t>
      </w:r>
      <w:r>
        <w:t xml:space="preserve"> </w:t>
      </w:r>
      <w:r>
        <w:rPr>
          <w:i/>
          <w:iCs/>
        </w:rPr>
        <w:t xml:space="preserve">Chlamydomonas reinhardtii</w:t>
      </w:r>
      <w:r>
        <w:t xml:space="preserve">, grown at 4°C,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 @ref(fig:periodicity_mtrx)), including measures taken at a common temperature of 12°C.</w:t>
      </w:r>
    </w:p>
    <w:p>
      <w:pPr>
        <w:pStyle w:val="CaptionedFigure"/>
      </w:pPr>
      <w:r>
        <w:drawing>
          <wp:inline>
            <wp:extent cx="5943600" cy="4245428"/>
            <wp:effectExtent b="0" l="0" r="0" t="0"/>
            <wp:docPr descr="(#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44" name="Picture"/>
            <a:graphic>
              <a:graphicData uri="http://schemas.openxmlformats.org/drawingml/2006/picture">
                <pic:pic>
                  <pic:nvPicPr>
                    <pic:cNvPr descr="Figures/Periodicity_mtrx.png" id="45" name="Picture"/>
                    <pic:cNvPicPr>
                      <a:picLocks noChangeArrowheads="1" noChangeAspect="1"/>
                    </pic:cNvPicPr>
                  </pic:nvPicPr>
                  <pic:blipFill>
                    <a:blip r:embed="rId4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46"/>
    <w:bookmarkStart w:id="53" w:name="X694b14b270fb833c56c12092c98cb4eae2f769f"/>
    <w:p>
      <w:pPr>
        <w:pStyle w:val="Heading2"/>
      </w:pPr>
      <w:r>
        <w:rPr>
          <w:rStyle w:val="SectionNumber"/>
        </w:rPr>
        <w:t xml:space="preserve">1.9</w:t>
      </w:r>
      <w:r>
        <w:tab/>
      </w: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 (Tab @tab(fig:gammodel_temp))), Figure (Fig @ref(fig:fluor_meas))) set by flash spacing, for each strain. For</w:t>
      </w:r>
      <w:r>
        <w:t xml:space="preserve"> </w:t>
      </w:r>
      <w:r>
        <w:rPr>
          <w:i/>
          <w:iCs/>
        </w:rPr>
        <w:t xml:space="preserve">Thalassiosira pseudonana</w:t>
      </w:r>
      <w:r>
        <w:t xml:space="preserve">,</w:t>
      </w:r>
      <w:r>
        <w:t xml:space="preserve"> </w:t>
      </w:r>
      <w:r>
        <w:rPr>
          <w:i/>
          <w:iCs/>
        </w:rPr>
        <w:t xml:space="preserve">Chlamydomonas ICEMDV</w:t>
      </w:r>
      <w:r>
        <w:t xml:space="preserve">,</w:t>
      </w:r>
      <w:r>
        <w:t xml:space="preserve"> </w:t>
      </w:r>
      <w:r>
        <w:rPr>
          <w:i/>
          <w:iCs/>
        </w:rPr>
        <w:t xml:space="preserve">Chlamydomonas priscuii</w:t>
      </w:r>
      <w:r>
        <w:t xml:space="preserve">,</w:t>
      </w:r>
      <w:r>
        <w:t xml:space="preserve"> </w:t>
      </w:r>
      <w:r>
        <w:rPr>
          <w:i/>
          <w:iCs/>
        </w:rPr>
        <w:t xml:space="preserve">Chlamydomonas malina</w:t>
      </w:r>
      <w:r>
        <w:t xml:space="preserve">,</w:t>
      </w:r>
      <w:r>
        <w:t xml:space="preserve"> </w:t>
      </w:r>
      <w:r>
        <w:rPr>
          <w:i/>
          <w:iCs/>
        </w:rPr>
        <w:t xml:space="preserve">Chlamydomonas reinhardtii</w:t>
      </w:r>
      <w:r>
        <w:t xml:space="preserve">, and</w:t>
      </w:r>
      <w:r>
        <w:t xml:space="preserve"> </w:t>
      </w:r>
      <w:r>
        <w:rPr>
          <w:i/>
          <w:iCs/>
        </w:rPr>
        <w:t xml:space="preserve">Chlorella vulgaris</w:t>
      </w:r>
      <w:r>
        <w:t xml:space="preserve">, all replicate cultures of each taxa were grown at the same temperature (Table (Tab @tab(fig:gammodel_temp))). The polar diatom</w:t>
      </w:r>
      <w:r>
        <w:t xml:space="preserve"> </w:t>
      </w:r>
      <w:r>
        <w:rPr>
          <w:i/>
          <w:iCs/>
        </w:rPr>
        <w:t xml:space="preserve">Fragilariopsis cylindrus</w:t>
      </w:r>
      <w:r>
        <w:t xml:space="preserve"> </w:t>
      </w:r>
      <w:r>
        <w:t xml:space="preserve">was cultured at both 0 and 6°C. Thus, separate models were fit for each</w:t>
      </w:r>
      <w:r>
        <w:t xml:space="preserve"> </w:t>
      </w:r>
      <w:r>
        <w:rPr>
          <w:i/>
          <w:iCs/>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 @ref(fig:diatoms_gamtemp)). Under these conditions,</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 (Tab @tab(fig:gammodel_temp))). For</w:t>
      </w:r>
      <w:r>
        <w:t xml:space="preserve"> </w:t>
      </w:r>
      <w:r>
        <w:rPr>
          <w:i/>
          <w:iCs/>
        </w:rPr>
        <w:t xml:space="preserve">Chlamydomonas priscuii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
          <w:iCs/>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 @ref(fig:greens_gamtemp)). The trends shown by the three strains of polar algae are consistent, differing by only 1-2 flashes before signal damping, under identical conditions (Fig @ref(fig:greens_gamtemp)). Further, much like the temperate diatoms, the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 @ref(fig:diatoms_gamtemp)).</w:t>
      </w:r>
    </w:p>
    <w:p>
      <w:pPr>
        <w:pStyle w:val="CaptionedFigure"/>
      </w:pPr>
      <w:r>
        <w:drawing>
          <wp:inline>
            <wp:extent cx="5943600" cy="3962399"/>
            <wp:effectExtent b="0" l="0" r="0" t="0"/>
            <wp:docPr descr="(#fig:diatoms_gamtemp)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48" name="Picture"/>
            <a:graphic>
              <a:graphicData uri="http://schemas.openxmlformats.org/drawingml/2006/picture">
                <pic:pic>
                  <pic:nvPicPr>
                    <pic:cNvPr descr="Figures/Diatoms_GAMtemp.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r>
        <w:t xml:space="preserve">(#fig:diatoms_gamtemp)GAM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 @ref(fig:greens_gamtemp)).</w:t>
      </w:r>
    </w:p>
    <w:p>
      <w:pPr>
        <w:pStyle w:val="CaptionedFigure"/>
      </w:pPr>
      <w:r>
        <w:drawing>
          <wp:inline>
            <wp:extent cx="5943600" cy="3834580"/>
            <wp:effectExtent b="0" l="0" r="0" t="0"/>
            <wp:docPr descr="(#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title="" id="51" name="Picture"/>
            <a:graphic>
              <a:graphicData uri="http://schemas.openxmlformats.org/drawingml/2006/picture">
                <pic:pic>
                  <pic:nvPicPr>
                    <pic:cNvPr descr="Figures/Greens_GAMtemp.png" id="52" name="Picture"/>
                    <pic:cNvPicPr>
                      <a:picLocks noChangeArrowheads="1" noChangeAspect="1"/>
                    </pic:cNvPicPr>
                  </pic:nvPicPr>
                  <pic:blipFill>
                    <a:blip r:embed="rId50"/>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r>
        <w:t xml:space="preserve">(#fig:greens_gamtemp)GAM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53"/>
    <w:bookmarkEnd w:id="54"/>
    <w:bookmarkStart w:id="55"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temperatures and increasing spacing of flashes, equivalent to excitation by decreasing light. Thus sustained synchronized S-State cycling of PSII decayed faster under higher temperatures and lower equivalent light (Figures @ref(fig:cpriscuii_waveletpower), @ref(fig:periodicity_mtrx))</w:t>
      </w:r>
      <w:r>
        <w:t xml:space="preserve"> </w:t>
      </w:r>
      <w:r>
        <w:t xml:space="preserve">(de Wijn and van Gorkom, 2002)</w:t>
      </w:r>
      <w:r>
        <w:t xml:space="preserve">. The desynchronization of S-State cycling among the PSII in a population indicates that a sufficient number of photochemical misses, including charge recombinations, have taken place to create a PSII population with a random distribution of S-States. Thus, if this desynchronization occurs after fewer consecutive flashes, it signifies an increased proportion of PSIIs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Polar strains of diatoms and green algae consistently demonstrated a stronger periodicity in ChlF emissions (Figures @ref(cpriscuii_waveletpower); @ref(fig:creinhardtiii_waveletpower); SupplementalFigures). Further, they exhibited significant 4-step ChlF oscillations under a broader range of measurement conditions around their growth temperatures (Figure @ref(fig:periodicity_mtrx)) than did their temperate counterparts. These findings illustrate that polar phytoplankton strains, at and around their growth temperatures, show higher capacity to maintain synchronized S-State cycling than do temperate strains.</w:t>
      </w:r>
      <w:r>
        <w:t xml:space="preserve"> </w:t>
      </w:r>
      <w:r>
        <w:t xml:space="preserve">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in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PSII function under widely spaced excitations appear integral for the productivity of polar phytoplankton under the ice during the polar night.</w:t>
      </w:r>
    </w:p>
    <w:p>
      <w:pPr>
        <w:pStyle w:val="BodyText"/>
      </w:pPr>
      <w:r>
        <w:t xml:space="preserve">The mechanisms enabling polar phytoplankton to sustain slow, but significant, productivity under the ice in the winter are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temperature is a factor enabling phytoplankton to exploit extreme low light. Taxa with this capacity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55"/>
    <w:bookmarkStart w:id="56" w:name="acknowledgements"/>
    <w:p>
      <w:pPr>
        <w:pStyle w:val="Heading1"/>
      </w:pPr>
      <w:r>
        <w:t xml:space="preserve">Acknowledgements</w:t>
      </w:r>
    </w:p>
    <w:bookmarkEnd w:id="56"/>
    <w:bookmarkStart w:id="57" w:name="supporting-information"/>
    <w:p>
      <w:pPr>
        <w:pStyle w:val="Heading1"/>
      </w:pPr>
      <w:r>
        <w:t xml:space="preserve">Supporting information</w:t>
      </w:r>
    </w:p>
    <w:bookmarkEnd w:id="57"/>
    <w:bookmarkStart w:id="186" w:name="references"/>
    <w:p>
      <w:pPr>
        <w:pStyle w:val="Heading1"/>
      </w:pPr>
      <w:r>
        <w:t xml:space="preserve">References</w:t>
      </w:r>
    </w:p>
    <w:bookmarkStart w:id="185" w:name="refs"/>
    <w:bookmarkStart w:id="5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58">
        <w:r>
          <w:rPr>
            <w:rStyle w:val="Hyperlink"/>
          </w:rPr>
          <w:t xml:space="preserve">10.1038/s41558-020-0905-y</w:t>
        </w:r>
      </w:hyperlink>
      <w:r>
        <w:t xml:space="preserve">.</w:t>
      </w:r>
    </w:p>
    <w:bookmarkEnd w:id="59"/>
    <w:bookmarkStart w:id="6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60">
        <w:r>
          <w:rPr>
            <w:rStyle w:val="Hyperlink"/>
          </w:rPr>
          <w:t xml:space="preserve">10.5194/bg-9-4553-2012</w:t>
        </w:r>
      </w:hyperlink>
      <w:r>
        <w:t xml:space="preserve">.</w:t>
      </w:r>
    </w:p>
    <w:bookmarkEnd w:id="61"/>
    <w:bookmarkStart w:id="6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62">
        <w:r>
          <w:rPr>
            <w:rStyle w:val="Hyperlink"/>
          </w:rPr>
          <w:t xml:space="preserve">10.1016/j.cryobiol.2011.08.006</w:t>
        </w:r>
      </w:hyperlink>
      <w:r>
        <w:t xml:space="preserve">.</w:t>
      </w:r>
    </w:p>
    <w:bookmarkEnd w:id="63"/>
    <w:bookmarkStart w:id="65"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64">
        <w:r>
          <w:rPr>
            <w:rStyle w:val="Hyperlink"/>
          </w:rPr>
          <w:t xml:space="preserve">https://googlesheets4.tidyverse.org</w:t>
        </w:r>
      </w:hyperlink>
      <w:r>
        <w:t xml:space="preserve">.</w:t>
      </w:r>
    </w:p>
    <w:bookmarkEnd w:id="65"/>
    <w:bookmarkStart w:id="67"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66">
        <w:r>
          <w:rPr>
            <w:rStyle w:val="Hyperlink"/>
          </w:rPr>
          <w:t xml:space="preserve">10.1007/s00442-008-0993-2</w:t>
        </w:r>
      </w:hyperlink>
      <w:r>
        <w:t xml:space="preserve">.</w:t>
      </w:r>
    </w:p>
    <w:bookmarkEnd w:id="67"/>
    <w:bookmarkStart w:id="6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68">
        <w:r>
          <w:rPr>
            <w:rStyle w:val="Hyperlink"/>
          </w:rPr>
          <w:t xml:space="preserve">10.1007/s00300-010-0794-z</w:t>
        </w:r>
      </w:hyperlink>
      <w:r>
        <w:t xml:space="preserve">.</w:t>
      </w:r>
    </w:p>
    <w:bookmarkEnd w:id="69"/>
    <w:bookmarkStart w:id="71"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70">
        <w:r>
          <w:rPr>
            <w:rStyle w:val="Hyperlink"/>
          </w:rPr>
          <w:t xml:space="preserve">10.1007/s11120-019-00621-0</w:t>
        </w:r>
      </w:hyperlink>
      <w:r>
        <w:t xml:space="preserve">.</w:t>
      </w:r>
    </w:p>
    <w:bookmarkEnd w:id="71"/>
    <w:bookmarkStart w:id="73"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72">
        <w:r>
          <w:rPr>
            <w:rStyle w:val="Hyperlink"/>
          </w:rPr>
          <w:t xml:space="preserve">10.1111/ppl.13811</w:t>
        </w:r>
      </w:hyperlink>
      <w:r>
        <w:t xml:space="preserve">.</w:t>
      </w:r>
    </w:p>
    <w:bookmarkEnd w:id="73"/>
    <w:bookmarkStart w:id="75"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74">
        <w:r>
          <w:rPr>
            <w:rStyle w:val="Hyperlink"/>
          </w:rPr>
          <w:t xml:space="preserve">10.1007/s11120-007-9141-9</w:t>
        </w:r>
      </w:hyperlink>
      <w:r>
        <w:t xml:space="preserve">.</w:t>
      </w:r>
    </w:p>
    <w:bookmarkEnd w:id="75"/>
    <w:bookmarkStart w:id="77"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76">
        <w:r>
          <w:rPr>
            <w:rStyle w:val="Hyperlink"/>
          </w:rPr>
          <w:t xml:space="preserve">10.1023/A:1016128632704</w:t>
        </w:r>
      </w:hyperlink>
      <w:r>
        <w:t xml:space="preserve">.</w:t>
      </w:r>
    </w:p>
    <w:bookmarkEnd w:id="77"/>
    <w:bookmarkStart w:id="7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78">
        <w:r>
          <w:rPr>
            <w:rStyle w:val="Hyperlink"/>
          </w:rPr>
          <w:t xml:space="preserve">10.1016/j.bbabio.2020.148212</w:t>
        </w:r>
      </w:hyperlink>
      <w:r>
        <w:t xml:space="preserve">.</w:t>
      </w:r>
    </w:p>
    <w:bookmarkEnd w:id="79"/>
    <w:bookmarkStart w:id="81"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80">
        <w:r>
          <w:rPr>
            <w:rStyle w:val="Hyperlink"/>
          </w:rPr>
          <w:t xml:space="preserve">https://github.com/hojsgaard/doBy</w:t>
        </w:r>
      </w:hyperlink>
      <w:r>
        <w:t xml:space="preserve">.</w:t>
      </w:r>
    </w:p>
    <w:bookmarkEnd w:id="81"/>
    <w:bookmarkStart w:id="83"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82">
        <w:r>
          <w:rPr>
            <w:rStyle w:val="Hyperlink"/>
          </w:rPr>
          <w:t xml:space="preserve">10.1039/D2SC00854H</w:t>
        </w:r>
      </w:hyperlink>
      <w:r>
        <w:t xml:space="preserve">.</w:t>
      </w:r>
    </w:p>
    <w:bookmarkEnd w:id="83"/>
    <w:bookmarkStart w:id="85"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84">
        <w:r>
          <w:rPr>
            <w:rStyle w:val="Hyperlink"/>
          </w:rPr>
          <w:t xml:space="preserve">10.1016/j.bbabio.2008.03.007</w:t>
        </w:r>
      </w:hyperlink>
      <w:r>
        <w:t xml:space="preserve">.</w:t>
      </w:r>
    </w:p>
    <w:bookmarkEnd w:id="85"/>
    <w:bookmarkStart w:id="87"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86">
        <w:r>
          <w:rPr>
            <w:rStyle w:val="Hyperlink"/>
          </w:rPr>
          <w:t xml:space="preserve">10.1074/jbc.M112.342543</w:t>
        </w:r>
      </w:hyperlink>
      <w:r>
        <w:t xml:space="preserve">.</w:t>
      </w:r>
    </w:p>
    <w:bookmarkEnd w:id="87"/>
    <w:bookmarkStart w:id="89"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88">
        <w:r>
          <w:rPr>
            <w:rStyle w:val="Hyperlink"/>
          </w:rPr>
          <w:t xml:space="preserve">10.1002/2017JC013263</w:t>
        </w:r>
      </w:hyperlink>
      <w:r>
        <w:t xml:space="preserve">.</w:t>
      </w:r>
    </w:p>
    <w:bookmarkEnd w:id="89"/>
    <w:bookmarkStart w:id="91"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90">
        <w:r>
          <w:rPr>
            <w:rStyle w:val="Hyperlink"/>
          </w:rPr>
          <w:t xml:space="preserve">10.1038/s41467-024-51636-8</w:t>
        </w:r>
      </w:hyperlink>
      <w:r>
        <w:t xml:space="preserve">.</w:t>
      </w:r>
    </w:p>
    <w:bookmarkEnd w:id="91"/>
    <w:bookmarkStart w:id="93"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92">
        <w:r>
          <w:rPr>
            <w:rStyle w:val="Hyperlink"/>
          </w:rPr>
          <w:t xml:space="preserve">10.1016/j.algal.2023.103220</w:t>
        </w:r>
      </w:hyperlink>
      <w:r>
        <w:t xml:space="preserve">.</w:t>
      </w:r>
    </w:p>
    <w:bookmarkEnd w:id="93"/>
    <w:bookmarkStart w:id="95"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94">
        <w:r>
          <w:rPr>
            <w:rStyle w:val="Hyperlink"/>
          </w:rPr>
          <w:t xml:space="preserve">10.1016/j.febslet.2006.04.018</w:t>
        </w:r>
      </w:hyperlink>
      <w:r>
        <w:t xml:space="preserve">.</w:t>
      </w:r>
    </w:p>
    <w:bookmarkEnd w:id="95"/>
    <w:bookmarkStart w:id="97"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96">
        <w:r>
          <w:rPr>
            <w:rStyle w:val="Hyperlink"/>
          </w:rPr>
          <w:t xml:space="preserve">10.1034/j.1399-3054.2003.00225.x</w:t>
        </w:r>
      </w:hyperlink>
      <w:r>
        <w:t xml:space="preserve">.</w:t>
      </w:r>
    </w:p>
    <w:bookmarkEnd w:id="97"/>
    <w:bookmarkStart w:id="99"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98">
        <w:r>
          <w:rPr>
            <w:rStyle w:val="Hyperlink"/>
          </w:rPr>
          <w:t xml:space="preserve">10.1007/BF00236984</w:t>
        </w:r>
      </w:hyperlink>
      <w:r>
        <w:t xml:space="preserve">.</w:t>
      </w:r>
    </w:p>
    <w:bookmarkEnd w:id="99"/>
    <w:bookmarkStart w:id="101"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00">
        <w:r>
          <w:rPr>
            <w:rStyle w:val="Hyperlink"/>
          </w:rPr>
          <w:t xml:space="preserve">10.1073/pnas.94.4.1579</w:t>
        </w:r>
      </w:hyperlink>
      <w:r>
        <w:t xml:space="preserve">.</w:t>
      </w:r>
    </w:p>
    <w:bookmarkEnd w:id="101"/>
    <w:bookmarkStart w:id="102"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02"/>
    <w:bookmarkStart w:id="104"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03">
        <w:r>
          <w:rPr>
            <w:rStyle w:val="Hyperlink"/>
          </w:rPr>
          <w:t xml:space="preserve">10.1016/S0005-2728(98)00135-2</w:t>
        </w:r>
      </w:hyperlink>
      <w:r>
        <w:t xml:space="preserve">.</w:t>
      </w:r>
    </w:p>
    <w:bookmarkEnd w:id="104"/>
    <w:bookmarkStart w:id="106"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05">
        <w:r>
          <w:rPr>
            <w:rStyle w:val="Hyperlink"/>
          </w:rPr>
          <w:t xml:space="preserve">10.1093/jxb/erj183</w:t>
        </w:r>
      </w:hyperlink>
      <w:r>
        <w:t xml:space="preserve">.</w:t>
      </w:r>
    </w:p>
    <w:bookmarkEnd w:id="106"/>
    <w:bookmarkStart w:id="108"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07">
        <w:r>
          <w:rPr>
            <w:rStyle w:val="Hyperlink"/>
          </w:rPr>
          <w:t xml:space="preserve">10.1016/j.pocean.2015.07.012</w:t>
        </w:r>
      </w:hyperlink>
      <w:r>
        <w:t xml:space="preserve">.</w:t>
      </w:r>
    </w:p>
    <w:bookmarkEnd w:id="108"/>
    <w:bookmarkStart w:id="110"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09">
        <w:r>
          <w:rPr>
            <w:rStyle w:val="Hyperlink"/>
          </w:rPr>
          <w:t xml:space="preserve">10.1007/s00114-014-1223-x</w:t>
        </w:r>
      </w:hyperlink>
      <w:r>
        <w:t xml:space="preserve">.</w:t>
      </w:r>
    </w:p>
    <w:bookmarkEnd w:id="110"/>
    <w:bookmarkStart w:id="112"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11">
        <w:r>
          <w:rPr>
            <w:rStyle w:val="Hyperlink"/>
          </w:rPr>
          <w:t xml:space="preserve">10.1128/AEM.00478-16</w:t>
        </w:r>
      </w:hyperlink>
      <w:r>
        <w:t xml:space="preserve">.</w:t>
      </w:r>
    </w:p>
    <w:bookmarkEnd w:id="112"/>
    <w:bookmarkStart w:id="114"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13">
        <w:r>
          <w:rPr>
            <w:rStyle w:val="Hyperlink"/>
          </w:rPr>
          <w:t xml:space="preserve">10.3390/biology3010056</w:t>
        </w:r>
      </w:hyperlink>
      <w:r>
        <w:t xml:space="preserve">.</w:t>
      </w:r>
    </w:p>
    <w:bookmarkEnd w:id="114"/>
    <w:bookmarkStart w:id="116"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15">
        <w:r>
          <w:rPr>
            <w:rStyle w:val="Hyperlink"/>
          </w:rPr>
          <w:t xml:space="preserve">10.1038/nature20803</w:t>
        </w:r>
      </w:hyperlink>
      <w:r>
        <w:t xml:space="preserve">.</w:t>
      </w:r>
    </w:p>
    <w:bookmarkEnd w:id="116"/>
    <w:bookmarkStart w:id="118"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17">
        <w:r>
          <w:rPr>
            <w:rStyle w:val="Hyperlink"/>
          </w:rPr>
          <w:t xml:space="preserve">10.3389/fpls.2020.619064</w:t>
        </w:r>
      </w:hyperlink>
      <w:r>
        <w:t xml:space="preserve">.</w:t>
      </w:r>
    </w:p>
    <w:bookmarkEnd w:id="118"/>
    <w:bookmarkStart w:id="120"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19">
        <w:r>
          <w:rPr>
            <w:rStyle w:val="Hyperlink"/>
          </w:rPr>
          <w:t xml:space="preserve">10.1021/cr0206014</w:t>
        </w:r>
      </w:hyperlink>
      <w:r>
        <w:t xml:space="preserve">.</w:t>
      </w:r>
    </w:p>
    <w:bookmarkEnd w:id="120"/>
    <w:bookmarkStart w:id="122"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21">
        <w:r>
          <w:rPr>
            <w:rStyle w:val="Hyperlink"/>
          </w:rPr>
          <w:t xml:space="preserve">10.1111/jpy.13325</w:t>
        </w:r>
      </w:hyperlink>
      <w:r>
        <w:t xml:space="preserve">.</w:t>
      </w:r>
    </w:p>
    <w:bookmarkEnd w:id="122"/>
    <w:bookmarkStart w:id="124"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23">
        <w:r>
          <w:rPr>
            <w:rStyle w:val="Hyperlink"/>
          </w:rPr>
          <w:t xml:space="preserve">10.1146/annurev-marine-010419-010706</w:t>
        </w:r>
      </w:hyperlink>
      <w:r>
        <w:t xml:space="preserve">.</w:t>
      </w:r>
    </w:p>
    <w:bookmarkEnd w:id="124"/>
    <w:bookmarkStart w:id="126"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25">
        <w:r>
          <w:rPr>
            <w:rStyle w:val="Hyperlink"/>
          </w:rPr>
          <w:t xml:space="preserve">10.3390/math9040299</w:t>
        </w:r>
      </w:hyperlink>
      <w:r>
        <w:t xml:space="preserve">.</w:t>
      </w:r>
    </w:p>
    <w:bookmarkEnd w:id="126"/>
    <w:bookmarkStart w:id="127"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27"/>
    <w:bookmarkStart w:id="129"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28">
        <w:r>
          <w:rPr>
            <w:rStyle w:val="Hyperlink"/>
          </w:rPr>
          <w:t xml:space="preserve">10.1111/jpy.13362</w:t>
        </w:r>
      </w:hyperlink>
      <w:r>
        <w:t xml:space="preserve">.</w:t>
      </w:r>
    </w:p>
    <w:bookmarkEnd w:id="129"/>
    <w:bookmarkStart w:id="130"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130"/>
    <w:bookmarkStart w:id="132"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131">
        <w:r>
          <w:rPr>
            <w:rStyle w:val="Hyperlink"/>
          </w:rPr>
          <w:t xml:space="preserve">10.1126/sciadv.abc2678</w:t>
        </w:r>
      </w:hyperlink>
      <w:r>
        <w:t xml:space="preserve">.</w:t>
      </w:r>
    </w:p>
    <w:bookmarkEnd w:id="132"/>
    <w:bookmarkStart w:id="134"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133">
        <w:r>
          <w:rPr>
            <w:rStyle w:val="Hyperlink"/>
          </w:rPr>
          <w:t xml:space="preserve">10.1529/biophysj.104.050237</w:t>
        </w:r>
      </w:hyperlink>
      <w:r>
        <w:t xml:space="preserve">.</w:t>
      </w:r>
    </w:p>
    <w:bookmarkEnd w:id="134"/>
    <w:bookmarkStart w:id="136"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135">
        <w:r>
          <w:rPr>
            <w:rStyle w:val="Hyperlink"/>
          </w:rPr>
          <w:t xml:space="preserve">10.1021/bi025725p</w:t>
        </w:r>
      </w:hyperlink>
      <w:r>
        <w:t xml:space="preserve">.</w:t>
      </w:r>
    </w:p>
    <w:bookmarkEnd w:id="136"/>
    <w:bookmarkStart w:id="138"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137">
        <w:r>
          <w:rPr>
            <w:rStyle w:val="Hyperlink"/>
          </w:rPr>
          <w:t xml:space="preserve">10.1017/S0025315499001526</w:t>
        </w:r>
      </w:hyperlink>
      <w:r>
        <w:t xml:space="preserve">.</w:t>
      </w:r>
    </w:p>
    <w:bookmarkEnd w:id="138"/>
    <w:bookmarkStart w:id="140"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139">
        <w:r>
          <w:rPr>
            <w:rStyle w:val="Hyperlink"/>
          </w:rPr>
          <w:t xml:space="preserve">10.1111/j.1529-8817.1995.tb02544.x</w:t>
        </w:r>
      </w:hyperlink>
      <w:r>
        <w:t xml:space="preserve">.</w:t>
      </w:r>
    </w:p>
    <w:bookmarkEnd w:id="140"/>
    <w:bookmarkStart w:id="142" w:name="ref-R-broom"/>
    <w:p>
      <w:pPr>
        <w:pStyle w:val="Bibliography"/>
      </w:pPr>
      <w:r>
        <w:t xml:space="preserve">Robinson, D., Hayes, A., and Couch, S. (2024).</w:t>
      </w:r>
      <w:r>
        <w:t xml:space="preserve"> </w:t>
      </w:r>
      <w:r>
        <w:rPr>
          <w:i/>
          <w:iCs/>
        </w:rPr>
        <w:t xml:space="preserve">Broom: Convert statistical objects into tidy tibbles</w:t>
      </w:r>
      <w:r>
        <w:t xml:space="preserve">. Available at:</w:t>
      </w:r>
      <w:r>
        <w:t xml:space="preserve"> </w:t>
      </w:r>
      <w:hyperlink r:id="rId141">
        <w:r>
          <w:rPr>
            <w:rStyle w:val="Hyperlink"/>
          </w:rPr>
          <w:t xml:space="preserve">https://broom.tidymodels.org/</w:t>
        </w:r>
      </w:hyperlink>
      <w:r>
        <w:t xml:space="preserve">.</w:t>
      </w:r>
    </w:p>
    <w:bookmarkEnd w:id="142"/>
    <w:bookmarkStart w:id="144"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143">
        <w:r>
          <w:rPr>
            <w:rStyle w:val="Hyperlink"/>
          </w:rPr>
          <w:t xml:space="preserve">10.1016/j.febslet.2011.12.039</w:t>
        </w:r>
      </w:hyperlink>
      <w:r>
        <w:t xml:space="preserve">.</w:t>
      </w:r>
    </w:p>
    <w:bookmarkEnd w:id="144"/>
    <w:bookmarkStart w:id="146"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145">
        <w:r>
          <w:rPr>
            <w:rStyle w:val="Hyperlink"/>
          </w:rPr>
          <w:t xml:space="preserve">10.1104/pp.103.022939</w:t>
        </w:r>
      </w:hyperlink>
      <w:r>
        <w:t xml:space="preserve">.</w:t>
      </w:r>
    </w:p>
    <w:bookmarkEnd w:id="146"/>
    <w:bookmarkStart w:id="148"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147">
        <w:r>
          <w:rPr>
            <w:rStyle w:val="Hyperlink"/>
          </w:rPr>
          <w:t xml:space="preserve">10.1074/jbc.M200444200</w:t>
        </w:r>
      </w:hyperlink>
      <w:r>
        <w:t xml:space="preserve">.</w:t>
      </w:r>
    </w:p>
    <w:bookmarkEnd w:id="148"/>
    <w:bookmarkStart w:id="150"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149">
        <w:r>
          <w:rPr>
            <w:rStyle w:val="Hyperlink"/>
          </w:rPr>
          <w:t xml:space="preserve">10.7554/eLife.39233</w:t>
        </w:r>
      </w:hyperlink>
      <w:r>
        <w:t xml:space="preserve">.</w:t>
      </w:r>
    </w:p>
    <w:bookmarkEnd w:id="150"/>
    <w:bookmarkStart w:id="151"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w:t>
      </w:r>
      <w:r>
        <w:t xml:space="preserve">é</w:t>
      </w:r>
      <w:r>
        <w:t xml:space="preserve">bec Centre for Biodiversity Science.</w:t>
      </w:r>
    </w:p>
    <w:bookmarkEnd w:id="151"/>
    <w:bookmarkStart w:id="153"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152">
        <w:r>
          <w:rPr>
            <w:rStyle w:val="Hyperlink"/>
          </w:rPr>
          <w:t xml:space="preserve">10.3389/fmars.2021.690607</w:t>
        </w:r>
      </w:hyperlink>
      <w:r>
        <w:t xml:space="preserve">.</w:t>
      </w:r>
    </w:p>
    <w:bookmarkEnd w:id="153"/>
    <w:bookmarkStart w:id="155"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154">
        <w:r>
          <w:rPr>
            <w:rStyle w:val="Hyperlink"/>
          </w:rPr>
          <w:t xml:space="preserve">10.1016/B978-0-12-819460-7.00012-8</w:t>
        </w:r>
      </w:hyperlink>
      <w:r>
        <w:t xml:space="preserve">.</w:t>
      </w:r>
    </w:p>
    <w:bookmarkEnd w:id="155"/>
    <w:bookmarkStart w:id="157"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156">
        <w:r>
          <w:rPr>
            <w:rStyle w:val="Hyperlink"/>
          </w:rPr>
          <w:t xml:space="preserve">10.1007/s11120-022-00991-y</w:t>
        </w:r>
      </w:hyperlink>
      <w:r>
        <w:t xml:space="preserve">.</w:t>
      </w:r>
    </w:p>
    <w:bookmarkEnd w:id="157"/>
    <w:bookmarkStart w:id="159"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158">
        <w:r>
          <w:rPr>
            <w:rStyle w:val="Hyperlink"/>
          </w:rPr>
          <w:t xml:space="preserve">https://lubridate.tidyverse.org</w:t>
        </w:r>
      </w:hyperlink>
      <w:r>
        <w:t xml:space="preserve">.</w:t>
      </w:r>
    </w:p>
    <w:bookmarkEnd w:id="159"/>
    <w:bookmarkStart w:id="161"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160">
        <w:r>
          <w:rPr>
            <w:rStyle w:val="Hyperlink"/>
          </w:rPr>
          <w:t xml:space="preserve">10.1007/s11120-021-00877-5</w:t>
        </w:r>
      </w:hyperlink>
      <w:r>
        <w:t xml:space="preserve">.</w:t>
      </w:r>
    </w:p>
    <w:bookmarkEnd w:id="161"/>
    <w:bookmarkStart w:id="162"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162"/>
    <w:bookmarkStart w:id="164"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163">
        <w:r>
          <w:rPr>
            <w:rStyle w:val="Hyperlink"/>
          </w:rPr>
          <w:t xml:space="preserve">10.1111/j.1399-3054.2011.01454.x</w:t>
        </w:r>
      </w:hyperlink>
      <w:r>
        <w:t xml:space="preserve">.</w:t>
      </w:r>
    </w:p>
    <w:bookmarkEnd w:id="164"/>
    <w:bookmarkStart w:id="166"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165">
        <w:r>
          <w:rPr>
            <w:rStyle w:val="Hyperlink"/>
          </w:rPr>
          <w:t xml:space="preserve">10.1016/j.tplants.2009.01.009</w:t>
        </w:r>
      </w:hyperlink>
      <w:r>
        <w:t xml:space="preserve">.</w:t>
      </w:r>
    </w:p>
    <w:bookmarkEnd w:id="166"/>
    <w:bookmarkStart w:id="168"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167">
        <w:r>
          <w:rPr>
            <w:rStyle w:val="Hyperlink"/>
          </w:rPr>
          <w:t xml:space="preserve">10.1146/annurev-biochem-070511-100425</w:t>
        </w:r>
      </w:hyperlink>
      <w:r>
        <w:t xml:space="preserve">.</w:t>
      </w:r>
    </w:p>
    <w:bookmarkEnd w:id="168"/>
    <w:bookmarkStart w:id="170"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169">
        <w:r>
          <w:rPr>
            <w:rStyle w:val="Hyperlink"/>
          </w:rPr>
          <w:t xml:space="preserve">https://tidyverse.tidyverse.org</w:t>
        </w:r>
      </w:hyperlink>
      <w:r>
        <w:t xml:space="preserve">.</w:t>
      </w:r>
    </w:p>
    <w:bookmarkEnd w:id="170"/>
    <w:bookmarkStart w:id="172"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171">
        <w:r>
          <w:rPr>
            <w:rStyle w:val="Hyperlink"/>
          </w:rPr>
          <w:t xml:space="preserve">10.1039/C6RA25837A</w:t>
        </w:r>
      </w:hyperlink>
      <w:r>
        <w:t xml:space="preserve">.</w:t>
      </w:r>
    </w:p>
    <w:bookmarkEnd w:id="172"/>
    <w:bookmarkStart w:id="173"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173"/>
    <w:bookmarkStart w:id="175"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174">
        <w:r>
          <w:rPr>
            <w:rStyle w:val="Hyperlink"/>
          </w:rPr>
          <w:t xml:space="preserve">10.1038/ismej.2013.43</w:t>
        </w:r>
      </w:hyperlink>
      <w:r>
        <w:t xml:space="preserve">.</w:t>
      </w:r>
    </w:p>
    <w:bookmarkEnd w:id="175"/>
    <w:bookmarkStart w:id="177"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176">
        <w:r>
          <w:rPr>
            <w:rStyle w:val="Hyperlink"/>
          </w:rPr>
          <w:t xml:space="preserve">https://yihui.org/knitr/</w:t>
        </w:r>
      </w:hyperlink>
      <w:r>
        <w:t xml:space="preserve">.</w:t>
      </w:r>
    </w:p>
    <w:bookmarkEnd w:id="177"/>
    <w:bookmarkStart w:id="179"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178">
        <w:r>
          <w:rPr>
            <w:rStyle w:val="Hyperlink"/>
          </w:rPr>
          <w:t xml:space="preserve">10.3389/fmars.2018.00281</w:t>
        </w:r>
      </w:hyperlink>
      <w:r>
        <w:t xml:space="preserve">.</w:t>
      </w:r>
    </w:p>
    <w:bookmarkEnd w:id="179"/>
    <w:bookmarkStart w:id="181" w:name="Xa83c6ee1609ec68213ba07699775f95d8692580"/>
    <w:p>
      <w:pPr>
        <w:pStyle w:val="Bibliography"/>
      </w:pPr>
      <w:r>
        <w:t xml:space="preserve">Yager, R. M. (1998). Detecting influential observations in nonlinear regression modeling of groundwater flow.</w:t>
      </w:r>
      <w:r>
        <w:t xml:space="preserve"> </w:t>
      </w:r>
      <w:r>
        <w:rPr>
          <w:i/>
          <w:iCs/>
        </w:rPr>
        <w:t xml:space="preserve">Water Resources Research</w:t>
      </w:r>
      <w:r>
        <w:t xml:space="preserve"> </w:t>
      </w:r>
      <w:r>
        <w:t xml:space="preserve">34, 1623–1633. doi:</w:t>
      </w:r>
      <w:hyperlink r:id="rId180">
        <w:r>
          <w:rPr>
            <w:rStyle w:val="Hyperlink"/>
          </w:rPr>
          <w:t xml:space="preserve">10.1029/98WR01010</w:t>
        </w:r>
      </w:hyperlink>
      <w:r>
        <w:t xml:space="preserve">.</w:t>
      </w:r>
    </w:p>
    <w:bookmarkEnd w:id="181"/>
    <w:bookmarkStart w:id="182"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182"/>
    <w:bookmarkStart w:id="184"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183">
        <w:r>
          <w:rPr>
            <w:rStyle w:val="Hyperlink"/>
          </w:rPr>
          <w:t xml:space="preserve">http://haozhu233.github.io/kableExtra/</w:t>
        </w:r>
      </w:hyperlink>
      <w:r>
        <w:t xml:space="preserve">.</w:t>
      </w:r>
    </w:p>
    <w:bookmarkEnd w:id="184"/>
    <w:bookmarkEnd w:id="185"/>
    <w:bookmarkEnd w:id="186"/>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183" Target="http://haozhu233.github.io/kableExtra/" TargetMode="External" /><Relationship Type="http://schemas.openxmlformats.org/officeDocument/2006/relationships/hyperlink" Id="rId141" Target="https://broom.tidymodels.org/" TargetMode="External" /><Relationship Type="http://schemas.openxmlformats.org/officeDocument/2006/relationships/hyperlink" Id="rId88" Target="https://doi.org/10.1002/2017JC013263" TargetMode="External" /><Relationship Type="http://schemas.openxmlformats.org/officeDocument/2006/relationships/hyperlink" Id="rId98" Target="https://doi.org/10.1007/BF00236984" TargetMode="External" /><Relationship Type="http://schemas.openxmlformats.org/officeDocument/2006/relationships/hyperlink" Id="rId109"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60" Target="https://doi.org/10.1007/s11120-021-00877-5" TargetMode="External" /><Relationship Type="http://schemas.openxmlformats.org/officeDocument/2006/relationships/hyperlink" Id="rId156" Target="https://doi.org/10.1007/s11120-022-00991-y" TargetMode="External" /><Relationship Type="http://schemas.openxmlformats.org/officeDocument/2006/relationships/hyperlink" Id="rId154" Target="https://doi.org/10.1016/B978-0-12-819460-7.00012-8" TargetMode="External" /><Relationship Type="http://schemas.openxmlformats.org/officeDocument/2006/relationships/hyperlink" Id="rId103" Target="https://doi.org/10.1016/S0005-2728(98)00135-2" TargetMode="External" /><Relationship Type="http://schemas.openxmlformats.org/officeDocument/2006/relationships/hyperlink" Id="rId92" Target="https://doi.org/10.1016/j.algal.2023.103220" TargetMode="External" /><Relationship Type="http://schemas.openxmlformats.org/officeDocument/2006/relationships/hyperlink" Id="rId84"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4" Target="https://doi.org/10.1016/j.febslet.2006.04.018" TargetMode="External" /><Relationship Type="http://schemas.openxmlformats.org/officeDocument/2006/relationships/hyperlink" Id="rId143" Target="https://doi.org/10.1016/j.febslet.2011.12.039" TargetMode="External" /><Relationship Type="http://schemas.openxmlformats.org/officeDocument/2006/relationships/hyperlink" Id="rId107" Target="https://doi.org/10.1016/j.pocean.2015.07.012" TargetMode="External" /><Relationship Type="http://schemas.openxmlformats.org/officeDocument/2006/relationships/hyperlink" Id="rId165" Target="https://doi.org/10.1016/j.tplants.2009.01.009" TargetMode="External" /><Relationship Type="http://schemas.openxmlformats.org/officeDocument/2006/relationships/hyperlink" Id="rId137" Target="https://doi.org/10.1017/S0025315499001526" TargetMode="External" /><Relationship Type="http://schemas.openxmlformats.org/officeDocument/2006/relationships/hyperlink" Id="rId135" Target="https://doi.org/10.1021/bi025725p" TargetMode="External" /><Relationship Type="http://schemas.openxmlformats.org/officeDocument/2006/relationships/hyperlink" Id="rId119"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80" Target="https://doi.org/10.1029/98WR01010" TargetMode="External" /><Relationship Type="http://schemas.openxmlformats.org/officeDocument/2006/relationships/hyperlink" Id="rId96" Target="https://doi.org/10.1034/j.1399-3054.2003.00225.x" TargetMode="External" /><Relationship Type="http://schemas.openxmlformats.org/officeDocument/2006/relationships/hyperlink" Id="rId174" Target="https://doi.org/10.1038/ismej.2013.43" TargetMode="External" /><Relationship Type="http://schemas.openxmlformats.org/officeDocument/2006/relationships/hyperlink" Id="rId115" Target="https://doi.org/10.1038/nature20803" TargetMode="External" /><Relationship Type="http://schemas.openxmlformats.org/officeDocument/2006/relationships/hyperlink" Id="rId90"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71" Target="https://doi.org/10.1039/C6RA25837A" TargetMode="External" /><Relationship Type="http://schemas.openxmlformats.org/officeDocument/2006/relationships/hyperlink" Id="rId82" Target="https://doi.org/10.1039/D2SC00854H" TargetMode="External" /><Relationship Type="http://schemas.openxmlformats.org/officeDocument/2006/relationships/hyperlink" Id="rId100" Target="https://doi.org/10.1073/pnas.94.4.1579" TargetMode="External" /><Relationship Type="http://schemas.openxmlformats.org/officeDocument/2006/relationships/hyperlink" Id="rId86" Target="https://doi.org/10.1074/jbc.M112.342543" TargetMode="External" /><Relationship Type="http://schemas.openxmlformats.org/officeDocument/2006/relationships/hyperlink" Id="rId147" Target="https://doi.org/10.1074/jbc.M200444200" TargetMode="External" /><Relationship Type="http://schemas.openxmlformats.org/officeDocument/2006/relationships/hyperlink" Id="rId105" Target="https://doi.org/10.1093/jxb/erj183" TargetMode="External" /><Relationship Type="http://schemas.openxmlformats.org/officeDocument/2006/relationships/hyperlink" Id="rId145" Target="https://doi.org/10.1104/pp.103.022939" TargetMode="External" /><Relationship Type="http://schemas.openxmlformats.org/officeDocument/2006/relationships/hyperlink" Id="rId163" Target="https://doi.org/10.1111/j.1399-3054.2011.01454.x" TargetMode="External" /><Relationship Type="http://schemas.openxmlformats.org/officeDocument/2006/relationships/hyperlink" Id="rId139" Target="https://doi.org/10.1111/j.1529-8817.1995.tb02544.x" TargetMode="External" /><Relationship Type="http://schemas.openxmlformats.org/officeDocument/2006/relationships/hyperlink" Id="rId121" Target="https://doi.org/10.1111/jpy.13325" TargetMode="External" /><Relationship Type="http://schemas.openxmlformats.org/officeDocument/2006/relationships/hyperlink" Id="rId128"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31" Target="https://doi.org/10.1126/sciadv.abc2678" TargetMode="External" /><Relationship Type="http://schemas.openxmlformats.org/officeDocument/2006/relationships/hyperlink" Id="rId111" Target="https://doi.org/10.1128/AEM.00478-16" TargetMode="External" /><Relationship Type="http://schemas.openxmlformats.org/officeDocument/2006/relationships/hyperlink" Id="rId167" Target="https://doi.org/10.1146/annurev-biochem-070511-100425" TargetMode="External" /><Relationship Type="http://schemas.openxmlformats.org/officeDocument/2006/relationships/hyperlink" Id="rId123" Target="https://doi.org/10.1146/annurev-marine-010419-010706" TargetMode="External" /><Relationship Type="http://schemas.openxmlformats.org/officeDocument/2006/relationships/hyperlink" Id="rId133" Target="https://doi.org/10.1529/biophysj.104.050237" TargetMode="External" /><Relationship Type="http://schemas.openxmlformats.org/officeDocument/2006/relationships/hyperlink" Id="rId178" Target="https://doi.org/10.3389/fmars.2018.00281" TargetMode="External" /><Relationship Type="http://schemas.openxmlformats.org/officeDocument/2006/relationships/hyperlink" Id="rId152" Target="https://doi.org/10.3389/fmars.2021.690607" TargetMode="External" /><Relationship Type="http://schemas.openxmlformats.org/officeDocument/2006/relationships/hyperlink" Id="rId117" Target="https://doi.org/10.3389/fpls.2020.619064" TargetMode="External" /><Relationship Type="http://schemas.openxmlformats.org/officeDocument/2006/relationships/hyperlink" Id="rId113" Target="https://doi.org/10.3390/biology3010056" TargetMode="External" /><Relationship Type="http://schemas.openxmlformats.org/officeDocument/2006/relationships/hyperlink" Id="rId125"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9" Target="https://doi.org/10.7554/eLife.39233" TargetMode="External" /><Relationship Type="http://schemas.openxmlformats.org/officeDocument/2006/relationships/hyperlink" Id="rId80" Target="https://github.com/hojsgaard/doBy" TargetMode="External" /><Relationship Type="http://schemas.openxmlformats.org/officeDocument/2006/relationships/hyperlink" Id="rId64" Target="https://googlesheets4.tidyverse.org" TargetMode="External" /><Relationship Type="http://schemas.openxmlformats.org/officeDocument/2006/relationships/hyperlink" Id="rId158" Target="https://lubridate.tidyverse.org" TargetMode="External" /><Relationship Type="http://schemas.openxmlformats.org/officeDocument/2006/relationships/hyperlink" Id="rId169" Target="https://tidyverse.tidyverse.org" TargetMode="External" /><Relationship Type="http://schemas.openxmlformats.org/officeDocument/2006/relationships/hyperlink" Id="rId176"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183" Target="http://haozhu233.github.io/kableExtra/" TargetMode="External" /><Relationship Type="http://schemas.openxmlformats.org/officeDocument/2006/relationships/hyperlink" Id="rId141" Target="https://broom.tidymodels.org/" TargetMode="External" /><Relationship Type="http://schemas.openxmlformats.org/officeDocument/2006/relationships/hyperlink" Id="rId88" Target="https://doi.org/10.1002/2017JC013263" TargetMode="External" /><Relationship Type="http://schemas.openxmlformats.org/officeDocument/2006/relationships/hyperlink" Id="rId98" Target="https://doi.org/10.1007/BF00236984" TargetMode="External" /><Relationship Type="http://schemas.openxmlformats.org/officeDocument/2006/relationships/hyperlink" Id="rId109"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60" Target="https://doi.org/10.1007/s11120-021-00877-5" TargetMode="External" /><Relationship Type="http://schemas.openxmlformats.org/officeDocument/2006/relationships/hyperlink" Id="rId156" Target="https://doi.org/10.1007/s11120-022-00991-y" TargetMode="External" /><Relationship Type="http://schemas.openxmlformats.org/officeDocument/2006/relationships/hyperlink" Id="rId154" Target="https://doi.org/10.1016/B978-0-12-819460-7.00012-8" TargetMode="External" /><Relationship Type="http://schemas.openxmlformats.org/officeDocument/2006/relationships/hyperlink" Id="rId103" Target="https://doi.org/10.1016/S0005-2728(98)00135-2" TargetMode="External" /><Relationship Type="http://schemas.openxmlformats.org/officeDocument/2006/relationships/hyperlink" Id="rId92" Target="https://doi.org/10.1016/j.algal.2023.103220" TargetMode="External" /><Relationship Type="http://schemas.openxmlformats.org/officeDocument/2006/relationships/hyperlink" Id="rId84"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4" Target="https://doi.org/10.1016/j.febslet.2006.04.018" TargetMode="External" /><Relationship Type="http://schemas.openxmlformats.org/officeDocument/2006/relationships/hyperlink" Id="rId143" Target="https://doi.org/10.1016/j.febslet.2011.12.039" TargetMode="External" /><Relationship Type="http://schemas.openxmlformats.org/officeDocument/2006/relationships/hyperlink" Id="rId107" Target="https://doi.org/10.1016/j.pocean.2015.07.012" TargetMode="External" /><Relationship Type="http://schemas.openxmlformats.org/officeDocument/2006/relationships/hyperlink" Id="rId165" Target="https://doi.org/10.1016/j.tplants.2009.01.009" TargetMode="External" /><Relationship Type="http://schemas.openxmlformats.org/officeDocument/2006/relationships/hyperlink" Id="rId137" Target="https://doi.org/10.1017/S0025315499001526" TargetMode="External" /><Relationship Type="http://schemas.openxmlformats.org/officeDocument/2006/relationships/hyperlink" Id="rId135" Target="https://doi.org/10.1021/bi025725p" TargetMode="External" /><Relationship Type="http://schemas.openxmlformats.org/officeDocument/2006/relationships/hyperlink" Id="rId119"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80" Target="https://doi.org/10.1029/98WR01010" TargetMode="External" /><Relationship Type="http://schemas.openxmlformats.org/officeDocument/2006/relationships/hyperlink" Id="rId96" Target="https://doi.org/10.1034/j.1399-3054.2003.00225.x" TargetMode="External" /><Relationship Type="http://schemas.openxmlformats.org/officeDocument/2006/relationships/hyperlink" Id="rId174" Target="https://doi.org/10.1038/ismej.2013.43" TargetMode="External" /><Relationship Type="http://schemas.openxmlformats.org/officeDocument/2006/relationships/hyperlink" Id="rId115" Target="https://doi.org/10.1038/nature20803" TargetMode="External" /><Relationship Type="http://schemas.openxmlformats.org/officeDocument/2006/relationships/hyperlink" Id="rId90"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71" Target="https://doi.org/10.1039/C6RA25837A" TargetMode="External" /><Relationship Type="http://schemas.openxmlformats.org/officeDocument/2006/relationships/hyperlink" Id="rId82" Target="https://doi.org/10.1039/D2SC00854H" TargetMode="External" /><Relationship Type="http://schemas.openxmlformats.org/officeDocument/2006/relationships/hyperlink" Id="rId100" Target="https://doi.org/10.1073/pnas.94.4.1579" TargetMode="External" /><Relationship Type="http://schemas.openxmlformats.org/officeDocument/2006/relationships/hyperlink" Id="rId86" Target="https://doi.org/10.1074/jbc.M112.342543" TargetMode="External" /><Relationship Type="http://schemas.openxmlformats.org/officeDocument/2006/relationships/hyperlink" Id="rId147" Target="https://doi.org/10.1074/jbc.M200444200" TargetMode="External" /><Relationship Type="http://schemas.openxmlformats.org/officeDocument/2006/relationships/hyperlink" Id="rId105" Target="https://doi.org/10.1093/jxb/erj183" TargetMode="External" /><Relationship Type="http://schemas.openxmlformats.org/officeDocument/2006/relationships/hyperlink" Id="rId145" Target="https://doi.org/10.1104/pp.103.022939" TargetMode="External" /><Relationship Type="http://schemas.openxmlformats.org/officeDocument/2006/relationships/hyperlink" Id="rId163" Target="https://doi.org/10.1111/j.1399-3054.2011.01454.x" TargetMode="External" /><Relationship Type="http://schemas.openxmlformats.org/officeDocument/2006/relationships/hyperlink" Id="rId139" Target="https://doi.org/10.1111/j.1529-8817.1995.tb02544.x" TargetMode="External" /><Relationship Type="http://schemas.openxmlformats.org/officeDocument/2006/relationships/hyperlink" Id="rId121" Target="https://doi.org/10.1111/jpy.13325" TargetMode="External" /><Relationship Type="http://schemas.openxmlformats.org/officeDocument/2006/relationships/hyperlink" Id="rId128"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31" Target="https://doi.org/10.1126/sciadv.abc2678" TargetMode="External" /><Relationship Type="http://schemas.openxmlformats.org/officeDocument/2006/relationships/hyperlink" Id="rId111" Target="https://doi.org/10.1128/AEM.00478-16" TargetMode="External" /><Relationship Type="http://schemas.openxmlformats.org/officeDocument/2006/relationships/hyperlink" Id="rId167" Target="https://doi.org/10.1146/annurev-biochem-070511-100425" TargetMode="External" /><Relationship Type="http://schemas.openxmlformats.org/officeDocument/2006/relationships/hyperlink" Id="rId123" Target="https://doi.org/10.1146/annurev-marine-010419-010706" TargetMode="External" /><Relationship Type="http://schemas.openxmlformats.org/officeDocument/2006/relationships/hyperlink" Id="rId133" Target="https://doi.org/10.1529/biophysj.104.050237" TargetMode="External" /><Relationship Type="http://schemas.openxmlformats.org/officeDocument/2006/relationships/hyperlink" Id="rId178" Target="https://doi.org/10.3389/fmars.2018.00281" TargetMode="External" /><Relationship Type="http://schemas.openxmlformats.org/officeDocument/2006/relationships/hyperlink" Id="rId152" Target="https://doi.org/10.3389/fmars.2021.690607" TargetMode="External" /><Relationship Type="http://schemas.openxmlformats.org/officeDocument/2006/relationships/hyperlink" Id="rId117" Target="https://doi.org/10.3389/fpls.2020.619064" TargetMode="External" /><Relationship Type="http://schemas.openxmlformats.org/officeDocument/2006/relationships/hyperlink" Id="rId113" Target="https://doi.org/10.3390/biology3010056" TargetMode="External" /><Relationship Type="http://schemas.openxmlformats.org/officeDocument/2006/relationships/hyperlink" Id="rId125"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9" Target="https://doi.org/10.7554/eLife.39233" TargetMode="External" /><Relationship Type="http://schemas.openxmlformats.org/officeDocument/2006/relationships/hyperlink" Id="rId80" Target="https://github.com/hojsgaard/doBy" TargetMode="External" /><Relationship Type="http://schemas.openxmlformats.org/officeDocument/2006/relationships/hyperlink" Id="rId64" Target="https://googlesheets4.tidyverse.org" TargetMode="External" /><Relationship Type="http://schemas.openxmlformats.org/officeDocument/2006/relationships/hyperlink" Id="rId158" Target="https://lubridate.tidyverse.org" TargetMode="External" /><Relationship Type="http://schemas.openxmlformats.org/officeDocument/2006/relationships/hyperlink" Id="rId169" Target="https://tidyverse.tidyverse.org" TargetMode="External" /><Relationship Type="http://schemas.openxmlformats.org/officeDocument/2006/relationships/hyperlink" Id="rId176"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in Polar vs. Temperate Phytoplankton</dc:title>
  <dc:creator>Natasha M. Ryan1, Mackenzie Poirier3, Pomona Osmers3, Arthur Plassart2, Sébastien Guérin2, Marina Cvetkovska3, Marcel Babin2, Maximilian Berthold4, and Douglas A. Campbell1,✉</dc:creator>
  <cp:keywords/>
  <dcterms:created xsi:type="dcterms:W3CDTF">2025-03-28T14:58:51Z</dcterms:created>
  <dcterms:modified xsi:type="dcterms:W3CDTF">2025-03-28T14:58:51Z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2025-03-28</vt:lpwstr>
  </property>
  <property fmtid="{D5CDD505-2E9C-101B-9397-08002B2CF9AE}" pid="8" name="editor_options">
    <vt:lpwstr/>
  </property>
  <property fmtid="{D5CDD505-2E9C-101B-9397-08002B2CF9AE}" pid="9" name="output">
    <vt:lpwstr/>
  </property>
</Properties>
</file>