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Style w:val="page number"/>
          <w:rtl w:val="0"/>
          <w:lang w:val="en-US"/>
        </w:rPr>
        <w:t>Photosystem II Function under Extreme Low Light and Low Temperatures; Polar vs.</w:t>
      </w:r>
      <w:r>
        <w:rPr>
          <w:rStyle w:val="page number"/>
          <w:rtl w:val="0"/>
          <w:lang w:val="en-US"/>
        </w:rPr>
        <w:t> </w:t>
      </w:r>
      <w:r>
        <w:rPr>
          <w:rStyle w:val="page number"/>
          <w:rtl w:val="0"/>
          <w:lang w:val="en-US"/>
        </w:rPr>
        <w:t>Temperate Phytoplankton</w:t>
      </w:r>
    </w:p>
    <w:p>
      <w:pPr>
        <w:pStyle w:val="Author"/>
      </w:pPr>
      <w:r>
        <w:rPr>
          <w:rStyle w:val="page number"/>
          <w:rtl w:val="0"/>
          <w:lang w:val="en-US"/>
        </w:rPr>
        <w:t>Mackenzie Poirier</w:t>
      </w:r>
      <w:r>
        <w:rPr>
          <w:vertAlign w:val="superscript"/>
          <w:rtl w:val="0"/>
          <w:lang w:val="en-US"/>
        </w:rPr>
        <w:t>3</w:t>
      </w:r>
      <w:r>
        <w:rPr>
          <w:rStyle w:val="page number"/>
          <w:rtl w:val="0"/>
          <w:lang w:val="en-US"/>
        </w:rPr>
        <w:t>, Natasha M. Ryan</w:t>
      </w:r>
      <w:r>
        <w:rPr>
          <w:vertAlign w:val="superscript"/>
          <w:rtl w:val="0"/>
          <w:lang w:val="en-US"/>
        </w:rPr>
        <w:t>1</w:t>
      </w:r>
      <w:r>
        <w:rPr>
          <w:rStyle w:val="page number"/>
          <w:rtl w:val="0"/>
          <w:lang w:val="en-US"/>
        </w:rPr>
        <w:t>, Pomona Osmers</w:t>
      </w:r>
      <w:r>
        <w:rPr>
          <w:vertAlign w:val="superscript"/>
          <w:rtl w:val="0"/>
          <w:lang w:val="en-US"/>
        </w:rPr>
        <w:t>3</w:t>
      </w:r>
      <w:r>
        <w:rPr>
          <w:rStyle w:val="page number"/>
          <w:rtl w:val="0"/>
          <w:lang w:val="en-US"/>
        </w:rPr>
        <w:t>, Arthur Plassart</w:t>
      </w:r>
      <w:r>
        <w:rPr>
          <w:vertAlign w:val="superscript"/>
          <w:rtl w:val="0"/>
          <w:lang w:val="en-US"/>
        </w:rPr>
        <w:t>2</w:t>
      </w:r>
      <w:r>
        <w:rPr>
          <w:rStyle w:val="page number"/>
          <w:rtl w:val="0"/>
          <w:lang w:val="en-US"/>
        </w:rPr>
        <w:t>, S</w:t>
      </w:r>
      <w:r>
        <w:rPr>
          <w:rStyle w:val="page number"/>
          <w:rtl w:val="0"/>
          <w:lang w:val="en-US"/>
        </w:rPr>
        <w:t>é</w:t>
      </w:r>
      <w:r>
        <w:rPr>
          <w:rStyle w:val="page number"/>
          <w:rtl w:val="0"/>
          <w:lang w:val="en-US"/>
        </w:rPr>
        <w:t>bastien Gu</w:t>
      </w:r>
      <w:r>
        <w:rPr>
          <w:rStyle w:val="page number"/>
          <w:rtl w:val="0"/>
          <w:lang w:val="en-US"/>
        </w:rPr>
        <w:t>é</w:t>
      </w:r>
      <w:r>
        <w:rPr>
          <w:rStyle w:val="page number"/>
          <w:rtl w:val="0"/>
          <w:lang w:val="en-US"/>
        </w:rPr>
        <w:t>rin</w:t>
      </w:r>
      <w:r>
        <w:rPr>
          <w:vertAlign w:val="superscript"/>
          <w:rtl w:val="0"/>
          <w:lang w:val="en-US"/>
        </w:rPr>
        <w:t>2</w:t>
      </w:r>
      <w:r>
        <w:rPr>
          <w:rStyle w:val="page number"/>
          <w:rtl w:val="0"/>
          <w:lang w:val="en-US"/>
        </w:rPr>
        <w:t>, Marcel Babin</w:t>
      </w:r>
      <w:r>
        <w:rPr>
          <w:vertAlign w:val="superscript"/>
          <w:rtl w:val="0"/>
          <w:lang w:val="en-US"/>
        </w:rPr>
        <w:t>2</w:t>
      </w:r>
      <w:r>
        <w:rPr>
          <w:rStyle w:val="page number"/>
          <w:rtl w:val="0"/>
          <w:lang w:val="en-US"/>
        </w:rPr>
        <w:t>, Maximilian Berthold</w:t>
      </w:r>
      <w:r>
        <w:rPr>
          <w:vertAlign w:val="superscript"/>
          <w:rtl w:val="0"/>
          <w:lang w:val="en-US"/>
        </w:rPr>
        <w:t>1</w:t>
      </w:r>
      <w:r>
        <w:rPr>
          <w:rStyle w:val="page number"/>
          <w:rtl w:val="0"/>
          <w:lang w:val="en-US"/>
        </w:rPr>
        <w:t>, Mireille Savoie</w:t>
      </w:r>
      <w:r>
        <w:rPr>
          <w:vertAlign w:val="superscript"/>
          <w:rtl w:val="0"/>
          <w:lang w:val="en-US"/>
        </w:rPr>
        <w:t>1</w:t>
      </w:r>
      <w:r>
        <w:rPr>
          <w:rStyle w:val="page number"/>
          <w:rtl w:val="0"/>
          <w:lang w:val="en-US"/>
        </w:rPr>
        <w:t>, Marina Cvetkovska</w:t>
      </w:r>
      <w:r>
        <w:rPr>
          <w:vertAlign w:val="superscript"/>
          <w:rtl w:val="0"/>
          <w:lang w:val="en-US"/>
        </w:rPr>
        <w:t>3</w:t>
      </w:r>
      <w:r>
        <w:rPr>
          <w:rStyle w:val="page number"/>
          <w:rtl w:val="0"/>
          <w:lang w:val="en-US"/>
        </w:rPr>
        <w:t>, and Douglas A. Campbell</w:t>
      </w:r>
      <w:r>
        <w:rPr>
          <w:vertAlign w:val="superscript"/>
          <w:rtl w:val="0"/>
          <w:lang w:val="en-US"/>
        </w:rPr>
        <w:t>1</w:t>
      </w:r>
    </w:p>
    <w:p>
      <w:pPr>
        <w:pStyle w:val="Date"/>
      </w:pPr>
      <w:r>
        <w:rPr>
          <w:rStyle w:val="page number"/>
          <w:rtl w:val="0"/>
          <w:lang w:val="en-US"/>
        </w:rPr>
        <w:t>2025-12-19</w:t>
      </w:r>
    </w:p>
    <w:p>
      <w:pPr>
        <w:pStyle w:val="Body"/>
      </w:pPr>
      <w:r>
        <w:rPr>
          <w:rStyle w:val="page number"/>
          <w:rtl w:val="0"/>
          <w:lang w:val="de-DE"/>
        </w:rPr>
        <w:t>Abstract</w:t>
      </w:r>
    </w:p>
    <w:p>
      <w:pPr>
        <w:pStyle w:val="Abstract"/>
      </w:pPr>
      <w:r>
        <w:rPr>
          <w:rStyle w:val="page number"/>
          <w:rtl w:val="0"/>
          <w:lang w:val="en-US"/>
        </w:rPr>
        <w:t xml:space="preserve">Polar phytoplankton achieve slow, but ecologically significant, productivity under exceptionally low light, where sequential arrivals of photons at Photosystem II complexes are widely spaced in time. We hypothesized that maintaining photosynthesis under such low light involves suppression of energetically wasteful photochemical </w:t>
      </w:r>
      <w:r>
        <w:rPr>
          <w:rStyle w:val="page number"/>
          <w:rtl w:val="0"/>
          <w:lang w:val="en-US"/>
        </w:rPr>
        <w:t>‘</w:t>
      </w:r>
      <w:r>
        <w:rPr>
          <w:rStyle w:val="page number"/>
          <w:rtl w:val="0"/>
          <w:lang w:val="en-US"/>
        </w:rPr>
        <w:t>misses</w:t>
      </w:r>
      <w:r>
        <w:rPr>
          <w:rStyle w:val="page number"/>
          <w:rtl w:val="0"/>
          <w:lang w:val="en-US"/>
        </w:rPr>
        <w:t xml:space="preserve">’ </w:t>
      </w:r>
      <w:r>
        <w:rPr>
          <w:rStyle w:val="page number"/>
          <w:rtl w:val="0"/>
          <w:lang w:val="en-US"/>
        </w:rPr>
        <w:t>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Photosystem II photochemistry across the Photosystem II populations in diatoms and green algae, in response to changing measurement temperatures and a range of extremely low light, emulated by increasing spacing of photon deliveries. Prolonged synchronous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low light limitations on photosynthesis.</w:t>
      </w:r>
    </w:p>
    <w:p>
      <w:pPr>
        <w:pStyle w:val="First Paragraph"/>
      </w:pPr>
      <w:r>
        <w:rPr>
          <w:vertAlign w:val="superscript"/>
          <w:rtl w:val="0"/>
          <w:lang w:val="en-US"/>
        </w:rPr>
        <w:t>1</w:t>
      </w:r>
      <w:r>
        <w:rPr>
          <w:rStyle w:val="page number"/>
          <w:rtl w:val="0"/>
          <w:lang w:val="en-US"/>
        </w:rPr>
        <w:t xml:space="preserve"> Department of Biology, Mount Allison University, Sackville NB, Canada, E4L1G7</w:t>
      </w:r>
      <w:r>
        <w:rPr>
          <w:rStyle w:val="page number"/>
        </w:rPr>
        <w:br w:type="textWrapping"/>
      </w:r>
      <w:r>
        <w:rPr>
          <w:vertAlign w:val="superscript"/>
          <w:rtl w:val="0"/>
          <w:lang w:val="en-US"/>
        </w:rPr>
        <w:t>2</w:t>
      </w:r>
      <w:r>
        <w:rPr>
          <w:rStyle w:val="page number"/>
          <w:rtl w:val="0"/>
          <w:lang w:val="en-US"/>
        </w:rPr>
        <w:t xml:space="preserve"> Takuvik Joint International Laboratory, Universit</w:t>
      </w:r>
      <w:r>
        <w:rPr>
          <w:rStyle w:val="page number"/>
          <w:rtl w:val="0"/>
          <w:lang w:val="en-US"/>
        </w:rPr>
        <w:t xml:space="preserve">é </w:t>
      </w:r>
      <w:r>
        <w:rPr>
          <w:rStyle w:val="page number"/>
          <w:rtl w:val="0"/>
          <w:lang w:val="en-US"/>
        </w:rPr>
        <w:t>Laval (Canada) - CNRS (France)</w:t>
      </w:r>
      <w:r>
        <w:rPr>
          <w:rStyle w:val="page number"/>
        </w:rPr>
        <w:br w:type="textWrapping"/>
      </w:r>
      <w:r>
        <w:rPr>
          <w:vertAlign w:val="superscript"/>
          <w:rtl w:val="0"/>
          <w:lang w:val="en-US"/>
        </w:rPr>
        <w:t>3</w:t>
      </w:r>
      <w:r>
        <w:rPr>
          <w:rStyle w:val="page number"/>
          <w:rtl w:val="0"/>
          <w:lang w:val="en-US"/>
        </w:rPr>
        <w:t xml:space="preserve"> Department of Biology, University of Ottawa, Ottawa, ON, Canada</w:t>
      </w:r>
    </w:p>
    <w:p>
      <w:pPr>
        <w:pStyle w:val="Heading"/>
      </w:pPr>
      <w:bookmarkStart w:name="todo" w:id="0"/>
      <w:r>
        <w:rPr>
          <w:rStyle w:val="page number"/>
          <w:rFonts w:cs="Arial Unicode MS" w:eastAsia="Arial Unicode MS"/>
          <w:rtl w:val="0"/>
        </w:rPr>
        <w:t>To Do</w:t>
      </w:r>
      <w:bookmarkEnd w:id="0"/>
    </w:p>
    <w:p>
      <w:pPr>
        <w:pStyle w:val="Heading 2"/>
      </w:pPr>
      <w:bookmarkStart w:name="substantial" w:id="1"/>
      <w:r>
        <w:rPr>
          <w:rStyle w:val="page number"/>
          <w:rFonts w:cs="Arial Unicode MS" w:eastAsia="Arial Unicode MS"/>
          <w:rtl w:val="0"/>
          <w:lang w:val="en-US"/>
        </w:rPr>
        <w:t>0.1</w:t>
        <w:tab/>
        <w:t>Substantial:</w:t>
      </w:r>
    </w:p>
    <w:p>
      <w:pPr>
        <w:pStyle w:val="First Paragraph"/>
      </w:pPr>
      <w:r>
        <w:rPr>
          <w:rStyle w:val="page number"/>
          <w:rtl w:val="0"/>
          <w:lang w:val="en-US"/>
        </w:rPr>
        <w:t>convert damping index to relative probability of desynchronization?</w:t>
      </w:r>
    </w:p>
    <w:p>
      <w:pPr>
        <w:pStyle w:val="Body Text"/>
      </w:pPr>
      <w:r>
        <w:rPr>
          <w:rStyle w:val="page number"/>
          <w:rtl w:val="0"/>
          <w:lang w:val="en-US"/>
        </w:rPr>
        <w:t>do math or cite literature to estimate probability of double hits contributing to desynchronization and whether that probability varies with flash spacing or temperature?</w:t>
      </w:r>
    </w:p>
    <w:p>
      <w:pPr>
        <w:pStyle w:val="Body Text"/>
      </w:pPr>
      <w:r>
        <w:rPr>
          <w:rStyle w:val="page number"/>
          <w:rtl w:val="0"/>
          <w:lang w:val="en-US"/>
        </w:rPr>
        <w:t>process &amp; plot tau data to track how long PSII is closed after flash</w:t>
      </w:r>
      <w:bookmarkEnd w:id="1"/>
    </w:p>
    <w:p>
      <w:pPr>
        <w:pStyle w:val="Heading 2"/>
      </w:pPr>
      <w:bookmarkStart w:name="manuprep" w:id="2"/>
      <w:r>
        <w:rPr>
          <w:rStyle w:val="page number"/>
          <w:rFonts w:cs="Arial Unicode MS" w:eastAsia="Arial Unicode MS"/>
          <w:rtl w:val="0"/>
          <w:lang w:val="da-DK"/>
        </w:rPr>
        <w:t>0.2</w:t>
        <w:tab/>
        <w:t>Manu Prep:</w:t>
      </w:r>
    </w:p>
    <w:p>
      <w:pPr>
        <w:pStyle w:val="First Paragraph"/>
      </w:pPr>
      <w:r>
        <w:rPr>
          <w:rStyle w:val="page number"/>
          <w:rtl w:val="0"/>
          <w:lang w:val="en-US"/>
        </w:rPr>
        <w:t>Fix figure &amp; table citation issue</w:t>
      </w:r>
    </w:p>
    <w:p>
      <w:pPr>
        <w:pStyle w:val="Body Text"/>
      </w:pPr>
      <w:r>
        <w:rPr>
          <w:rStyle w:val="page number"/>
          <w:rtl w:val="0"/>
          <w:lang w:val="en-US"/>
        </w:rPr>
        <w:t>Scan recent literature; Gates?</w:t>
      </w:r>
      <w:bookmarkEnd w:id="2"/>
    </w:p>
    <w:p>
      <w:pPr>
        <w:pStyle w:val="Heading"/>
      </w:pPr>
      <w:bookmarkStart w:name="introduction" w:id="3"/>
      <w:r>
        <w:rPr>
          <w:rStyle w:val="page number"/>
          <w:rFonts w:cs="Arial Unicode MS" w:eastAsia="Arial Unicode MS"/>
          <w:rtl w:val="0"/>
          <w:lang w:val="fr-FR"/>
        </w:rPr>
        <w:t>Introduction</w:t>
      </w:r>
    </w:p>
    <w:p>
      <w:pPr>
        <w:pStyle w:val="First Paragraph"/>
      </w:pPr>
      <w:r>
        <w:rPr>
          <w:rStyle w:val="page number"/>
          <w:rtl w:val="0"/>
          <w:lang w:val="en-US"/>
        </w:rPr>
        <w:t xml:space="preserve">Phytoplankton are a functional grouping of photosynthetic microorganisms, of diverse lineages and ecologies (Pierella Karlusich et al., 2020). Phytoplankters share photolithotrophic growth, using highly conserved protein complexes (Falkowski et al., 2008) to harness energy from Photosynthetically Active Radiation (PAR), to drive reduction and assimilation of inorganic carbon, nitrogen, phosphorus, sulphur, and other essential micronutrients (Raven et al., 2000). PAR, however, decreases with depth, as light passing through the water column is scattered and absorbed (Kirk, 2011). Therefore, with photons as an energy input, phytoplankton growth is constrained to the photic zone, the region of water receiving sufficient light for photosynthesis, operationally defined in past as extending down to a limit receiving 1% of surface irradiance, thus 2-20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(Raven et al., 2000).</w:t>
      </w:r>
    </w:p>
    <w:p>
      <w:pPr>
        <w:pStyle w:val="Body Text"/>
      </w:pPr>
      <w:r>
        <w:rPr>
          <w:rStyle w:val="page number"/>
          <w:rtl w:val="0"/>
          <w:lang w:val="en-US"/>
        </w:rPr>
        <w:t xml:space="preserve">Light availability is further constrained in polar aquatic habitats, with light penetration of the water limited by seasonally low solar angles, ice cover, and snow cover (Cohen et al., 2020; Leu et al., 2015; Hancke et al., 2018), thereby presenting challenges for phytoplankton growth (Hancke et al., 2018; Randelhoff et al., 2020; Hoppe et al., 2024). Indeed the lower limit of the photic zone was reconsidered when benthic microalgae in the Antarctic were reported as photosynthetically active at light levels less than 1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(Robinson et al., 1995; McMinn et al., 2003). Some polar psychrophile phytoplankton further demonstrate slow, but ecologically significant, productivity in the winter through photosynthesis below 0.17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[Randelhoff et al. (2020); Hancke et al. (2018); ; Morgan-Kiss et al. (2016); Hoppe et al. (2024)], with implications for the responses of polar phytoplankton communities to climate change (Ardyna and Arrigo, 2020).</w:t>
      </w:r>
    </w:p>
    <w:p>
      <w:pPr>
        <w:pStyle w:val="Body Text"/>
      </w:pPr>
      <w:r>
        <w:rPr>
          <w:rStyle w:val="page number"/>
          <w:rtl w:val="0"/>
          <w:lang w:val="en-US"/>
        </w:rPr>
        <w:t xml:space="preserve">This slow but, but potentially significant, phytoplankton photosynthesis during polar winters underscores the ability of psychrophilic phytoplankton to maintain functional photosystems throughout the polar night (Morgan-Kiss et al., 2016; Randelhoff et al., 2020; Hoppe et al., 2024), and supports a theoretical minimum light level for phytoplankton photosynthesis of 0.01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(Raven et al., 2000). Such low-light phytoplankton photosynthesis and growth could mitigate cell mortality in the extended darkness of winter, maintaining seeding populations for the spring bloom (Randelhoff et al., 2020). These spring blooms, in turn, are a major source of annual net primary production in polar regions (Ardyna and Arrigo, 2020).</w:t>
      </w:r>
    </w:p>
    <w:p>
      <w:pPr>
        <w:pStyle w:val="Body Text"/>
      </w:pPr>
      <w:r>
        <w:rPr>
          <w:rStyle w:val="page number"/>
          <w:rtl w:val="0"/>
          <w:lang w:val="en-US"/>
        </w:rPr>
        <w:t>In parallel with seasonally low light, psychrophile phytoplankton contend with cold temperature constraints on water viscosity, solute diffusion rates, membrane fluidity, enzyme kinetics and macromolecule interactions (Lyon and Mock, 2014). In parallel salinities vary across polar habitats [REFERENCES MACKENZIE ET AL], along with shorter-tem local salinity fluctuations driven by freezing and thawing of ice [REFERENCES MACKENZIE ET AL]. XXXPOMONA ARTICLE(S) on SALINITY RESPONSES?XXX.</w:t>
      </w:r>
    </w:p>
    <w:p>
      <w:pPr>
        <w:pStyle w:val="Body Text"/>
      </w:pPr>
      <w:r>
        <w:rPr>
          <w:rStyle w:val="page number"/>
          <w:rtl w:val="0"/>
          <w:lang w:val="en-US"/>
        </w:rP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val="1"/>
          <w:iCs w:val="1"/>
          <w:rtl w:val="0"/>
          <w:lang w:val="en-US"/>
        </w:rPr>
        <w:t>Fragilariopsis cylindrus</w:t>
      </w:r>
      <w:r>
        <w:rPr>
          <w:rStyle w:val="page number"/>
          <w:rtl w:val="0"/>
          <w:lang w:val="en-US"/>
        </w:rP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val="1"/>
          <w:iCs w:val="1"/>
          <w:rtl w:val="0"/>
          <w:lang w:val="en-US"/>
        </w:rPr>
        <w:t>Chlamydomonas priscui</w:t>
      </w:r>
      <w:r>
        <w:rPr>
          <w:rStyle w:val="page number"/>
          <w:rtl w:val="0"/>
          <w:lang w:val="en-US"/>
        </w:rPr>
        <w:t xml:space="preserve"> and </w:t>
      </w:r>
      <w:r>
        <w:rPr>
          <w:i w:val="1"/>
          <w:iCs w:val="1"/>
          <w:rtl w:val="0"/>
          <w:lang w:val="en-US"/>
        </w:rPr>
        <w:t>Chlamydomonas</w:t>
      </w:r>
      <w:r>
        <w:rPr>
          <w:rStyle w:val="page number"/>
          <w:rtl w:val="0"/>
          <w:lang w:val="en-US"/>
        </w:rPr>
        <w:t xml:space="preserve"> sp. ICE-L harbour large genomes enriched in genes families encoding for ice-binding proteins, molecular chaperones, light harvesting proteins and core histones (Zhang et al. (2021)).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 membrane fluidity at cold temperatures.</w:t>
      </w:r>
    </w:p>
    <w:p>
      <w:pPr>
        <w:pStyle w:val="Body Text"/>
      </w:pPr>
      <w:r>
        <w:rPr>
          <w:rStyle w:val="page number"/>
          <w:rtl w:val="0"/>
          <w:lang w:val="en-US"/>
        </w:rP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tl w:val="0"/>
          <w:lang w:val="en-US"/>
        </w:rPr>
        <w:t>2</w:t>
      </w:r>
      <w:r>
        <w:rPr>
          <w:rStyle w:val="page number"/>
          <w:rtl w:val="0"/>
          <w:lang w:val="en-US"/>
        </w:rPr>
        <w:t xml:space="preserve"> and H</w:t>
      </w:r>
      <w:r>
        <w:rPr>
          <w:vertAlign w:val="superscript"/>
          <w:rtl w:val="0"/>
          <w:lang w:val="en-US"/>
        </w:rPr>
        <w:t>+</w:t>
      </w:r>
      <w:r>
        <w:rPr>
          <w:rStyle w:val="page number"/>
          <w:rtl w:val="0"/>
          <w:lang w:val="en-US"/>
        </w:rPr>
        <w:t>, and passing reductant into the photosynthetic electron transport chain.</w:t>
      </w:r>
    </w:p>
    <w:p>
      <w:pPr>
        <w:pStyle w:val="Body Text"/>
      </w:pPr>
      <w:r>
        <w:rPr>
          <w:rStyle w:val="page number"/>
          <w:rtl w:val="0"/>
          <w:lang w:val="en-US"/>
        </w:rPr>
        <w:t>In PSII, photons are captured by light-harvesting chlorophyll molecules (Kirk, 2011), initiating a transition from the ground state to an electronically excited state. Energy absorbed by light harvesting complexes undergoes rounds of inductive resonance transfer among multiple pigments before eventually reaching the photochemical reaction center of PSII, P</w:t>
      </w:r>
      <w:r>
        <w:rPr>
          <w:vertAlign w:val="subscript"/>
          <w:rtl w:val="0"/>
          <w:lang w:val="en-US"/>
        </w:rPr>
        <w:t>680</w:t>
      </w:r>
      <w:r>
        <w:rPr>
          <w:rStyle w:val="page number"/>
          <w:rtl w:val="0"/>
          <w:lang w:val="en-US"/>
        </w:rPr>
        <w:t xml:space="preserve"> (Kirk, 2011), composed of a Chl a heterodimer (Shen, 2021; Vass, 2011). The excitation energy is then distributed, in variable proportions, to i) photochemistry; ii) dissipation as heat; or iii) re-emission as fluorescence (ChlF) (Schuback et al., 2021). When P</w:t>
      </w:r>
      <w:r>
        <w:rPr>
          <w:vertAlign w:val="subscript"/>
          <w:rtl w:val="0"/>
          <w:lang w:val="en-US"/>
        </w:rPr>
        <w:t>680</w:t>
      </w:r>
      <w:r>
        <w:rPr>
          <w:rStyle w:val="page number"/>
          <w:rtl w:val="0"/>
          <w:lang w:val="en-US"/>
        </w:rPr>
        <w:t xml:space="preserve"> is raised to its excited state, P</w:t>
      </w:r>
      <w:r>
        <w:rPr>
          <w:vertAlign w:val="subscript"/>
          <w:rtl w:val="0"/>
          <w:lang w:val="en-US"/>
        </w:rPr>
        <w:t>680</w:t>
      </w:r>
      <w:r>
        <w:rPr>
          <w:rStyle w:val="page number"/>
          <w:rtl w:val="0"/>
          <w:lang w:val="en-US"/>
        </w:rPr>
        <w:t>*, it shifts to a lower reduction potential, allowing photooxidation to P</w:t>
      </w:r>
      <w:r>
        <w:rPr>
          <w:vertAlign w:val="subscript"/>
          <w:rtl w:val="0"/>
          <w:lang w:val="en-US"/>
        </w:rPr>
        <w:t>680</w:t>
      </w:r>
      <w:r>
        <w:rPr>
          <w:rStyle w:val="page number"/>
          <w:rtl w:val="0"/>
          <w:lang w:val="en-US"/>
        </w:rPr>
        <w:t>+ through transfer of an electron to an initial phaeophytin (Phe) acceptor molecule (Vass, 2011; Shevela et al., 2023). In productive electron transport the electron from reduced Phe- is transferred to plastoquinone A (Q</w:t>
      </w:r>
      <w:r>
        <w:rPr>
          <w:vertAlign w:val="subscript"/>
          <w:rtl w:val="0"/>
          <w:lang w:val="en-US"/>
        </w:rPr>
        <w:t>A</w:t>
      </w:r>
      <w:r>
        <w:rPr>
          <w:rStyle w:val="page number"/>
          <w:rtl w:val="0"/>
          <w:lang w:val="en-US"/>
        </w:rPr>
        <w:t>), followed by transfer to plastoquinone B (Q</w:t>
      </w:r>
      <w:r>
        <w:rPr>
          <w:vertAlign w:val="subscript"/>
          <w:rtl w:val="0"/>
          <w:lang w:val="en-US"/>
        </w:rPr>
        <w:t>B</w:t>
      </w:r>
      <w:r>
        <w:rPr>
          <w:rStyle w:val="page number"/>
          <w:rtl w:val="0"/>
          <w:lang w:val="en-US"/>
        </w:rPr>
        <w:t>) (Shen, 2021). Q</w:t>
      </w:r>
      <w:r>
        <w:rPr>
          <w:vertAlign w:val="subscript"/>
          <w:rtl w:val="0"/>
          <w:lang w:val="en-US"/>
        </w:rPr>
        <w:t>B</w:t>
      </w:r>
      <w:r>
        <w:rPr>
          <w:rStyle w:val="page number"/>
          <w:rtl w:val="0"/>
          <w:lang w:val="en-US"/>
        </w:rPr>
        <w:t>, once fully reduced by receiving two electrons, is released, carrying the electrons into the mobile plastoquinone pool in the lipid phase of the thylakoid membrane (Kirk, 2011). P</w:t>
      </w:r>
      <w:r>
        <w:rPr>
          <w:vertAlign w:val="subscript"/>
          <w:rtl w:val="0"/>
          <w:lang w:val="en-US"/>
        </w:rPr>
        <w:t>680</w:t>
      </w:r>
      <w:r>
        <w:rPr>
          <w:rStyle w:val="page number"/>
          <w:rtl w:val="0"/>
          <w:lang w:val="en-US"/>
        </w:rPr>
        <w:t>+ is reduced back to P</w:t>
      </w:r>
      <w:r>
        <w:rPr>
          <w:vertAlign w:val="subscript"/>
          <w:rtl w:val="0"/>
          <w:lang w:val="en-US"/>
        </w:rPr>
        <w:t>680</w:t>
      </w:r>
      <w:r>
        <w:rPr>
          <w:rStyle w:val="page number"/>
          <w:rtl w:val="0"/>
          <w:lang w:val="en-US"/>
        </w:rPr>
        <w:t xml:space="preserve"> by taking an electron from a tyrosine residue D1-Tyr-161 (Yz). Yz, in turn, extracts an electron from a manganese cluster on the thylakoid lumenal side of PSII (Shen, 2021; Mukhopadhyay et al., 2004).</w:t>
      </w:r>
    </w:p>
    <w:p>
      <w:pPr>
        <w:pStyle w:val="Body Text"/>
      </w:pPr>
      <w:r>
        <w:rPr>
          <w:rStyle w:val="page number"/>
          <w:rtl w:val="0"/>
          <w:lang w:val="en-US"/>
        </w:rPr>
        <w:t xml:space="preserve">During photosynthesis, electron transfers thus sequentially stabilize the photochemical charge separations (Vass, 2011). These charge separations are, however, reversible through recombination reactions (Vass and Cser, 2009; Han et al., 2012), which are futile cycles of photochemistry (Rappaport et al., 2002; Rappaport et al., 2005; Laloi et al., 2006) forming one category of photochemical </w:t>
      </w:r>
      <w:r>
        <w:rPr>
          <w:rStyle w:val="page number"/>
          <w:rtl w:val="0"/>
          <w:lang w:val="en-US"/>
        </w:rPr>
        <w:t>‘</w:t>
      </w:r>
      <w:r>
        <w:rPr>
          <w:rStyle w:val="page number"/>
          <w:rtl w:val="0"/>
          <w:lang w:val="en-US"/>
        </w:rPr>
        <w:t>miss</w:t>
      </w:r>
      <w:r>
        <w:rPr>
          <w:rStyle w:val="page number"/>
          <w:rtl w:val="0"/>
          <w:lang w:val="en-US"/>
        </w:rPr>
        <w:t xml:space="preserve">’ </w:t>
      </w:r>
      <w:r>
        <w:rPr>
          <w:rStyle w:val="page number"/>
          <w:rtl w:val="0"/>
          <w:lang w:val="en-US"/>
        </w:rPr>
        <w:t>(Han et al., 2012, 2022). Recombinations can generate chlorophyll triplets which react with ground-state molecular oxygen to produce singlet oxygen (</w:t>
      </w:r>
      <w:r>
        <w:rPr>
          <w:vertAlign w:val="superscript"/>
          <w:rtl w:val="0"/>
          <w:lang w:val="en-US"/>
        </w:rPr>
        <w:t>1</w:t>
      </w:r>
      <w:r>
        <w:rPr>
          <w:rStyle w:val="page number"/>
          <w:rtl w:val="0"/>
          <w:lang w:val="en-US"/>
        </w:rPr>
        <w:t>O</w:t>
      </w:r>
      <w:r>
        <w:rPr>
          <w:vertAlign w:val="subscript"/>
          <w:rtl w:val="0"/>
          <w:lang w:val="en-US"/>
        </w:rPr>
        <w:t>2</w:t>
      </w:r>
      <w:r>
        <w:rPr>
          <w:rStyle w:val="page number"/>
          <w:rtl w:val="0"/>
          <w:lang w:val="en-US"/>
        </w:rPr>
        <w:t>), a highly damaging, photoinhibitory reactive oxygen species (ROS) (Rappaport et al., 2005). Conversely, these non-radiative charge recombinations act as a mechanism of photoprotection under excess excitation (Vass, 2011), enabling direct recombination from the singlet P</w:t>
      </w:r>
      <w:r>
        <w:rPr>
          <w:vertAlign w:val="subscript"/>
          <w:rtl w:val="0"/>
          <w:lang w:val="en-US"/>
        </w:rPr>
        <w:t>680</w:t>
      </w:r>
      <w:r>
        <w:rPr>
          <w:rStyle w:val="page number"/>
          <w:rtl w:val="0"/>
          <w:lang w:val="en-US"/>
        </w:rPr>
        <w:t>+Phe- or P</w:t>
      </w:r>
      <w:r>
        <w:rPr>
          <w:vertAlign w:val="subscript"/>
          <w:rtl w:val="0"/>
          <w:lang w:val="en-US"/>
        </w:rPr>
        <w:t>680</w:t>
      </w:r>
      <w:r>
        <w:rPr>
          <w:rStyle w:val="page number"/>
          <w:rtl w:val="0"/>
          <w:lang w:val="en-US"/>
        </w:rPr>
        <w:t>+Q</w:t>
      </w:r>
      <w:r>
        <w:rPr>
          <w:vertAlign w:val="subscript"/>
          <w:rtl w:val="0"/>
          <w:lang w:val="en-US"/>
        </w:rPr>
        <w:t>A</w:t>
      </w:r>
      <w:r>
        <w:rPr>
          <w:rStyle w:val="page number"/>
          <w:rtl w:val="0"/>
          <w:lang w:val="en-US"/>
        </w:rPr>
        <w:t>- states (Rutherford et al., 2012), to help suppress the formation of harmful ROS (Vass and Cser, 2009). Since these recombinations have characteristic activation energies (Rappaport et al., 2002), the probabilities of recombinations vary with temperature, (Ivanov et al., 2006; Han et al., 2008; Han et al., 2012, 2022). Both plants and cyanobacteria furthermore show acclimatory modulations (Quigg et al., 2003) of the reduction potentials of electron transfer intermediates, thereby changing the probabilities and temperature dependencies of recombinations (Ivanov et al., 2006; Sane et al., 2003; Sane et al., 2002; Ivanov et al., 2003).</w:t>
      </w:r>
    </w:p>
    <w:p>
      <w:pPr>
        <w:pStyle w:val="Body Text"/>
      </w:pPr>
      <w:r>
        <w:rPr>
          <w:rStyle w:val="page number"/>
          <w:rtl w:val="0"/>
          <w:lang w:val="en-US"/>
        </w:rPr>
        <w:t xml:space="preserve">Beyond their roles in photodamage and photoprotection, charge recombination reactions are wasteful </w:t>
      </w:r>
      <w:r>
        <w:rPr>
          <w:rStyle w:val="page number"/>
          <w:rtl w:val="0"/>
          <w:lang w:val="en-US"/>
        </w:rPr>
        <w:t>‘</w:t>
      </w:r>
      <w:r>
        <w:rPr>
          <w:rStyle w:val="page number"/>
          <w:rtl w:val="0"/>
          <w:lang w:val="en-US"/>
        </w:rPr>
        <w:t>miss</w:t>
      </w:r>
      <w:r>
        <w:rPr>
          <w:rStyle w:val="page number"/>
          <w:rtl w:val="0"/>
          <w:lang w:val="en-US"/>
        </w:rPr>
        <w:t xml:space="preserve">’ </w:t>
      </w:r>
      <w:r>
        <w:rPr>
          <w:rStyle w:val="page number"/>
          <w:rtl w:val="0"/>
          <w:lang w:val="en-US"/>
        </w:rPr>
        <w:t>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pPr>
        <w:pStyle w:val="Body Text"/>
      </w:pPr>
      <w:r>
        <w:rPr>
          <w:rStyle w:val="page number"/>
          <w:rtl w:val="0"/>
          <w:lang w:val="en-US"/>
        </w:rPr>
        <w:t>The oxygen-evolving complex (OEC) of PSII consists of a manganese-oxo cluster (Mn</w:t>
      </w:r>
      <w:r>
        <w:rPr>
          <w:vertAlign w:val="subscript"/>
          <w:rtl w:val="0"/>
          <w:lang w:val="en-US"/>
        </w:rPr>
        <w:t>4</w:t>
      </w:r>
      <w:r>
        <w:rPr>
          <w:rStyle w:val="page number"/>
          <w:rtl w:val="0"/>
          <w:lang w:val="en-US"/>
        </w:rPr>
        <w:t>CaO</w:t>
      </w:r>
      <w:r>
        <w:rPr>
          <w:vertAlign w:val="subscript"/>
          <w:rtl w:val="0"/>
          <w:lang w:val="en-US"/>
        </w:rPr>
        <w:t>5</w:t>
      </w:r>
      <w:r>
        <w:rPr>
          <w:rStyle w:val="page number"/>
          <w:rtl w:val="0"/>
          <w:lang w:val="en-US"/>
        </w:rPr>
        <w:t>) where water is oxidized, releasing oxygen and protons (Gates et al., 2020). Four consecutive charge separations at P</w:t>
      </w:r>
      <w:r>
        <w:rPr>
          <w:vertAlign w:val="subscript"/>
          <w:rtl w:val="0"/>
          <w:lang w:val="en-US"/>
        </w:rPr>
        <w:t>680</w:t>
      </w:r>
      <w:r>
        <w:rPr>
          <w:rStyle w:val="page number"/>
          <w:rtl w:val="0"/>
          <w:lang w:val="en-US"/>
        </w:rPr>
        <w:t xml:space="preserve"> induce four increasingly oxidized states of the Mn cluster, known as S-States (Zaharieva and Dau, 2019), denoted, from most reduced to most oxidized, as S0, S1, S2, and S3, followed by a transient S4 state, which rapidly decays to S0. Once the Mn cluster has progressively lost four electrons, it oxidizes two water molecules, releasing one molecule of O</w:t>
      </w:r>
      <w:r>
        <w:rPr>
          <w:vertAlign w:val="subscript"/>
          <w:rtl w:val="0"/>
          <w:lang w:val="en-US"/>
        </w:rPr>
        <w:t>2</w:t>
      </w:r>
      <w:r>
        <w:rPr>
          <w:rStyle w:val="page number"/>
          <w:rtl w:val="0"/>
          <w:lang w:val="en-US"/>
        </w:rPr>
        <w:t>. Therefore, a complete water oxidation cycle during oxygenic photosynthesis requires four sequential photon excitations of a single PSII, with the progressive accumulation of four oxidizing equivalents in the OEC (Dau and Haumann, 2007; Gates et al., 2020; Zaharieva and Dau, 2019).</w:t>
      </w:r>
    </w:p>
    <w:p>
      <w:pPr>
        <w:pStyle w:val="Body Text"/>
      </w:pPr>
      <w:r>
        <w:rPr>
          <w:rStyle w:val="page number"/>
          <w:rtl w:val="0"/>
          <w:lang w:val="en-US"/>
        </w:rPr>
        <w:t>Under light limitation, the arrivals of excitations of P</w:t>
      </w:r>
      <w:r>
        <w:rPr>
          <w:vertAlign w:val="subscript"/>
          <w:rtl w:val="0"/>
          <w:lang w:val="en-US"/>
        </w:rPr>
        <w:t>680</w:t>
      </w:r>
      <w:r>
        <w:rPr>
          <w:rStyle w:val="page number"/>
          <w:rtl w:val="0"/>
          <w:lang w:val="en-US"/>
        </w:rPr>
        <w:t xml:space="preserve"> in each PSII are widely spaced in time. Thus in order to maintain productive electron transport, the electron transfer intermediates must persist for long periods of time, elevating the probabilities of energetically wasteful recombination reactions, which represent a step backward in the S-State cycle (Keren et al., 1997; de Wijn and van Gorkom, 2002; Han et al., 2008). Stable and progressive S-State cycling under low light, in contrast, sustains electron flow for ATP and NADPH production, while minimizing risks of low-light photodamage to PSII (Rappaport et al., 2005; Keren et al., 1997).</w:t>
      </w:r>
    </w:p>
    <w:p>
      <w:pPr>
        <w:pStyle w:val="Body Text"/>
      </w:pPr>
      <w:r>
        <w:rPr>
          <w:rStyle w:val="page number"/>
          <w:rtl w:val="0"/>
          <w:lang w:val="en-US"/>
        </w:rPr>
        <w:t>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(Dau and Haumann, 2007). The S-States have different intrinsic PSII fluorescence yields (Gates et al., 2020; Zaharieva and Dau, 2019), so in an idealized sample, the four sequential 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synchronized S-State cycling sustained over more flash cycles indicates fewer photochemical misses, and thus higher conversion of sequentially spaced excitations to photosynthetic electron transport. By comparing the S-State cycling over flash cycles, of psychrophilic and temperate phytoplankton taxa, we sought to determine if psychrophilic diatoms and green algae show higher maintenance of progressive PSII function under extreme low light,thereby supporting stable extraction of electrons from water to support productive photosynthesis.</w:t>
      </w:r>
      <w:bookmarkEnd w:id="3"/>
    </w:p>
    <w:p>
      <w:pPr>
        <w:pStyle w:val="Heading"/>
      </w:pPr>
      <w:bookmarkStart w:name="materialsandmethods" w:id="4"/>
      <w:r>
        <w:rPr>
          <w:rStyle w:val="page number"/>
          <w:rFonts w:cs="Arial Unicode MS" w:eastAsia="Arial Unicode MS"/>
          <w:rtl w:val="0"/>
          <w:lang w:val="en-US"/>
        </w:rPr>
        <w:t>Materials and methods</w:t>
      </w:r>
      <w:bookmarkEnd w:id="4"/>
    </w:p>
    <w:p>
      <w:pPr>
        <w:pStyle w:val="Heading 2"/>
      </w:pPr>
      <w:bookmarkStart w:name="studystrainsandculturingconditions" w:id="5"/>
      <w:r>
        <w:rPr>
          <w:rStyle w:val="page number"/>
          <w:rFonts w:cs="Arial Unicode MS" w:eastAsia="Arial Unicode MS"/>
          <w:rtl w:val="0"/>
          <w:lang w:val="en-US"/>
        </w:rPr>
        <w:t>Study Strains and Culturing Conditions</w:t>
      </w:r>
    </w:p>
    <w:p>
      <w:pPr>
        <w:pStyle w:val="First Paragraph"/>
      </w:pPr>
      <w:r>
        <w:rPr>
          <w:rStyle w:val="page number"/>
          <w:rtl w:val="0"/>
          <w:lang w:val="en-US"/>
        </w:rPr>
        <w:t>The nine study taxa, including polar and temperate strains of diatoms and green algae, and their respective culturing conditions are summarized in Table 1.</w:t>
      </w:r>
      <w:bookmarkEnd w:id="5"/>
    </w:p>
    <w:p>
      <w:pPr>
        <w:pStyle w:val="Table Caption"/>
      </w:pPr>
      <w:bookmarkStart w:name="tabtaxacultures" w:id="6"/>
      <w:bookmarkEnd w:id="6"/>
      <w:r>
        <w:rPr>
          <w:rStyle w:val="page number"/>
          <w:rFonts w:cs="Arial Unicode MS" w:eastAsia="Arial Unicode MS"/>
          <w:rtl w:val="0"/>
          <w:lang w:val="en-US"/>
        </w:rPr>
        <w:t>T</w:t>
      </w:r>
      <w:r>
        <w:rPr>
          <w:rStyle w:val="page number"/>
          <w:rFonts w:cs="Arial Unicode MS" w:eastAsia="Arial Unicode MS"/>
          <w:rtl w:val="0"/>
          <w:lang w:val="en-US"/>
        </w:rPr>
        <w:t>able 1: Study taxa and culture growth conditions.</w:t>
      </w:r>
    </w:p>
    <w:tbl>
      <w:tblPr>
        <w:tblW w:w="79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6"/>
        <w:gridCol w:w="586"/>
        <w:gridCol w:w="733"/>
        <w:gridCol w:w="733"/>
        <w:gridCol w:w="733"/>
        <w:gridCol w:w="805"/>
        <w:gridCol w:w="660"/>
        <w:gridCol w:w="1173"/>
        <w:gridCol w:w="586"/>
      </w:tblGrid>
      <w:tr>
        <w:tblPrEx>
          <w:shd w:val="clear" w:color="auto" w:fill="4f81bd"/>
        </w:tblPrEx>
        <w:trPr>
          <w:trHeight w:val="480" w:hRule="atLeast"/>
          <w:tblHeader/>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Taxa</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Lineage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Origin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 xml:space="preserve">Growth </w:t>
            </w:r>
            <w:r>
              <w:rPr>
                <w:shd w:val="nil" w:color="auto" w:fill="auto"/>
                <w:rtl w:val="0"/>
                <w:lang w:val="en-US"/>
              </w:rPr>
              <w:t>°</w:t>
            </w:r>
            <w:r>
              <w:rPr>
                <w:shd w:val="nil" w:color="auto" w:fill="auto"/>
                <w:rtl w:val="0"/>
                <w:lang w:val="en-US"/>
              </w:rPr>
              <w:t>C</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(mM)</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(opt)</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PAR (</w:t>
            </w:r>
            <w:r>
              <w:rPr>
                <w:shd w:val="nil" w:color="auto" w:fill="auto"/>
                <w:rtl w:val="0"/>
                <w:lang w:val="en-US"/>
              </w:rPr>
              <w:t>µ</w:t>
            </w:r>
            <w:r>
              <w:rPr>
                <w:shd w:val="nil" w:color="auto" w:fill="auto"/>
                <w:rtl w:val="0"/>
                <w:lang w:val="en-US"/>
              </w:rPr>
              <w:t>E)</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Photoperiod (h)</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Media</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 cylindrus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 cylindrus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 cylindrus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 cylindrus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 pseudonana</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ICEMDV</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klinobasis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klinobasis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klinobasis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malina</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malina</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malina</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priscui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priscui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priscui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priscui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72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euryale</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72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euryale</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72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euryale</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reinhardtii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reinhardtii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 reinhardtii</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 vulgaris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 vulgaris</w:t>
            </w:r>
          </w:p>
        </w:tc>
        <w:tc>
          <w:tcPr>
            <w:tcW w:type="dxa" w:w="58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3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8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c>
          <w:tcPr>
            <w:tcW w:type="dxa" w:w="6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173"/>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5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BG11</w:t>
            </w:r>
          </w:p>
        </w:tc>
      </w:tr>
    </w:tbl>
    <w:p>
      <w:pPr>
        <w:pStyle w:val="Table Caption"/>
        <w:widowControl w:val="0"/>
      </w:pPr>
    </w:p>
    <w:p>
      <w:pPr>
        <w:pStyle w:val="Body Text"/>
      </w:pPr>
      <w:r>
        <w:rPr>
          <w:i w:val="1"/>
          <w:iCs w:val="1"/>
          <w:rtl w:val="0"/>
          <w:lang w:val="en-US"/>
        </w:rPr>
        <w:t>Fragilariopsis cylindrus</w:t>
      </w:r>
      <w:r>
        <w:rPr>
          <w:rStyle w:val="page number"/>
          <w:rtl w:val="0"/>
          <w:lang w:val="en-US"/>
        </w:rPr>
        <w:t xml:space="preserve"> is a psychrophilic (Fiala and Oriol, 1990) pennate diatom measuring 15-55 </w:t>
      </w:r>
      <w:r>
        <w:rPr>
          <w:rStyle w:val="page number"/>
          <w:rtl w:val="0"/>
          <w:lang w:val="en-US"/>
        </w:rPr>
        <w:t>µ</w:t>
      </w:r>
      <w:r>
        <w:rPr>
          <w:rStyle w:val="page number"/>
          <w:rtl w:val="0"/>
          <w:lang w:val="en-US"/>
        </w:rPr>
        <w:t xml:space="preserve">m which forms large blooms in the high salinity and subzero temperatures of Arctic and Antarctic sea-ice systems (Otte et al., 2023; Cefarelli et al., 2010), and is a keystone species for polar ecosystems (von Quillfeldt, 2004; Otte et al., 2023; Kang and Fryxell, 1992). Sequenced in 2017, </w:t>
      </w:r>
      <w:r>
        <w:rPr>
          <w:i w:val="1"/>
          <w:iCs w:val="1"/>
          <w:rtl w:val="0"/>
          <w:lang w:val="en-US"/>
        </w:rPr>
        <w:t>Fragilariopsis cylindrus</w:t>
      </w:r>
      <w:r>
        <w:rPr>
          <w:rStyle w:val="page number"/>
          <w:rtl w:val="0"/>
          <w:lang w:val="en-US"/>
        </w:rPr>
        <w:t xml:space="preserve"> has since become the model psychrophilic diatom species for investigating molecular and physiological mechanisms of cold adaptation (Mock et al., 2017). Conversely, </w:t>
      </w:r>
      <w:r>
        <w:rPr>
          <w:i w:val="1"/>
          <w:iCs w:val="1"/>
          <w:rtl w:val="0"/>
          <w:lang w:val="en-US"/>
        </w:rPr>
        <w:t>Thalassiosira pseudonana</w:t>
      </w:r>
      <w:r>
        <w:rPr>
          <w:rStyle w:val="page number"/>
          <w:rtl w:val="0"/>
          <w:lang w:val="en-US"/>
        </w:rPr>
        <w:t xml:space="preserve"> (</w:t>
      </w:r>
      <w:r>
        <w:rPr>
          <w:i w:val="1"/>
          <w:iCs w:val="1"/>
          <w:rtl w:val="0"/>
          <w:lang w:val="en-US"/>
        </w:rPr>
        <w:t>Cyclotella nana</w:t>
      </w:r>
      <w:r>
        <w:rPr>
          <w:rStyle w:val="page number"/>
          <w:rtl w:val="0"/>
          <w:lang w:val="en-US"/>
        </w:rPr>
        <w:t xml:space="preserve">) is a centric diatom (2.5-15 </w:t>
      </w:r>
      <w:r>
        <w:rPr>
          <w:rStyle w:val="page number"/>
          <w:rtl w:val="0"/>
          <w:lang w:val="en-US"/>
        </w:rPr>
        <w:t>μ</w:t>
      </w:r>
      <w:r>
        <w:rPr>
          <w:rStyle w:val="page number"/>
          <w:rtl w:val="0"/>
          <w:lang w:val="en-US"/>
        </w:rPr>
        <w:t>m) found in diverse freshwater, coastal, brackish, and marine habitats (Poulsen and Kr</w:t>
      </w:r>
      <w:r>
        <w:rPr>
          <w:rStyle w:val="page number"/>
          <w:rtl w:val="0"/>
          <w:lang w:val="en-US"/>
        </w:rPr>
        <w:t>ö</w:t>
      </w:r>
      <w:r>
        <w:rPr>
          <w:rStyle w:val="page number"/>
          <w:rtl w:val="0"/>
          <w:lang w:val="en-US"/>
        </w:rPr>
        <w:t>ger, 2023), across a range of salinities and temperatures (4</w:t>
      </w:r>
      <w:r>
        <w:rPr>
          <w:rStyle w:val="page number"/>
          <w:rtl w:val="0"/>
          <w:lang w:val="en-US"/>
        </w:rPr>
        <w:t>–</w:t>
      </w:r>
      <w:r>
        <w:rPr>
          <w:rStyle w:val="page number"/>
          <w:rtl w:val="0"/>
          <w:lang w:val="en-US"/>
        </w:rPr>
        <w:t>25</w:t>
      </w:r>
      <w:r>
        <w:rPr>
          <w:rStyle w:val="page number"/>
          <w:rtl w:val="0"/>
          <w:lang w:val="en-US"/>
        </w:rPr>
        <w:t>°</w:t>
      </w:r>
      <w:r>
        <w:rPr>
          <w:rStyle w:val="page number"/>
          <w:rtl w:val="0"/>
          <w:lang w:val="en-US"/>
        </w:rPr>
        <w:t>C) (Poulsen and Kr</w:t>
      </w:r>
      <w:r>
        <w:rPr>
          <w:rStyle w:val="page number"/>
          <w:rtl w:val="0"/>
          <w:lang w:val="en-US"/>
        </w:rPr>
        <w:t>ö</w:t>
      </w:r>
      <w:r>
        <w:rPr>
          <w:rStyle w:val="page number"/>
          <w:rtl w:val="0"/>
          <w:lang w:val="en-US"/>
        </w:rPr>
        <w:t xml:space="preserve">ger, 2023). </w:t>
      </w:r>
      <w:r>
        <w:rPr>
          <w:i w:val="1"/>
          <w:iCs w:val="1"/>
          <w:rtl w:val="0"/>
          <w:lang w:val="en-US"/>
        </w:rPr>
        <w:t>Chlamydomonas</w:t>
      </w:r>
      <w:r>
        <w:rPr>
          <w:rStyle w:val="page number"/>
          <w:rtl w:val="0"/>
          <w:lang w:val="en-US"/>
        </w:rPr>
        <w:t xml:space="preserve"> sp. ICE-MDV and </w:t>
      </w:r>
      <w:r>
        <w:rPr>
          <w:i w:val="1"/>
          <w:iCs w:val="1"/>
          <w:rtl w:val="0"/>
          <w:lang w:val="en-US"/>
        </w:rPr>
        <w:t>Chlamydomonas priscui</w:t>
      </w:r>
      <w:r>
        <w:rPr>
          <w:rStyle w:val="page number"/>
          <w:rtl w:val="0"/>
          <w:lang w:val="en-US"/>
        </w:rPr>
        <w:t xml:space="preserve"> are halotolerant algae isolated from the perennially ice-covered hypersaline Lake Bonney, in McMurdo Dry Valleys, Antarctica (Cook et al., 2019; Stahl-Rommel et al., 2022). With 15 to 20 </w:t>
      </w:r>
      <w:r>
        <w:rPr>
          <w:rStyle w:val="page number"/>
          <w:rtl w:val="0"/>
          <w:lang w:val="en-US"/>
        </w:rPr>
        <w:t>μ</w:t>
      </w:r>
      <w:r>
        <w:rPr>
          <w:rStyle w:val="page number"/>
          <w:rtl w:val="0"/>
          <w:lang w:val="en-US"/>
        </w:rPr>
        <w:t xml:space="preserve">m biflagellate cells, </w:t>
      </w:r>
      <w:r>
        <w:rPr>
          <w:i w:val="1"/>
          <w:iCs w:val="1"/>
          <w:rtl w:val="0"/>
          <w:lang w:val="en-US"/>
        </w:rPr>
        <w:t>Chlamydomonas</w:t>
      </w:r>
      <w:r>
        <w:rPr>
          <w:rStyle w:val="page number"/>
          <w:rtl w:val="0"/>
          <w:lang w:val="en-US"/>
        </w:rPr>
        <w:t xml:space="preserve"> sp. ICE-MDV dominates the shallow photic zone, where it experiences relatively higher irradiance, extreme nutrient limitation, and lower salinity (Cook et al., 2019; Li et al., 2016). The smaller </w:t>
      </w:r>
      <w:r>
        <w:rPr>
          <w:i w:val="1"/>
          <w:iCs w:val="1"/>
          <w:rtl w:val="0"/>
          <w:lang w:val="en-US"/>
        </w:rPr>
        <w:t>Chlamydomonas priscui</w:t>
      </w:r>
      <w:r>
        <w:rPr>
          <w:rStyle w:val="page number"/>
          <w:rtl w:val="0"/>
          <w:lang w:val="en-US"/>
        </w:rPr>
        <w:t xml:space="preserve"> dominates the deep photic zone, characterized by permanent low temperatures, low irradiance, and high salinity (Cvetkovska et al., 2022; H</w:t>
      </w:r>
      <w:r>
        <w:rPr>
          <w:rStyle w:val="page number"/>
          <w:rtl w:val="0"/>
          <w:lang w:val="en-US"/>
        </w:rPr>
        <w:t>ü</w:t>
      </w:r>
      <w:r>
        <w:rPr>
          <w:rStyle w:val="page number"/>
          <w:rtl w:val="0"/>
          <w:lang w:val="en-US"/>
        </w:rPr>
        <w:t xml:space="preserve">ner et al., 2023). </w:t>
      </w:r>
      <w:r>
        <w:rPr>
          <w:i w:val="1"/>
          <w:iCs w:val="1"/>
          <w:rtl w:val="0"/>
          <w:lang w:val="en-US"/>
        </w:rPr>
        <w:t>Chlamydomonas malina</w:t>
      </w:r>
      <w:r>
        <w:rPr>
          <w:rStyle w:val="page number"/>
          <w:rtl w:val="0"/>
          <w:lang w:val="en-US"/>
        </w:rPr>
        <w:t xml:space="preserve"> is a marine microalga isolated from the Arctic Beaufort Sea, around 10 </w:t>
      </w:r>
      <w:r>
        <w:rPr>
          <w:rStyle w:val="page number"/>
          <w:rtl w:val="0"/>
          <w:lang w:val="en-US"/>
        </w:rPr>
        <w:t>μ</w:t>
      </w:r>
      <w:r>
        <w:rPr>
          <w:rStyle w:val="page number"/>
          <w:rtl w:val="0"/>
          <w:lang w:val="en-US"/>
        </w:rPr>
        <w:t xml:space="preserve">m in length and 5 </w:t>
      </w:r>
      <w:r>
        <w:rPr>
          <w:rStyle w:val="page number"/>
          <w:rtl w:val="0"/>
          <w:lang w:val="en-US"/>
        </w:rPr>
        <w:t>μ</w:t>
      </w:r>
      <w:r>
        <w:rPr>
          <w:rStyle w:val="page number"/>
          <w:rtl w:val="0"/>
          <w:lang w:val="en-US"/>
        </w:rPr>
        <w:t>m in width, growing optimally at 4</w:t>
      </w:r>
      <w:r>
        <w:rPr>
          <w:rStyle w:val="page number"/>
          <w:rtl w:val="0"/>
          <w:lang w:val="en-US"/>
        </w:rPr>
        <w:t>°</w:t>
      </w:r>
      <w:r>
        <w:rPr>
          <w:rStyle w:val="page number"/>
          <w:rtl w:val="0"/>
          <w:lang w:val="en-US"/>
        </w:rPr>
        <w:t>C (Balzano et al., 2012; Morales-S</w:t>
      </w:r>
      <w:r>
        <w:rPr>
          <w:rStyle w:val="page number"/>
          <w:rtl w:val="0"/>
          <w:lang w:val="en-US"/>
        </w:rPr>
        <w:t>á</w:t>
      </w:r>
      <w:r>
        <w:rPr>
          <w:rStyle w:val="page number"/>
          <w:rtl w:val="0"/>
          <w:lang w:val="en-US"/>
        </w:rPr>
        <w:t xml:space="preserve">nchez et al., 2020). </w:t>
      </w:r>
      <w:r>
        <w:rPr>
          <w:i w:val="1"/>
          <w:iCs w:val="1"/>
          <w:rtl w:val="0"/>
          <w:lang w:val="en-US"/>
        </w:rPr>
        <w:t>Chlamydomonas klinobasis</w:t>
      </w:r>
      <w:r>
        <w:rPr>
          <w:rStyle w:val="page number"/>
          <w:rtl w:val="0"/>
          <w:lang w:val="en-US"/>
        </w:rPr>
        <w:t xml:space="preserve"> is a freshwater microalga isolated from XXXX, around XX </w:t>
      </w:r>
      <w:r>
        <w:rPr>
          <w:rStyle w:val="page number"/>
          <w:rtl w:val="0"/>
          <w:lang w:val="en-US"/>
        </w:rPr>
        <w:t>μ</w:t>
      </w:r>
      <w:r>
        <w:rPr>
          <w:rStyle w:val="page number"/>
          <w:rtl w:val="0"/>
          <w:lang w:val="en-US"/>
        </w:rPr>
        <w:t xml:space="preserve">m in length and YY </w:t>
      </w:r>
      <w:r>
        <w:rPr>
          <w:rStyle w:val="page number"/>
          <w:rtl w:val="0"/>
          <w:lang w:val="en-US"/>
        </w:rPr>
        <w:t>μ</w:t>
      </w:r>
      <w:r>
        <w:rPr>
          <w:rStyle w:val="page number"/>
          <w:rtl w:val="0"/>
          <w:lang w:val="en-US"/>
        </w:rPr>
        <w:t>m in width, growing optimally at 4</w:t>
      </w:r>
      <w:r>
        <w:rPr>
          <w:rStyle w:val="page number"/>
          <w:rtl w:val="0"/>
          <w:lang w:val="en-US"/>
        </w:rPr>
        <w:t>°</w:t>
      </w:r>
      <w:r>
        <w:rPr>
          <w:rStyle w:val="page number"/>
          <w:rtl w:val="0"/>
          <w:lang w:val="en-US"/>
        </w:rPr>
        <w:t xml:space="preserve">C [CITATIONS MACKENZIE?]. The temperate </w:t>
      </w:r>
      <w:r>
        <w:rPr>
          <w:i w:val="1"/>
          <w:iCs w:val="1"/>
          <w:rtl w:val="0"/>
          <w:lang w:val="en-US"/>
        </w:rPr>
        <w:t>Chlamydomonas reinhardtii</w:t>
      </w:r>
      <w:r>
        <w:rPr>
          <w:rStyle w:val="page number"/>
          <w:rtl w:val="0"/>
          <w:lang w:val="en-US"/>
        </w:rPr>
        <w:t xml:space="preserve"> is a model green alga approximately 10 </w:t>
      </w:r>
      <w:r>
        <w:rPr>
          <w:rStyle w:val="page number"/>
          <w:rtl w:val="0"/>
          <w:lang w:val="en-US"/>
        </w:rPr>
        <w:t>μ</w:t>
      </w:r>
      <w:r>
        <w:rPr>
          <w:rStyle w:val="page number"/>
          <w:rtl w:val="0"/>
          <w:lang w:val="en-US"/>
        </w:rPr>
        <w:t>m in diamter, found in freshwater soil and aquatic environments with an optimal temperature range of 20-32</w:t>
      </w:r>
      <w:r>
        <w:rPr>
          <w:rStyle w:val="page number"/>
          <w:rtl w:val="0"/>
          <w:lang w:val="en-US"/>
        </w:rPr>
        <w:t>°</w:t>
      </w:r>
      <w:r>
        <w:rPr>
          <w:rStyle w:val="page number"/>
          <w:rtl w:val="0"/>
          <w:lang w:val="en-US"/>
        </w:rPr>
        <w:t xml:space="preserve">C (Sasso et al., 2018; Xie et al., 2013). The temperate </w:t>
      </w:r>
      <w:r>
        <w:rPr>
          <w:i w:val="1"/>
          <w:iCs w:val="1"/>
          <w:rtl w:val="0"/>
          <w:lang w:val="en-US"/>
        </w:rPr>
        <w:t>Chlamydomonas euryale</w:t>
      </w:r>
      <w:r>
        <w:rPr>
          <w:rStyle w:val="page number"/>
          <w:rtl w:val="0"/>
          <w:lang w:val="en-US"/>
        </w:rPr>
        <w:t xml:space="preserve"> is approximately 10 </w:t>
      </w:r>
      <w:r>
        <w:rPr>
          <w:rStyle w:val="page number"/>
          <w:rtl w:val="0"/>
          <w:lang w:val="en-US"/>
        </w:rPr>
        <w:t>μ</w:t>
      </w:r>
      <w:r>
        <w:rPr>
          <w:rStyle w:val="page number"/>
          <w:rtl w:val="0"/>
          <w:lang w:val="en-US"/>
        </w:rPr>
        <w:t>m in diameter, isolated from ZZZZ[MacKenzieCITATION], with an optimal temperature of ~24</w:t>
      </w:r>
      <w:r>
        <w:rPr>
          <w:rStyle w:val="page number"/>
          <w:rtl w:val="0"/>
          <w:lang w:val="en-US"/>
        </w:rPr>
        <w:t>°</w:t>
      </w:r>
      <w:r>
        <w:rPr>
          <w:rStyle w:val="page number"/>
          <w:rtl w:val="0"/>
          <w:lang w:val="en-US"/>
        </w:rPr>
        <w:t xml:space="preserve">C [CITATIONSXXX]. </w:t>
      </w:r>
      <w:r>
        <w:rPr>
          <w:i w:val="1"/>
          <w:iCs w:val="1"/>
          <w:rtl w:val="0"/>
          <w:lang w:val="en-US"/>
        </w:rPr>
        <w:t>Chlorella vulgaris</w:t>
      </w:r>
      <w:r>
        <w:rPr>
          <w:rStyle w:val="page number"/>
          <w:rtl w:val="0"/>
          <w:lang w:val="en-US"/>
        </w:rPr>
        <w:t xml:space="preserve">, ranging from 2 </w:t>
      </w:r>
      <w:r>
        <w:rPr>
          <w:rStyle w:val="page number"/>
          <w:rtl w:val="0"/>
          <w:lang w:val="en-US"/>
        </w:rPr>
        <w:t>μ</w:t>
      </w:r>
      <w:r>
        <w:rPr>
          <w:rStyle w:val="page number"/>
          <w:rtl w:val="0"/>
          <w:lang w:val="en-US"/>
        </w:rPr>
        <w:t xml:space="preserve">m to 10 </w:t>
      </w:r>
      <w:r>
        <w:rPr>
          <w:rStyle w:val="page number"/>
          <w:rtl w:val="0"/>
          <w:lang w:val="en-US"/>
        </w:rPr>
        <w:t>μ</w:t>
      </w:r>
      <w:r>
        <w:rPr>
          <w:rStyle w:val="page number"/>
          <w:rtl w:val="0"/>
          <w:lang w:val="en-US"/>
        </w:rPr>
        <w:t>m in size, is primarily found in freshwater environments and grows optimally at 27</w:t>
      </w:r>
      <w:r>
        <w:rPr>
          <w:rStyle w:val="page number"/>
          <w:rtl w:val="0"/>
          <w:lang w:val="en-US"/>
        </w:rPr>
        <w:t>°</w:t>
      </w:r>
      <w:r>
        <w:rPr>
          <w:rStyle w:val="page number"/>
          <w:rtl w:val="0"/>
          <w:lang w:val="en-US"/>
        </w:rPr>
        <w:t>C (Wiel et al., 2017; Leyva et al., 2014).</w:t>
      </w:r>
    </w:p>
    <w:p>
      <w:pPr>
        <w:pStyle w:val="Body Text"/>
      </w:pPr>
      <w:r>
        <w:rPr>
          <w:rStyle w:val="page number"/>
          <w:rtl w:val="0"/>
          <w:lang w:val="en-US"/>
        </w:rPr>
        <w:t>XXXXMacKenzie add origins &amp; citations for C. euryale, C.klinobasis?</w:t>
      </w:r>
    </w:p>
    <w:p>
      <w:pPr>
        <w:pStyle w:val="Body Text"/>
      </w:pPr>
      <w:r>
        <w:rPr>
          <w:i w:val="1"/>
          <w:iCs w:val="1"/>
          <w:rtl w:val="0"/>
          <w:lang w:val="en-US"/>
        </w:rPr>
        <w:t>Thalassiosira pseudonana</w:t>
      </w:r>
      <w:r>
        <w:rPr>
          <w:rStyle w:val="page number"/>
          <w:rtl w:val="0"/>
          <w:lang w:val="en-US"/>
        </w:rPr>
        <w:t xml:space="preserve"> and </w:t>
      </w:r>
      <w:r>
        <w:rPr>
          <w:i w:val="1"/>
          <w:iCs w:val="1"/>
          <w:rtl w:val="0"/>
          <w:lang w:val="en-US"/>
        </w:rPr>
        <w:t>Chlorella vulgaris</w:t>
      </w:r>
      <w:r>
        <w:rPr>
          <w:rStyle w:val="page number"/>
          <w:rtl w:val="0"/>
          <w:lang w:val="en-US"/>
        </w:rPr>
        <w:t xml:space="preserve"> were cultured by Naaman Omar (Mount Allison University); </w:t>
      </w:r>
      <w:r>
        <w:rPr>
          <w:i w:val="1"/>
          <w:iCs w:val="1"/>
          <w:rtl w:val="0"/>
          <w:lang w:val="en-US"/>
        </w:rPr>
        <w:t>Chlamydomonas</w:t>
      </w:r>
      <w:r>
        <w:rPr>
          <w:rStyle w:val="page number"/>
          <w:rtl w:val="0"/>
          <w:lang w:val="en-US"/>
        </w:rPr>
        <w:t xml:space="preserve"> strains were cultured by Mackenzie Poirier (Cvetkovska Lab, University of Ottawa) as reported previously (Poirier et al. (2025)); while </w:t>
      </w:r>
      <w:r>
        <w:rPr>
          <w:i w:val="1"/>
          <w:iCs w:val="1"/>
          <w:rtl w:val="0"/>
          <w:lang w:val="en-US"/>
        </w:rPr>
        <w:t>Fragilariopsis cylindrus</w:t>
      </w:r>
      <w:r>
        <w:rPr>
          <w:rStyle w:val="page number"/>
          <w:rtl w:val="0"/>
          <w:lang w:val="en-US"/>
        </w:rPr>
        <w:t xml:space="preserve"> was cultured by S</w:t>
      </w:r>
      <w:r>
        <w:rPr>
          <w:rStyle w:val="page number"/>
          <w:rtl w:val="0"/>
          <w:lang w:val="en-US"/>
        </w:rPr>
        <w:t>é</w:t>
      </w:r>
      <w:r>
        <w:rPr>
          <w:rStyle w:val="page number"/>
          <w:rtl w:val="0"/>
          <w:lang w:val="en-US"/>
        </w:rPr>
        <w:t>bastien Gu</w:t>
      </w:r>
      <w:r>
        <w:rPr>
          <w:rStyle w:val="page number"/>
          <w:rtl w:val="0"/>
          <w:lang w:val="en-US"/>
        </w:rPr>
        <w:t>é</w:t>
      </w:r>
      <w:r>
        <w:rPr>
          <w:rStyle w:val="page number"/>
          <w:rtl w:val="0"/>
          <w:lang w:val="en-US"/>
        </w:rPr>
        <w:t>rin (Takuvik International Research Laboratory, Universit</w:t>
      </w:r>
      <w:r>
        <w:rPr>
          <w:rStyle w:val="page number"/>
          <w:rtl w:val="0"/>
          <w:lang w:val="en-US"/>
        </w:rPr>
        <w:t xml:space="preserve">é </w:t>
      </w:r>
      <w:r>
        <w:rPr>
          <w:rStyle w:val="page number"/>
          <w:rtl w:val="0"/>
          <w:lang w:val="en-US"/>
        </w:rPr>
        <w:t>Laval).</w:t>
      </w:r>
    </w:p>
    <w:p>
      <w:pPr>
        <w:pStyle w:val="Heading 2"/>
      </w:pPr>
      <w:bookmarkStart w:name="X9683d6b2bf0074449bf1187a1d79f27d9c13873" w:id="7"/>
      <w:r>
        <w:rPr>
          <w:rStyle w:val="page number"/>
          <w:rFonts w:cs="Arial Unicode MS" w:eastAsia="Arial Unicode MS"/>
          <w:rtl w:val="0"/>
          <w:lang w:val="it-IT"/>
        </w:rPr>
        <w:t>Single Turnover Variable Chlorophyll Fluorescence</w:t>
      </w:r>
    </w:p>
    <w:p>
      <w:pPr>
        <w:pStyle w:val="First Paragraph"/>
      </w:pPr>
      <w:r>
        <w:rPr>
          <w:rStyle w:val="page number"/>
          <w:rtl w:val="0"/>
          <w:lang w:val="en-US"/>
        </w:rPr>
        <w:t>We used series of single turnover, saturating, flashes to induce variable chlorophyll fluorescence (ChlF) (Kolber, 1998), and evaluate progressive desynchronization of the S-State cycle in several polar and temperate phytoplankton species acclimated to a range of growth temperatures. We loaded a 3 mL sample of culture into a temperature-controlled water-jacketed quartz cuvette (Cafferty</w:t>
      </w:r>
      <w:r>
        <w:rPr>
          <w:rStyle w:val="page number"/>
          <w:rtl w:val="0"/>
          <w:lang w:val="en-US"/>
        </w:rPr>
        <w:t>’</w:t>
      </w:r>
      <w:r>
        <w:rPr>
          <w:rStyle w:val="page number"/>
          <w:rtl w:val="0"/>
          <w:lang w:val="en-US"/>
        </w:rPr>
        <w:t xml:space="preserve">s Scientific Glassblowing, Anola, Manitoba, Canada), placed within the measurement chamber of a Soliense fluorometer (Version LIFT-REM 1.0, 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evenly spaced flashes centred at 445 nm. Each flash comprised a rapid series of 50-70 sub-saturating flashlets of 1.6 </w:t>
      </w:r>
      <w:r>
        <w:rPr>
          <w:rStyle w:val="page number"/>
          <w:rtl w:val="0"/>
          <w:lang w:val="en-US"/>
        </w:rPr>
        <w:t>µ</w:t>
      </w:r>
      <w:r>
        <w:rPr>
          <w:rStyle w:val="page number"/>
          <w:rtl w:val="0"/>
          <w:lang w:val="en-US"/>
        </w:rPr>
        <w:t xml:space="preserve">s and ~ 30000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 delivered every 4.1 </w:t>
      </w:r>
      <w:r>
        <w:rPr>
          <w:rStyle w:val="page number"/>
          <w:rtl w:val="0"/>
          <w:lang w:val="en-US"/>
        </w:rPr>
        <w:t>µ</w:t>
      </w:r>
      <w:r>
        <w:rPr>
          <w:rStyle w:val="page number"/>
          <w:rtl w:val="0"/>
          <w:lang w:val="en-US"/>
        </w:rPr>
        <w:t xml:space="preserve">s, over a total 205 - 287 </w:t>
      </w:r>
      <w:r>
        <w:rPr>
          <w:rStyle w:val="page number"/>
          <w:rtl w:val="0"/>
          <w:lang w:val="en-US"/>
        </w:rPr>
        <w:t>µ</w:t>
      </w:r>
      <w:r>
        <w:rPr>
          <w:rStyle w:val="page number"/>
          <w:rtl w:val="0"/>
          <w:lang w:val="en-US"/>
        </w:rPr>
        <w:t>s per flash (Schuback et al., 2021). These flashlets cumulatively deliver a photon to each PSII in the population, with each PSII ideally undergoing a single round of photochemistry and passing an electron downstream to Q</w:t>
      </w:r>
      <w:r>
        <w:rPr>
          <w:vertAlign w:val="subscript"/>
          <w:rtl w:val="0"/>
          <w:lang w:val="en-US"/>
        </w:rPr>
        <w:t>A</w:t>
      </w:r>
      <w:r>
        <w:rPr>
          <w:rStyle w:val="page number"/>
          <w:rtl w:val="0"/>
          <w:lang w:val="en-US"/>
        </w:rPr>
        <w:t xml:space="preserve">-, closing PSII for photochemistry for ~1000 </w:t>
      </w:r>
      <w:r>
        <w:rPr>
          <w:rStyle w:val="page number"/>
          <w:rtl w:val="0"/>
          <w:lang w:val="en-US"/>
        </w:rPr>
        <w:t>µ</w:t>
      </w:r>
      <w:r>
        <w:rPr>
          <w:rStyle w:val="page number"/>
          <w:rtl w:val="0"/>
          <w:lang w:val="en-US"/>
        </w:rPr>
        <w:t>s, the lifetime (</w:t>
      </w:r>
      <w:r>
        <w:rPr>
          <w:rFonts w:ascii="Arial Unicode MS" w:cs="Arial Unicode MS" w:hAnsi="Arial Unicode MS" w:eastAsia="Arial Unicode MS" w:hint="eastAsia"/>
          <w:b w:val="0"/>
          <w:bCs w:val="0"/>
          <w:i w:val="0"/>
          <w:iCs w:val="0"/>
          <w:rtl w:val="0"/>
          <w:lang w:val="en-US"/>
        </w:rPr>
        <w:t>𝛕</w:t>
      </w:r>
      <w:r>
        <w:rPr>
          <w:rStyle w:val="page number"/>
          <w:rtl w:val="0"/>
          <w:lang w:val="en-US"/>
        </w:rPr>
        <w:t>)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tl w:val="0"/>
          <w:lang w:val="en-US"/>
        </w:rPr>
        <w:t>O</w:t>
      </w:r>
      <w:r>
        <w:rPr>
          <w:rStyle w:val="page number"/>
          <w:rtl w:val="0"/>
          <w:lang w:val="en-US"/>
        </w:rPr>
        <w:t>) towards a maximum (F</w:t>
      </w:r>
      <w:r>
        <w:rPr>
          <w:vertAlign w:val="subscript"/>
          <w:rtl w:val="0"/>
          <w:lang w:val="en-US"/>
        </w:rPr>
        <w:t>M</w:t>
      </w:r>
      <w:r>
        <w:rPr>
          <w:rStyle w:val="page number"/>
          <w:rtl w:val="0"/>
          <w:lang w:val="en-US"/>
        </w:rPr>
        <w:t>) as the PSII centres close (Schuback et al., 2021). For each flash-induced fluorescence rise, F</w:t>
      </w:r>
      <w:r>
        <w:rPr>
          <w:vertAlign w:val="subscript"/>
          <w:rtl w:val="0"/>
          <w:lang w:val="en-US"/>
        </w:rPr>
        <w:t>O</w:t>
      </w:r>
      <w:r>
        <w:rPr>
          <w:rStyle w:val="page number"/>
          <w:rtl w:val="0"/>
          <w:lang w:val="en-US"/>
        </w:rPr>
        <w:t xml:space="preserve"> and F</w:t>
      </w:r>
      <w:r>
        <w:rPr>
          <w:vertAlign w:val="subscript"/>
          <w:rtl w:val="0"/>
          <w:lang w:val="en-US"/>
        </w:rPr>
        <w:t>M</w:t>
      </w:r>
      <w:r>
        <w:rPr>
          <w:rStyle w:val="page number"/>
          <w:rtl w:val="0"/>
          <w:lang w:val="en-US"/>
        </w:rPr>
        <w:t xml:space="preserve"> were extracted using a fitting model (LIFT software version 22.11.11, Solisense Inc) (Kolber, 1998). F</w:t>
      </w:r>
      <w:r>
        <w:rPr>
          <w:vertAlign w:val="subscript"/>
          <w:rtl w:val="0"/>
          <w:lang w:val="en-US"/>
        </w:rPr>
        <w:t>O</w:t>
      </w:r>
      <w:r>
        <w:rPr>
          <w:rStyle w:val="page number"/>
          <w:rtl w:val="0"/>
          <w:lang w:val="en-US"/>
        </w:rPr>
        <w:t xml:space="preserve"> and F</w:t>
      </w:r>
      <w:r>
        <w:rPr>
          <w:vertAlign w:val="subscript"/>
          <w:rtl w:val="0"/>
          <w:lang w:val="en-US"/>
        </w:rPr>
        <w:t>M</w:t>
      </w:r>
      <w:r>
        <w:rPr>
          <w:rStyle w:val="page number"/>
          <w:rtl w:val="0"/>
          <w:lang w:val="en-US"/>
        </w:rPr>
        <w:t xml:space="preserve"> were then used to derive the maximum quantum yield of photochemistry for open PSII (Schuback et al., 2021), a secondary ChlF parameter calculated as:</w:t>
      </w:r>
    </w:p>
    <w:p>
      <w:pPr>
        <w:pStyle w:val="Body Text"/>
      </w:pPr>
      <w:r>
        <w:rPr>
          <w:rStyle w:val="page number"/>
          <w:rtl w:val="0"/>
          <w:lang w:val="en-US"/>
        </w:rPr>
        <w:t>XXXFix equationXXX</w:t>
      </w:r>
    </w:p>
    <w:p>
      <w:pPr>
        <w:pStyle w:val="Body Text"/>
        <w:jc w:val="center"/>
        <w:rPr>
          <w:color w:val="000000"/>
          <w:sz w:val="24"/>
        </w:rPr>
      </w:pPr>
      <m:oMathPara>
        <m:oMathParaPr>
          <m:jc m:val="center"/>
        </m:oMathParaPr>
        <m:oMath>
          <m:f>
            <m:fPr>
              <m:ctrlPr>
                <w:rPr xmlns:w="http://schemas.openxmlformats.org/wordprocessingml/2006/main">
                  <w:rFonts w:ascii="Cambria Math" w:hAnsi="Cambria Math"/>
                  <w:i/>
                  <w:color w:val="000000"/>
                  <w:sz w:val="26"/>
                  <w:szCs w:val="26"/>
                </w:rPr>
              </m:ctrlPr>
              <m:type m:val="bar"/>
            </m:fPr>
            <m:num>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V</m:t>
                  </m:r>
                </m:sub>
              </m:sSub>
            </m:num>
            <m:den>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den>
          </m:f>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O</m:t>
                  </m:r>
                </m:sub>
              </m:sSub>
            </m:num>
            <m:den>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den>
          </m:f>
          <m:d>
            <m:dPr>
              <m:ctrlPr>
                <w:rPr xmlns:w="http://schemas.openxmlformats.org/wordprocessingml/2006/main">
                  <w:rFonts w:ascii="Cambria Math" w:hAnsi="Cambria Math"/>
                  <w:i/>
                  <w:color w:val="000000"/>
                  <w:sz w:val="26"/>
                  <w:szCs w:val="26"/>
                </w:rPr>
              </m:ctrlPr>
              <m:sepChr m:val=""/>
            </m:dPr>
            <m:e>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q</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F</m:t>
              </m:r>
              <m:sSub>
                <m:e>
                  <m:r>
                    <w:rPr xmlns:w="http://schemas.openxmlformats.org/wordprocessingml/2006/main">
                      <w:rFonts w:ascii="Cambria Math" w:hAnsi="Cambria Math"/>
                      <w:i/>
                      <w:color w:val="000000"/>
                      <w:sz w:val="26"/>
                      <w:szCs w:val="26"/>
                    </w:rPr>
                    <m:t>V</m:t>
                  </m:r>
                </m:e>
                <m:sub>
                  <m:r>
                    <w:rPr xmlns:w="http://schemas.openxmlformats.org/wordprocessingml/2006/main">
                      <w:rFonts w:ascii="Cambria Math" w:hAnsi="Cambria Math"/>
                      <w:i/>
                      <w:color w:val="000000"/>
                      <w:sz w:val="26"/>
                      <w:szCs w:val="26"/>
                    </w:rPr>
                    <m:t>F</m:t>
                  </m:r>
                </m:sub>
              </m:sSub>
              <m:r>
                <w:rPr xmlns:w="http://schemas.openxmlformats.org/wordprocessingml/2006/main">
                  <w:rFonts w:ascii="Cambria Math" w:hAnsi="Cambria Math"/>
                  <w:i/>
                  <w:color w:val="000000"/>
                  <w:sz w:val="26"/>
                  <w:szCs w:val="26"/>
                </w:rPr>
                <m:t>M</m:t>
              </m:r>
            </m:e>
          </m:d>
        </m:oMath>
      </m:oMathPara>
    </w:p>
    <w:p>
      <w:pPr>
        <w:pStyle w:val="First Paragraph"/>
      </w:pPr>
      <w:r>
        <w:rPr>
          <w:rStyle w:val="page number"/>
          <w:rtl w:val="0"/>
          <w:lang w:val="en-US"/>
        </w:rP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tl w:val="0"/>
          <w:lang w:val="en-US"/>
        </w:rPr>
        <w:t>M</w:t>
      </w:r>
      <w:r>
        <w:rPr>
          <w:rStyle w:val="page number"/>
          <w:rtl w:val="0"/>
          <w:lang w:val="en-US"/>
        </w:rPr>
        <w:t>. The flash power required to drive the PSII population to closure depends largely upon the effective absorption cross-section of photosystem II (</w:t>
      </w:r>
      <w:r>
        <w:rPr>
          <w:rStyle w:val="page number"/>
          <w:rtl w:val="0"/>
          <w:lang w:val="en-US"/>
        </w:rPr>
        <w:t>σ</w:t>
      </w:r>
      <w:r>
        <w:rPr>
          <w:vertAlign w:val="subscript"/>
          <w:rtl w:val="0"/>
          <w:lang w:val="en-US"/>
        </w:rPr>
        <w:t>PSII</w:t>
      </w:r>
      <w:r>
        <w:rPr>
          <w:rStyle w:val="page number"/>
          <w:rtl w:val="0"/>
          <w:lang w:val="en-US"/>
        </w:rPr>
        <w:t xml:space="preserve">), itself estimated from the ChlF induction curve during the saturation phase (Kolber, 1998). </w:t>
      </w:r>
      <w:r>
        <w:rPr>
          <w:rStyle w:val="page number"/>
          <w:rtl w:val="0"/>
          <w:lang w:val="en-US"/>
        </w:rPr>
        <w:t>σ</w:t>
      </w:r>
      <w:r>
        <w:rPr>
          <w:vertAlign w:val="subscript"/>
          <w:rtl w:val="0"/>
          <w:lang w:val="en-US"/>
        </w:rPr>
        <w:t>PSII</w:t>
      </w:r>
      <w:r>
        <w:rPr>
          <w:rStyle w:val="page number"/>
          <w:rtl w:val="0"/>
          <w:lang w:val="en-US"/>
        </w:rPr>
        <w:t xml:space="preserve"> represents the probability of light capture by the PSII antenna bed associated with the dark-adapted PSII (Schuback et al., 2021; Xu et al., 2018). When </w:t>
      </w:r>
      <w:r>
        <w:rPr>
          <w:rStyle w:val="page number"/>
          <w:rtl w:val="0"/>
          <w:lang w:val="en-US"/>
        </w:rPr>
        <w:t>σ</w:t>
      </w:r>
      <w:r>
        <w:rPr>
          <w:vertAlign w:val="subscript"/>
          <w:rtl w:val="0"/>
          <w:lang w:val="en-US"/>
        </w:rPr>
        <w:t>PSII</w:t>
      </w:r>
      <w:r>
        <w:rPr>
          <w:rStyle w:val="page number"/>
          <w:rtl w:val="0"/>
          <w:lang w:val="en-US"/>
        </w:rPr>
        <w:t xml:space="preserve"> for a sample is large, the higher probability of excitation delivery to PSII means fewer, or weaker, flashlets are required to sequentially saturate the population of PSII, while limiting excitation stress or double turnovers of PSII associated with excess light (Xu et al., 2018). Conversely, a sample with a smaller </w:t>
      </w:r>
      <w:r>
        <w:rPr>
          <w:rStyle w:val="page number"/>
          <w:rtl w:val="0"/>
          <w:lang w:val="en-US"/>
        </w:rPr>
        <w:t>σ</w:t>
      </w:r>
      <w:r>
        <w:rPr>
          <w:vertAlign w:val="subscript"/>
          <w:rtl w:val="0"/>
          <w:lang w:val="en-US"/>
        </w:rPr>
        <w:t>PSII</w:t>
      </w:r>
      <w:r>
        <w:rPr>
          <w:rStyle w:val="page number"/>
          <w:rtl w:val="0"/>
          <w:lang w:val="en-US"/>
        </w:rPr>
        <w:t xml:space="preserve"> requires more numerous, or brighter, flashlets, to drive the proportion of closed reaction centres progressively towards saturation. If the brightness and number of sub-saturating flashlets are appropriate for the culture, the fluorescence will reach a plateau after approximately 70% of the flashlets are applied (Kolber, 1998).</w:t>
      </w:r>
    </w:p>
    <w:p>
      <w:pPr>
        <w:pStyle w:val="Body Text"/>
      </w:pPr>
      <w:r>
        <w:rPr>
          <w:rStyle w:val="page number"/>
          <w:rtl w:val="0"/>
          <w:lang w:val="en-US"/>
        </w:rPr>
        <w:t xml:space="preserve">We kept the single turnover excitation flash train as short as feasible, to avoid excessive excitation, and to limit the probability of </w:t>
      </w:r>
      <w:r>
        <w:rPr>
          <w:rStyle w:val="page number"/>
          <w:rtl w:val="0"/>
          <w:lang w:val="en-US"/>
        </w:rPr>
        <w:t>‘</w:t>
      </w:r>
      <w:r>
        <w:rPr>
          <w:rStyle w:val="page number"/>
          <w:rtl w:val="0"/>
          <w:lang w:val="en-US"/>
        </w:rPr>
        <w:t>double hits</w:t>
      </w:r>
      <w:r>
        <w:rPr>
          <w:rStyle w:val="page number"/>
          <w:rtl w:val="0"/>
          <w:lang w:val="en-US"/>
        </w:rPr>
        <w:t xml:space="preserve">’ </w:t>
      </w:r>
      <w:r>
        <w:rPr>
          <w:rStyle w:val="page number"/>
          <w:rtl w:val="0"/>
          <w:lang w:val="en-US"/>
        </w:rPr>
        <w:t>(Han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1) (Dau and Haumann, 2007). As the oxygen-evolving complex of PSII moves between S-States, it alters the system kinetics and free energy (Vinyard et al., 2013), so the yield of ChlF varies between S-States (Gates et al., 2020), and we can use ChlF to monitor S-State progression, until the PSII population desynchronizes to a distribution of S-States with an averaged ChlF.</w:t>
      </w:r>
    </w:p>
    <w:p>
      <w:pPr>
        <w:pStyle w:val="Captioned Figure"/>
      </w:pPr>
      <w:r>
        <w:rPr>
          <w:rStyle w:val="page number"/>
        </w:rPr>
        <w:drawing xmlns:a="http://schemas.openxmlformats.org/drawingml/2006/main">
          <wp:inline distT="0" distB="0" distL="0" distR="0">
            <wp:extent cx="5943600" cy="3302000"/>
            <wp:effectExtent l="0" t="0" r="0" b="0"/>
            <wp:docPr id="1073741825" name="officeArt object"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1073741825" name="Fig 1: Representative oscillations of the maximum quantum yield of PSII photochemistry over a Series of Single Turnover Saturating Flashes applied to Chlamydomonas priscui. FV/FM was normalized to the average value over the series, measured at 4 or 12 °C"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pic:cNvPicPr>
                      <a:picLocks noChangeAspect="1"/>
                    </pic:cNvPicPr>
                  </pic:nvPicPr>
                  <pic:blipFill>
                    <a:blip r:embed="rId4">
                      <a:extLst/>
                    </a:blip>
                    <a:stretch>
                      <a:fillRect/>
                    </a:stretch>
                  </pic:blipFill>
                  <pic:spPr>
                    <a:xfrm>
                      <a:off x="0" y="0"/>
                      <a:ext cx="5943600" cy="3302000"/>
                    </a:xfrm>
                    <a:prstGeom prst="rect">
                      <a:avLst/>
                    </a:prstGeom>
                    <a:ln w="12700" cap="flat">
                      <a:noFill/>
                      <a:miter lim="400000"/>
                    </a:ln>
                    <a:effectLst/>
                  </pic:spPr>
                </pic:pic>
              </a:graphicData>
            </a:graphic>
          </wp:inline>
        </w:drawing>
      </w:r>
      <w:bookmarkEnd w:id="7"/>
    </w:p>
    <w:p>
      <w:pPr>
        <w:pStyle w:val="Image Caption"/>
      </w:pPr>
      <w:bookmarkStart w:name="figreposc" w:id="8"/>
      <w:bookmarkEnd w:id="8"/>
      <w:r>
        <w:rPr>
          <w:rStyle w:val="page number"/>
          <w:rFonts w:cs="Arial Unicode MS" w:eastAsia="Arial Unicode MS"/>
          <w:rtl w:val="0"/>
          <w:lang w:val="en-US"/>
        </w:rPr>
        <w:t>F</w:t>
      </w:r>
      <w:r>
        <w:rPr>
          <w:rStyle w:val="page number"/>
          <w:rFonts w:cs="Arial Unicode MS" w:eastAsia="Arial Unicode MS"/>
          <w:rtl w:val="0"/>
          <w:lang w:val="en-US"/>
        </w:rPr>
        <w:t xml:space="preserve">ig 1: </w:t>
      </w:r>
      <w:r>
        <w:rPr>
          <w:rFonts w:cs="Arial Unicode MS" w:eastAsia="Arial Unicode MS"/>
          <w:b w:val="1"/>
          <w:bCs w:val="1"/>
          <w:rtl w:val="0"/>
          <w:lang w:val="en-US"/>
        </w:rPr>
        <w:t xml:space="preserve">Representative oscillations of the maximum quantum yield of PSII photochemistry over a Series of Single Turnover Saturating Flashes applied to </w:t>
      </w:r>
      <w:r>
        <w:rPr>
          <w:rFonts w:cs="Arial Unicode MS" w:eastAsia="Arial Unicode MS"/>
          <w:b w:val="1"/>
          <w:bCs w:val="1"/>
          <w:i w:val="1"/>
          <w:iCs w:val="1"/>
          <w:rtl w:val="0"/>
          <w:lang w:val="en-US"/>
        </w:rPr>
        <w:t>Chlamydomonas priscui</w:t>
      </w:r>
      <w:r>
        <w:rPr>
          <w:rStyle w:val="page number"/>
          <w:rFonts w:cs="Arial Unicode MS" w:eastAsia="Arial Unicode MS"/>
          <w:rtl w:val="0"/>
          <w:lang w:val="en-US"/>
        </w:rPr>
        <w:t>.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xml:space="preserve"> was normalized to the average value over the series, measured at 4 or 12 </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C, with spacing of 1, 4, or 16 s between sequential flashes, excitation rates equivalent to irradiance with 0.708, 0.177 or 0.044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 Symbol colour indicates inferred majority S-State, based upon relaxation to S1 during the dark incubation preceding the flash sequence.</w:t>
      </w:r>
    </w:p>
    <w:p>
      <w:pPr>
        <w:pStyle w:val="Heading 2"/>
      </w:pPr>
      <w:bookmarkStart w:name="measurements" w:id="9"/>
      <w:r>
        <w:rPr>
          <w:rStyle w:val="page number"/>
          <w:rFonts w:cs="Arial Unicode MS" w:eastAsia="Arial Unicode MS"/>
          <w:rtl w:val="0"/>
          <w:lang w:val="en-US"/>
        </w:rPr>
        <w:t>Measurements</w:t>
      </w:r>
    </w:p>
    <w:p>
      <w:pPr>
        <w:pStyle w:val="First Paragraph"/>
      </w:pPr>
      <w:r>
        <w:rPr>
          <w:rStyle w:val="page number"/>
          <w:rtl w:val="0"/>
          <w:lang w:val="en-US"/>
        </w:rPr>
        <w:t>By evaluating the oscillations in ChlF (Fig 1), we tracked S-State cycling of polar and temperate taxa of diatoms and green algae under a range of measurement temperatures and effective light levels (2), to determine if polar taxa maintain synchronized PSII function, as an index of their capacity for electron transport under low light, by suppressing wasteful photochemical misses. Measurement temperatures ranged from 0 to 28</w:t>
      </w:r>
      <w:r>
        <w:rPr>
          <w:rStyle w:val="page number"/>
          <w:rtl w:val="0"/>
          <w:lang w:val="en-US"/>
        </w:rPr>
        <w:t>°</w:t>
      </w:r>
      <w:r>
        <w:rPr>
          <w:rStyle w:val="page number"/>
          <w:rtl w:val="0"/>
          <w:lang w:val="en-US"/>
        </w:rPr>
        <w:t>C, depending on the taxa (2).</w:t>
      </w:r>
    </w:p>
    <w:p>
      <w:pPr>
        <w:pStyle w:val="Body Text"/>
      </w:pPr>
      <w:r>
        <w:rPr>
          <w:rStyle w:val="page number"/>
          <w:rtl w:val="0"/>
          <w:lang w:val="en-US"/>
        </w:rPr>
        <w:t xml:space="preserve">Increasing the spacing between sequential flashes decreases the repeat rate for excitations arriving at PSII, thereby approximating a decrease in excitations delivered to PSII per second under a decrease in continuous irradiance (Fig 1). Our instrument control limited our minimum flash spacing to 1 s, so cultures were evaluated at flash spacings of 1, 2, 4, 8, and 16 seconds (2). The equivalent effective light levels were then estimated using the </w:t>
      </w:r>
      <w:r>
        <w:rPr>
          <w:rStyle w:val="page number"/>
          <w:rtl w:val="0"/>
          <w:lang w:val="en-US"/>
        </w:rPr>
        <w:t>σ</w:t>
      </w:r>
      <w:r>
        <w:rPr>
          <w:vertAlign w:val="subscript"/>
          <w:rtl w:val="0"/>
          <w:lang w:val="en-US"/>
        </w:rPr>
        <w:t>PSII</w:t>
      </w:r>
      <w:r>
        <w:rPr>
          <w:rStyle w:val="page number"/>
          <w:rtl w:val="0"/>
          <w:lang w:val="en-US"/>
        </w:rPr>
        <w:t xml:space="preserve"> determined for each culture as follows:</w:t>
      </w:r>
    </w:p>
    <w:p>
      <w:pPr>
        <w:pStyle w:val="Body Text"/>
      </w:pPr>
      <w:r>
        <w:rPr>
          <w:rStyle w:val="page number"/>
          <w:rtl w:val="0"/>
          <w:lang w:val="en-US"/>
        </w:rPr>
        <w:t>XXXFix EquationXXX</w:t>
      </w:r>
    </w:p>
    <w:p>
      <w:pPr>
        <w:pStyle w:val="Body Text"/>
        <w:rPr>
          <w:rStyle w:val="page number"/>
        </w:rPr>
      </w:pPr>
      <w:r>
        <w:rPr>
          <w:rStyle w:val="page number"/>
          <w:rtl w:val="0"/>
          <w:lang w:val="en-US"/>
        </w:rPr>
        <w:t>$$\begin{equation}</w:t>
      </w:r>
    </w:p>
    <w:p>
      <w:pPr>
        <w:pStyle w:val="Body Text"/>
        <w:rPr>
          <w:rStyle w:val="page number"/>
        </w:rPr>
      </w:pPr>
      <w:r>
        <w:rPr>
          <w:rStyle w:val="page number"/>
          <w:rtl w:val="0"/>
          <w:lang w:val="en-US"/>
        </w:rPr>
        <w:t xml:space="preserve">    Light (</w:t>
      </w:r>
      <w:r>
        <w:rPr>
          <w:rStyle w:val="page number"/>
          <w:rtl w:val="0"/>
          <w:lang w:val="en-US"/>
        </w:rPr>
        <w:t>µ</w:t>
      </w:r>
      <w:r>
        <w:rPr>
          <w:rStyle w:val="page number"/>
          <w:rtl w:val="0"/>
          <w:lang w:val="en-US"/>
        </w:rPr>
        <w:t>mol~photons~m^{-2}~s^{-1}) = \frac{{1}{flash~spacing (s)} X \frac{{1}{\sigma_{PSII} (A^{2})}} X \frac{1 m^{2}}{1E20A^{2}}  X  \frac{{\mu mol}{6.022E17}}</w:t>
      </w:r>
    </w:p>
    <w:p>
      <w:pPr>
        <w:pStyle w:val="Body Text"/>
        <w:rPr>
          <w:rStyle w:val="page number"/>
        </w:rPr>
      </w:pPr>
      <w:r>
        <w:rPr>
          <w:rStyle w:val="page number"/>
          <w:rtl w:val="0"/>
          <w:lang w:val="en-US"/>
        </w:rPr>
        <w:t xml:space="preserve">      \qquad(1)</w:t>
      </w:r>
    </w:p>
    <w:p>
      <w:pPr>
        <w:pStyle w:val="Body Text"/>
      </w:pPr>
      <w:r>
        <w:rPr>
          <w:rStyle w:val="page number"/>
          <w:rtl w:val="0"/>
          <w:lang w:val="en-US"/>
        </w:rPr>
        <w:t xml:space="preserve">    \end{equation}$$</w:t>
      </w:r>
    </w:p>
    <w:p>
      <w:pPr>
        <w:pStyle w:val="First Paragraph"/>
      </w:pPr>
      <w:r>
        <w:rPr>
          <w:rStyle w:val="page number"/>
          <w:rtl w:val="0"/>
          <w:lang w:val="en-US"/>
        </w:rPr>
        <w:t>OR</w:t>
      </w:r>
    </w:p>
    <w:p>
      <w:pPr>
        <w:pStyle w:val="Body Text"/>
        <w:rPr>
          <w:rStyle w:val="page number"/>
        </w:rPr>
      </w:pPr>
      <w:r>
        <w:rPr>
          <w:rStyle w:val="page number"/>
          <w:rtl w:val="0"/>
          <w:lang w:val="en-US"/>
        </w:rPr>
        <w:t>$$\begin{equation}</w:t>
      </w:r>
    </w:p>
    <w:p>
      <w:pPr>
        <w:pStyle w:val="Body Text"/>
        <w:rPr>
          <w:rStyle w:val="page number"/>
        </w:rPr>
      </w:pPr>
      <w:r>
        <w:rPr>
          <w:rStyle w:val="page number"/>
          <w:rtl w:val="0"/>
          <w:lang w:val="en-US"/>
        </w:rPr>
        <w:t xml:space="preserve">    Light (</w:t>
      </w:r>
      <w:r>
        <w:rPr>
          <w:rStyle w:val="page number"/>
          <w:rtl w:val="0"/>
          <w:lang w:val="en-US"/>
        </w:rPr>
        <w:t>µ</w:t>
      </w:r>
      <w:r>
        <w:rPr>
          <w:rStyle w:val="page number"/>
          <w:rtl w:val="0"/>
          <w:lang w:val="en-US"/>
        </w:rPr>
        <w:t>mol~photons~m^{-2}~s^{-1}) = \frac{{1 m^{2} X \mu mol}{flash~spacing (s) X \sigma_{PSII} (A^{2}) X 1E20A^{2}  X  6.022E17}</w:t>
      </w:r>
    </w:p>
    <w:p>
      <w:pPr>
        <w:pStyle w:val="Body Text"/>
        <w:rPr>
          <w:rStyle w:val="page number"/>
        </w:rPr>
      </w:pPr>
      <w:r>
        <w:rPr>
          <w:rStyle w:val="page number"/>
          <w:rtl w:val="0"/>
          <w:lang w:val="en-US"/>
        </w:rPr>
        <w:t xml:space="preserve">      \qquad(1)</w:t>
      </w:r>
    </w:p>
    <w:p>
      <w:pPr>
        <w:pStyle w:val="Body Text"/>
      </w:pPr>
      <w:r>
        <w:rPr>
          <w:rStyle w:val="page number"/>
          <w:rtl w:val="0"/>
          <w:lang w:val="en-US"/>
        </w:rPr>
        <w:t xml:space="preserve">    \end{equation}$$</w:t>
      </w:r>
    </w:p>
    <w:p>
      <w:pPr>
        <w:pStyle w:val="First Paragraph"/>
        <w:rPr>
          <w:rStyle w:val="page number"/>
        </w:rPr>
      </w:pPr>
      <w:r>
        <w:rPr>
          <w:rStyle w:val="page number"/>
          <w:rtl w:val="0"/>
          <w:lang w:val="en-US"/>
        </w:rPr>
        <w:t>$$</w:t>
      </w:r>
    </w:p>
    <w:p>
      <w:pPr>
        <w:pStyle w:val="First Paragraph"/>
        <w:rPr>
          <w:rStyle w:val="page number"/>
        </w:rPr>
      </w:pPr>
      <w:r>
        <w:rPr>
          <w:rStyle w:val="page number"/>
          <w:rtl w:val="0"/>
          <w:lang w:val="en-US"/>
        </w:rPr>
        <w:t xml:space="preserve">    Light (\mu mol \photon m^{-2} s^{-1}) = \frac{1}{flash spacing (s)} * {\frac{1}{\sigma_{PSII} (A^{2})} * \frac{1 m^{2}}{1E20A^{2}} * \frac{\mu mol}{6.022E17}</w:t>
      </w:r>
    </w:p>
    <w:p>
      <w:pPr>
        <w:pStyle w:val="First Paragraph"/>
      </w:pPr>
      <w:r>
        <w:rPr>
          <w:rStyle w:val="page number"/>
          <w:rtl w:val="0"/>
          <w:lang w:val="en-US"/>
        </w:rPr>
        <w:t xml:space="preserve">    $$</w:t>
      </w:r>
    </w:p>
    <w:p>
      <w:pPr>
        <w:pStyle w:val="First Paragraph"/>
      </w:pPr>
      <w:r>
        <w:rPr>
          <w:rStyle w:val="page number"/>
          <w:rtl w:val="0"/>
          <w:lang w:val="en-US"/>
        </w:rPr>
        <w:t>1/</w:t>
      </w:r>
      <w:r>
        <w:rPr>
          <w:rStyle w:val="page number"/>
          <w:rtl w:val="0"/>
          <w:lang w:val="en-US"/>
        </w:rPr>
        <w:t>σ</w:t>
      </w:r>
      <w:r>
        <w:rPr>
          <w:rStyle w:val="page number"/>
          <w:rtl w:val="0"/>
          <w:lang w:val="en-US"/>
        </w:rPr>
        <w:t>PSII is multiplied by flash spacing (s) to convert the probability that an individual incident photon is absorbed by PSII, into an equivalent photon flux density, i.e.</w:t>
      </w:r>
      <w:r>
        <w:rPr>
          <w:rStyle w:val="page number"/>
          <w:rtl w:val="0"/>
          <w:lang w:val="en-US"/>
        </w:rPr>
        <w:t> </w:t>
      </w:r>
      <w:r>
        <w:rPr>
          <w:rStyle w:val="page number"/>
          <w:rtl w:val="0"/>
          <w:lang w:val="en-US"/>
        </w:rPr>
        <w:t>to estimate effective light availability serving PSII photochemistry.</w:t>
      </w:r>
    </w:p>
    <w:p>
      <w:pPr>
        <w:pStyle w:val="Body Text"/>
      </w:pPr>
      <w:r>
        <w:rPr>
          <w:rStyle w:val="page number"/>
          <w:rtl w:val="0"/>
          <w:lang w:val="en-US"/>
        </w:rPr>
        <w:t>Since the population of PSII starts predominantly from S1 in the dark acclimated state, the population of PSII will initially cycle synchronously through S 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measurement temperature within a sample.</w:t>
      </w:r>
      <w:bookmarkEnd w:id="9"/>
    </w:p>
    <w:p>
      <w:pPr>
        <w:pStyle w:val="Heading 2"/>
      </w:pPr>
      <w:bookmarkStart w:name="analyticalmethods" w:id="10"/>
      <w:r>
        <w:rPr>
          <w:rStyle w:val="page number"/>
          <w:rFonts w:cs="Arial Unicode MS" w:eastAsia="Arial Unicode MS"/>
          <w:rtl w:val="0"/>
          <w:lang w:val="en-US"/>
        </w:rPr>
        <w:t>Analytical Methods</w:t>
      </w:r>
    </w:p>
    <w:p>
      <w:pPr>
        <w:pStyle w:val="First Paragraph"/>
      </w:pPr>
      <w:r>
        <w:rPr>
          <w:rStyle w:val="page number"/>
          <w:rtl w:val="0"/>
          <w:lang w:val="en-US"/>
        </w:rP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w:t>
      </w:r>
      <w:r>
        <w:rPr>
          <w:rStyle w:val="page number"/>
          <w:rtl w:val="0"/>
          <w:lang w:val="en-US"/>
        </w:rPr>
        <w:t>ø</w:t>
      </w:r>
      <w:r>
        <w:rPr>
          <w:rStyle w:val="page number"/>
          <w:rtl w:val="0"/>
          <w:lang w:val="en-US"/>
        </w:rPr>
        <w:t xml:space="preserve">jsgaard, 2025), and WaveletComp (Roesch and Schmidbauer, 2018) packages were used for wavelet analyses. The mgcv (Wood, 2011) and mgcViz (Fasiolo et al., 2020) packages were used for generalized additive modelling, while the ggplot2 (Wickham, 2016), ggh4x (van den Brand, 2025), and metR (Campitelli, 2021) packages were used for data visualization. Statistical results tables were done using the packages </w:t>
      </w:r>
      <w:r>
        <w:rPr>
          <w:rStyle w:val="page number"/>
          <w:rtl w:val="0"/>
          <w:lang w:val="en-US"/>
        </w:rPr>
        <w:t>‘</w:t>
      </w:r>
      <w:r>
        <w:rPr>
          <w:rStyle w:val="page number"/>
          <w:rtl w:val="0"/>
          <w:lang w:val="en-US"/>
        </w:rPr>
        <w:t>broom</w:t>
      </w:r>
      <w:r>
        <w:rPr>
          <w:rStyle w:val="page number"/>
          <w:rtl w:val="0"/>
          <w:lang w:val="en-US"/>
        </w:rPr>
        <w:t xml:space="preserve">’ </w:t>
      </w:r>
      <w:r>
        <w:rPr>
          <w:rStyle w:val="page number"/>
          <w:rtl w:val="0"/>
          <w:lang w:val="en-US"/>
        </w:rPr>
        <w:t xml:space="preserve">(Robinson et al., 2025), </w:t>
      </w:r>
      <w:r>
        <w:rPr>
          <w:rStyle w:val="page number"/>
          <w:rtl w:val="0"/>
          <w:lang w:val="en-US"/>
        </w:rPr>
        <w:t>‘</w:t>
      </w:r>
      <w:r>
        <w:rPr>
          <w:rStyle w:val="page number"/>
          <w:rtl w:val="0"/>
          <w:lang w:val="en-US"/>
        </w:rPr>
        <w:t>knitr</w:t>
      </w:r>
      <w:r>
        <w:rPr>
          <w:rStyle w:val="page number"/>
          <w:rtl w:val="0"/>
          <w:lang w:val="en-US"/>
        </w:rPr>
        <w:t xml:space="preserve">’ </w:t>
      </w:r>
      <w:r>
        <w:rPr>
          <w:rStyle w:val="page number"/>
          <w:rtl w:val="0"/>
          <w:lang w:val="en-US"/>
        </w:rPr>
        <w:t xml:space="preserve">(Xie, 2025), and </w:t>
      </w:r>
      <w:r>
        <w:rPr>
          <w:rStyle w:val="page number"/>
          <w:rtl w:val="0"/>
          <w:lang w:val="en-US"/>
        </w:rPr>
        <w:t>‘</w:t>
      </w:r>
      <w:r>
        <w:rPr>
          <w:rStyle w:val="page number"/>
          <w:rtl w:val="0"/>
          <w:lang w:val="en-US"/>
        </w:rPr>
        <w:t>kableExtra</w:t>
      </w:r>
      <w:r>
        <w:rPr>
          <w:rStyle w:val="page number"/>
          <w:rtl w:val="0"/>
          <w:lang w:val="en-US"/>
        </w:rPr>
        <w:t xml:space="preserve">’ </w:t>
      </w:r>
      <w:r>
        <w:rPr>
          <w:rStyle w:val="page number"/>
          <w:rtl w:val="0"/>
          <w:lang w:val="en-US"/>
        </w:rPr>
        <w:t>(Zhu, 2024).</w:t>
      </w:r>
      <w:bookmarkEnd w:id="10"/>
    </w:p>
    <w:p>
      <w:pPr>
        <w:pStyle w:val="Heading 2"/>
      </w:pPr>
      <w:bookmarkStart w:name="wavelettransformations" w:id="11"/>
      <w:r>
        <w:rPr>
          <w:rStyle w:val="page number"/>
          <w:rFonts w:cs="Arial Unicode MS" w:eastAsia="Arial Unicode MS"/>
          <w:rtl w:val="0"/>
          <w:lang w:val="en-US"/>
        </w:rPr>
        <w:t>Wavelet Transformations</w:t>
      </w:r>
    </w:p>
    <w:p>
      <w:pPr>
        <w:pStyle w:val="First Paragraph"/>
      </w:pPr>
      <w:r>
        <w:rPr>
          <w:rStyle w:val="page number"/>
          <w:rtl w:val="0"/>
          <w:lang w:val="en-US"/>
        </w:rPr>
        <w:t>The fluorescence data yields a time series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over 32 sequentially applied flashes, for each flash spacing, and each measurement temperature, for each culture sample. The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time series were analyzed for each combination of strain, growth conditions, measurement temperature, and flash spacing, using wavelet transformations (Theis and Meyer-B</w:t>
      </w:r>
      <w:r>
        <w:rPr>
          <w:rStyle w:val="page number"/>
          <w:rtl w:val="0"/>
          <w:lang w:val="en-US"/>
        </w:rPr>
        <w:t>ä</w:t>
      </w:r>
      <w:r>
        <w:rPr>
          <w:rStyle w:val="page number"/>
          <w:rtl w:val="0"/>
          <w:lang w:val="en-US"/>
        </w:rPr>
        <w:t>se, 2010), as exemplified in (Fig 2).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w:t>
      </w:r>
      <w:r>
        <w:rPr>
          <w:rStyle w:val="page number"/>
          <w:rtl w:val="0"/>
          <w:lang w:val="en-US"/>
        </w:rPr>
        <w:t>ä</w:t>
      </w:r>
      <w:r>
        <w:rPr>
          <w:rStyle w:val="page number"/>
          <w:rtl w:val="0"/>
          <w:lang w:val="en-US"/>
        </w:rPr>
        <w:t>se, 2010).</w:t>
      </w:r>
    </w:p>
    <w:p>
      <w:pPr>
        <w:pStyle w:val="Captioned Figure"/>
      </w:pPr>
      <w:r>
        <w:rPr>
          <w:rStyle w:val="page number"/>
        </w:rPr>
        <w:drawing xmlns:a="http://schemas.openxmlformats.org/drawingml/2006/main">
          <wp:inline distT="0" distB="0" distL="0" distR="0">
            <wp:extent cx="5943600" cy="3566160"/>
            <wp:effectExtent l="0" t="0" r="0" b="0"/>
            <wp:docPr id="1073741826" name="officeArt object"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1073741826" name="Fig 2: Representative wavelet transformations of Antarctic Chlamydomonas priscui variable chlorophyll fluorescence (FV/FM) measured at 4, 8 or 12°C, over 32 consecutive single turnover saturating flashes, applied at spacings of 1, 2, 4, 8, 16 s, equivale"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pic:cNvPicPr>
                      <a:picLocks noChangeAspect="1"/>
                    </pic:cNvPicPr>
                  </pic:nvPicPr>
                  <pic:blipFill>
                    <a:blip r:embed="rId5">
                      <a:extLst/>
                    </a:blip>
                    <a:stretch>
                      <a:fillRect/>
                    </a:stretch>
                  </pic:blipFill>
                  <pic:spPr>
                    <a:xfrm>
                      <a:off x="0" y="0"/>
                      <a:ext cx="5943600" cy="3566160"/>
                    </a:xfrm>
                    <a:prstGeom prst="rect">
                      <a:avLst/>
                    </a:prstGeom>
                    <a:ln w="12700" cap="flat">
                      <a:noFill/>
                      <a:miter lim="400000"/>
                    </a:ln>
                    <a:effectLst/>
                  </pic:spPr>
                </pic:pic>
              </a:graphicData>
            </a:graphic>
          </wp:inline>
        </w:drawing>
      </w:r>
      <w:bookmarkEnd w:id="11"/>
    </w:p>
    <w:p>
      <w:pPr>
        <w:pStyle w:val="Image Caption"/>
      </w:pPr>
      <w:bookmarkStart w:name="figreprecon" w:id="12"/>
      <w:bookmarkEnd w:id="12"/>
      <w:r>
        <w:rPr>
          <w:rStyle w:val="page number"/>
          <w:rFonts w:cs="Arial Unicode MS" w:eastAsia="Arial Unicode MS"/>
          <w:rtl w:val="0"/>
          <w:lang w:val="en-US"/>
        </w:rPr>
        <w:t>F</w:t>
      </w:r>
      <w:r>
        <w:rPr>
          <w:rStyle w:val="page number"/>
          <w:rFonts w:cs="Arial Unicode MS" w:eastAsia="Arial Unicode MS"/>
          <w:rtl w:val="0"/>
          <w:lang w:val="en-US"/>
        </w:rPr>
        <w:t xml:space="preserve">ig 2: Representative wavelet transformations of Antarctic </w:t>
      </w:r>
      <w:r>
        <w:rPr>
          <w:rFonts w:cs="Arial Unicode MS" w:eastAsia="Arial Unicode MS"/>
          <w:i w:val="1"/>
          <w:iCs w:val="1"/>
          <w:rtl w:val="0"/>
          <w:lang w:val="en-US"/>
        </w:rPr>
        <w:t>Chlamydomonas priscui</w:t>
      </w:r>
      <w:r>
        <w:rPr>
          <w:rStyle w:val="page number"/>
          <w:rFonts w:cs="Arial Unicode MS" w:eastAsia="Arial Unicode MS"/>
          <w:rtl w:val="0"/>
          <w:lang w:val="en-US"/>
        </w:rPr>
        <w:t xml:space="preserve"> variable chlorophyll fluorescence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measured at 4, 8 or 12</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C, over 32 consecutive single turnover saturating flashes, applied at spacings of 1, 2, 4, 8, 16 s, equivalent to photon delivery rates to PSII achieved under light levels from 0.708 down to 0.045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w:t>
      </w:r>
    </w:p>
    <w:p>
      <w:pPr>
        <w:pStyle w:val="Body Text"/>
      </w:pPr>
      <w:r>
        <w:rPr>
          <w:rStyle w:val="page number"/>
          <w:rtl w:val="0"/>
          <w:lang w:val="en-US"/>
        </w:rPr>
        <w:t>The wavelet transformation involves computing the wavelet power spectrum of the standardized time series using the Morlet wavelet (Theis and Meyer-B</w:t>
      </w:r>
      <w:r>
        <w:rPr>
          <w:rStyle w:val="page number"/>
          <w:rtl w:val="0"/>
          <w:lang w:val="en-US"/>
        </w:rPr>
        <w:t>ä</w:t>
      </w:r>
      <w:r>
        <w:rPr>
          <w:rStyle w:val="page number"/>
          <w:rtl w:val="0"/>
          <w:lang w:val="en-US"/>
        </w:rPr>
        <w:t>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Meyer-B</w:t>
      </w:r>
      <w:r>
        <w:rPr>
          <w:rStyle w:val="page number"/>
          <w:rtl w:val="0"/>
          <w:lang w:val="en-US"/>
        </w:rPr>
        <w:t>ä</w:t>
      </w:r>
      <w:r>
        <w:rPr>
          <w:rStyle w:val="page number"/>
          <w:rtl w:val="0"/>
          <w:lang w:val="en-US"/>
        </w:rPr>
        <w:t>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the average value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pPr>
        <w:pStyle w:val="Heading 2"/>
      </w:pPr>
      <w:bookmarkStart w:name="generalizedadditivemodelling" w:id="13"/>
      <w:r>
        <w:rPr>
          <w:rStyle w:val="page number"/>
          <w:rFonts w:cs="Arial Unicode MS" w:eastAsia="Arial Unicode MS"/>
          <w:rtl w:val="0"/>
          <w:lang w:val="en-US"/>
        </w:rPr>
        <w:t>Generalized Additive Modelling</w:t>
      </w:r>
    </w:p>
    <w:p>
      <w:pPr>
        <w:pStyle w:val="First Paragraph"/>
      </w:pPr>
      <w:r>
        <w:rPr>
          <w:rStyle w:val="page number"/>
          <w:rtl w:val="0"/>
          <w:lang w:val="en-US"/>
        </w:rPr>
        <w:t>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polynomials are joined to form a piecewise function called a spline (Pinilla and Negr</w:t>
      </w:r>
      <w:r>
        <w:rPr>
          <w:rStyle w:val="page number"/>
          <w:rtl w:val="0"/>
          <w:lang w:val="en-US"/>
        </w:rPr>
        <w:t>í</w:t>
      </w:r>
      <w:r>
        <w:rPr>
          <w:rStyle w:val="page number"/>
          <w:rtl w:val="0"/>
          <w:lang w:val="en-US"/>
        </w:rPr>
        <w:t>n, 2021). For each strain, GAM models were fit to the data using the restricted maximum likelihood method (REML).</w:t>
      </w:r>
    </w:p>
    <w:p>
      <w:pPr>
        <w:pStyle w:val="Body Text"/>
      </w:pPr>
      <w:r>
        <w:rPr>
          <w:rStyle w:val="page number"/>
          <w:rtl w:val="0"/>
          <w:lang w:val="en-US"/>
        </w:rPr>
        <w:t>The GAM model examines the response of S-State damping to the measurement temperature (</w:t>
      </w:r>
      <w:r>
        <w:rPr>
          <w:rStyle w:val="page number"/>
          <w:rtl w:val="0"/>
          <w:lang w:val="en-US"/>
        </w:rPr>
        <w:t>°</w:t>
      </w:r>
      <w:r>
        <w:rPr>
          <w:rStyle w:val="page number"/>
          <w:rtl w:val="0"/>
          <w:lang w:val="en-US"/>
        </w:rPr>
        <w:t>C) and the equivalent effective light level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for the measurement flash spacing. The generalized additive models were fitted using the R-package </w:t>
      </w:r>
      <w:r>
        <w:rPr>
          <w:rFonts w:ascii="Consolas" w:cs="Consolas" w:hAnsi="Consolas" w:eastAsia="Consolas"/>
          <w:i w:val="1"/>
          <w:iCs w:val="1"/>
          <w:sz w:val="22"/>
          <w:szCs w:val="22"/>
          <w:rtl w:val="0"/>
          <w:lang w:val="en-US"/>
        </w:rPr>
        <w:t>mgcv</w:t>
      </w:r>
      <w:r>
        <w:rPr>
          <w:rStyle w:val="page number"/>
          <w:rtl w:val="0"/>
          <w:lang w:val="en-US"/>
        </w:rPr>
        <w:t xml:space="preserve"> (Wood, 2025). Only S-State damping estimates for which the amplitude of standard error was smaller than 320% of the fitted S-State damping were included in the GAM. Models were validated by verifying the choice of basis dimensions (k) and evaluating the residual plots (Schoenig et al., 2023) using gam.check() from the R-package </w:t>
      </w:r>
      <w:r>
        <w:rPr>
          <w:rFonts w:ascii="Consolas" w:cs="Consolas" w:hAnsi="Consolas" w:eastAsia="Consolas"/>
          <w:i w:val="1"/>
          <w:iCs w:val="1"/>
          <w:sz w:val="22"/>
          <w:szCs w:val="22"/>
          <w:rtl w:val="0"/>
          <w:lang w:val="en-US"/>
        </w:rPr>
        <w:t>mgcv</w:t>
      </w:r>
      <w:r>
        <w:rPr>
          <w:rStyle w:val="page number"/>
          <w:rtl w:val="0"/>
          <w:lang w:val="en-US"/>
        </w:rPr>
        <w:t xml:space="preserve"> (Wood, 2025) (Table ??). Based on the fitted models, the damping index can then be predicted for other combinations of temperature and light (Wood, 2017), represented with a contour plot.</w:t>
      </w:r>
      <w:bookmarkEnd w:id="13"/>
    </w:p>
    <w:p>
      <w:pPr>
        <w:pStyle w:val="Heading 2"/>
      </w:pPr>
      <w:bookmarkStart w:name="analysesofvariance" w:id="14"/>
      <w:r>
        <w:rPr>
          <w:rStyle w:val="page number"/>
          <w:rFonts w:cs="Arial Unicode MS" w:eastAsia="Arial Unicode MS"/>
          <w:rtl w:val="0"/>
          <w:lang w:val="en-US"/>
        </w:rPr>
        <w:t>Analyses of Variance</w:t>
      </w:r>
    </w:p>
    <w:p>
      <w:pPr>
        <w:pStyle w:val="First Paragraph"/>
      </w:pPr>
      <w:r>
        <w:rPr>
          <w:rStyle w:val="page number"/>
          <w:rtl w:val="0"/>
          <w:lang w:val="en-US"/>
        </w:rPr>
        <w:t>Analyses of Variance (ANOVA) were run using the aov function (R Core Team, 2023) to detect effects of taxa , measurement equivalent effective light levels (derived from flash spacing), measurement temperature, and growth salinity, upon the Damping Index.</w:t>
      </w:r>
      <w:bookmarkEnd w:id="14"/>
    </w:p>
    <w:p>
      <w:pPr>
        <w:pStyle w:val="Heading"/>
      </w:pPr>
      <w:bookmarkStart w:name="results" w:id="15"/>
      <w:r>
        <w:rPr>
          <w:rStyle w:val="page number"/>
          <w:rFonts w:cs="Arial Unicode MS" w:eastAsia="Arial Unicode MS"/>
          <w:rtl w:val="0"/>
          <w:lang w:val="en-US"/>
        </w:rPr>
        <w:t>Results</w:t>
      </w:r>
      <w:bookmarkEnd w:id="15"/>
    </w:p>
    <w:p>
      <w:pPr>
        <w:pStyle w:val="Heading 2"/>
      </w:pPr>
      <w:bookmarkStart w:name="X751d85612684049c408471e0af01b1d1e65a0ea" w:id="16"/>
      <w:r>
        <w:rPr>
          <w:rStyle w:val="page number"/>
          <w:rFonts w:cs="Arial Unicode MS" w:eastAsia="Arial Unicode MS"/>
          <w:rtl w:val="0"/>
          <w:lang w:val="it-IT"/>
        </w:rPr>
        <w:t>Single Turnover Variable Chlorophyll Fluorescence</w:t>
      </w:r>
    </w:p>
    <w:p>
      <w:pPr>
        <w:pStyle w:val="First Paragraph"/>
      </w:pPr>
      <w:r>
        <w:rPr>
          <w:rStyle w:val="page number"/>
          <w:rtl w:val="0"/>
          <w:lang w:val="en-US"/>
        </w:rPr>
        <w:t>Exposing phytoplankton cultures to a series of 20-32 successive single turnover, saturating flashes produced oscillations in the maximum quantum yield of photochemistry of PSII, as estimated through the secondary chlorophyll fluorescence parameter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Initially, the majority of the dark-adapted population of PSII is at S1, with a smaller fraction at S0 (Gates et al., 2020; de Wijn and van Gorkom, 2002). As shown in representative data from polar </w:t>
      </w:r>
      <w:r>
        <w:rPr>
          <w:i w:val="1"/>
          <w:iCs w:val="1"/>
          <w:rtl w:val="0"/>
          <w:lang w:val="en-US"/>
        </w:rPr>
        <w:t>Chlamydomonas priscui</w:t>
      </w:r>
      <w:r>
        <w:rPr>
          <w:rStyle w:val="page number"/>
          <w:rtl w:val="0"/>
          <w:lang w:val="en-US"/>
        </w:rPr>
        <w:t xml:space="preserve"> Fig 1 and temperate </w:t>
      </w:r>
      <w:r>
        <w:rPr>
          <w:i w:val="1"/>
          <w:iCs w:val="1"/>
          <w:rtl w:val="0"/>
          <w:lang w:val="en-US"/>
        </w:rPr>
        <w:t>Chlamydomonas rheinhardtii</w:t>
      </w:r>
      <w:r>
        <w:rPr>
          <w:rStyle w:val="page number"/>
          <w:rtl w:val="0"/>
          <w:lang w:val="en-US"/>
        </w:rPr>
        <w:t xml:space="preserve"> Fig 2, each grown at respective optimal salinities, the time series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over successive flashes reveals consistent variations in fluorescence yield as the predominant S-States, with 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 The full set of S-State time courses captured across taxa and growth salinities are in Supplemental Data. XXX</w:t>
      </w:r>
    </w:p>
    <w:p>
      <w:pPr>
        <w:pStyle w:val="Body Text"/>
      </w:pPr>
      <w:r>
        <w:rPr>
          <w:rStyle w:val="page number"/>
          <w:rtl w:val="0"/>
          <w:lang w:val="en-US"/>
        </w:rPr>
        <w:t>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pPr>
        <w:pStyle w:val="Body Text"/>
      </w:pPr>
      <w:r>
        <w:rPr>
          <w:rStyle w:val="page number"/>
          <w:rtl w:val="0"/>
          <w:lang w:val="en-US"/>
        </w:rPr>
        <w:t xml:space="preserve">The conversions of flash spacing to equivalent effective light levels gave similar ranges of light levels applied to each strain (Table 2). For comparison, full sunlight at the sea surface is ~ 2000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while the threshold for the bottom of the photic zone supporting photosynthetic productivity in the oceans is conventionally defined as ~ 20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(Raven et al., 2000). Therefore our measurement light ranges are ~ 5 orders of magnitude lower than full sunlight, and ~ 2-3 orders of magnitude below the minimum photic zone threshold, but nevertheless span light ranges found to support phytoplankton productivity in field studies (Hancke et al., 2018; Randelhoff et al., 2020; Hoppe et al., 2024).</w:t>
      </w:r>
      <w:bookmarkEnd w:id="16"/>
    </w:p>
    <w:p>
      <w:pPr>
        <w:pStyle w:val="Heading 2"/>
      </w:pPr>
      <w:bookmarkStart w:name="waveletanalysis" w:id="17"/>
      <w:r>
        <w:rPr>
          <w:rStyle w:val="page number"/>
          <w:rFonts w:cs="Arial Unicode MS" w:eastAsia="Arial Unicode MS"/>
          <w:rtl w:val="0"/>
          <w:lang w:val="en-US"/>
        </w:rPr>
        <w:t>Wavelet Analysis</w:t>
      </w:r>
    </w:p>
    <w:p>
      <w:pPr>
        <w:pStyle w:val="First Paragraph"/>
      </w:pPr>
      <w:r>
        <w:rPr>
          <w:rStyle w:val="page number"/>
          <w:rtl w:val="0"/>
          <w:lang w:val="en-US"/>
        </w:rP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val="1"/>
          <w:iCs w:val="1"/>
          <w:rtl w:val="0"/>
          <w:lang w:val="en-US"/>
        </w:rPr>
        <w:t>Chlamydomonas priscui</w:t>
      </w:r>
      <w:r>
        <w:rPr>
          <w:rStyle w:val="page number"/>
          <w:rtl w:val="0"/>
          <w:lang w:val="en-US"/>
        </w:rPr>
        <w:t xml:space="preserve"> (Figure 3), the average wavelet power declines with increasing flash spacings, equivalent to decreasing effective light levels, and also declines with increasing measurement temperatures.</w:t>
      </w:r>
    </w:p>
    <w:p>
      <w:pPr>
        <w:pStyle w:val="Captioned Figure"/>
      </w:pPr>
      <w:r>
        <w:rPr>
          <w:rStyle w:val="page number"/>
        </w:rPr>
        <w:drawing xmlns:a="http://schemas.openxmlformats.org/drawingml/2006/main">
          <wp:inline distT="0" distB="0" distL="0" distR="0">
            <wp:extent cx="5943600" cy="3128211"/>
            <wp:effectExtent l="0" t="0" r="0" b="0"/>
            <wp:docPr id="1073741827" name="officeArt object"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1073741827" name="Fig 3: Sample plot of wavelet powers by period of oscillations in the maximum quantum yield of photochemistry Antarctic green algae Chlamydomonas priscui, grown at 4°C and 500 mM NaCl, and measured across a range of measurement temperatures and flash spa"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pic:cNvPicPr>
                      <a:picLocks noChangeAspect="1"/>
                    </pic:cNvPicPr>
                  </pic:nvPicPr>
                  <pic:blipFill>
                    <a:blip r:embed="rId6">
                      <a:extLst/>
                    </a:blip>
                    <a:stretch>
                      <a:fillRect/>
                    </a:stretch>
                  </pic:blipFill>
                  <pic:spPr>
                    <a:xfrm>
                      <a:off x="0" y="0"/>
                      <a:ext cx="5943600" cy="3128211"/>
                    </a:xfrm>
                    <a:prstGeom prst="rect">
                      <a:avLst/>
                    </a:prstGeom>
                    <a:ln w="12700" cap="flat">
                      <a:noFill/>
                      <a:miter lim="400000"/>
                    </a:ln>
                    <a:effectLst/>
                  </pic:spPr>
                </pic:pic>
              </a:graphicData>
            </a:graphic>
          </wp:inline>
        </w:drawing>
      </w:r>
      <w:bookmarkEnd w:id="17"/>
    </w:p>
    <w:p>
      <w:pPr>
        <w:pStyle w:val="Image Caption"/>
      </w:pPr>
      <w:bookmarkStart w:name="figcpriscuiwaveletpower" w:id="18"/>
      <w:bookmarkEnd w:id="18"/>
      <w:r>
        <w:rPr>
          <w:rStyle w:val="page number"/>
          <w:rFonts w:cs="Arial Unicode MS" w:eastAsia="Arial Unicode MS"/>
          <w:rtl w:val="0"/>
          <w:lang w:val="en-US"/>
        </w:rPr>
        <w:t>F</w:t>
      </w:r>
      <w:r>
        <w:rPr>
          <w:rStyle w:val="page number"/>
          <w:rFonts w:cs="Arial Unicode MS" w:eastAsia="Arial Unicode MS"/>
          <w:rtl w:val="0"/>
          <w:lang w:val="en-US"/>
        </w:rPr>
        <w:t xml:space="preserve">ig 3: Sample plot of wavelet powers by period of oscillations in the maximum quantum yield of photochemistry Antarctic green algae </w:t>
      </w:r>
      <w:r>
        <w:rPr>
          <w:rFonts w:cs="Arial Unicode MS" w:eastAsia="Arial Unicode MS"/>
          <w:i w:val="1"/>
          <w:iCs w:val="1"/>
          <w:rtl w:val="0"/>
          <w:lang w:val="en-US"/>
        </w:rPr>
        <w:t>Chlamydomonas priscui</w:t>
      </w:r>
      <w:r>
        <w:rPr>
          <w:rStyle w:val="page number"/>
          <w:rFonts w:cs="Arial Unicode MS" w:eastAsia="Arial Unicode MS"/>
          <w:rtl w:val="0"/>
          <w:lang w:val="en-US"/>
        </w:rPr>
        <w:t>, grown at 4</w:t>
      </w:r>
      <w:r>
        <w:rPr>
          <w:rStyle w:val="page number"/>
          <w:rFonts w:cs="Arial Unicode MS" w:eastAsia="Arial Unicode MS" w:hint="default"/>
          <w:rtl w:val="0"/>
          <w:lang w:val="en-US"/>
        </w:rPr>
        <w:t>°</w:t>
      </w:r>
      <w:r>
        <w:rPr>
          <w:rStyle w:val="page number"/>
          <w:rFonts w:cs="Arial Unicode MS" w:eastAsia="Arial Unicode MS"/>
          <w:rtl w:val="0"/>
          <w:lang w:val="en-US"/>
        </w:rPr>
        <w:t>C and 500 mM NaCl, and measured across a range of measurement temperatures and flash spacings, with the equivalent effective light levels. Regions where wavelet power reached statistical significance (p &lt; 0.05) are shaded in blue.</w:t>
      </w:r>
    </w:p>
    <w:p>
      <w:pPr>
        <w:pStyle w:val="Body Text"/>
      </w:pPr>
      <w:r>
        <w:rPr>
          <w:rStyle w:val="page number"/>
          <w:rtl w:val="0"/>
          <w:lang w:val="en-US"/>
        </w:rPr>
        <w:t xml:space="preserve">In contrast, in the temperate green algae </w:t>
      </w:r>
      <w:r>
        <w:rPr>
          <w:i w:val="1"/>
          <w:iCs w:val="1"/>
          <w:rtl w:val="0"/>
          <w:lang w:val="en-US"/>
        </w:rPr>
        <w:t>Chlamydomonas reinhardtii</w:t>
      </w:r>
      <w:r>
        <w:rPr>
          <w:rStyle w:val="page number"/>
          <w:rtl w:val="0"/>
          <w:lang w:val="en-US"/>
        </w:rPr>
        <w:t xml:space="preserve"> (Figure 4), the wavelet power is consistently lower, showing a weaker 4-step periodicity of ChlF in the temperate taxa, which only reaches statistical significance at shorter flash spacings, with higher equivalent effective light levels.</w:t>
      </w:r>
    </w:p>
    <w:p>
      <w:pPr>
        <w:pStyle w:val="Captioned Figure"/>
      </w:pPr>
      <w:r>
        <w:rPr>
          <w:rStyle w:val="page number"/>
        </w:rPr>
        <w:drawing xmlns:a="http://schemas.openxmlformats.org/drawingml/2006/main">
          <wp:inline distT="0" distB="0" distL="0" distR="0">
            <wp:extent cx="5943600" cy="3128211"/>
            <wp:effectExtent l="0" t="0" r="0" b="0"/>
            <wp:docPr id="1073741828" name="officeArt object"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1073741828" name="Fig 4: Sample plot of wavelet powers by period of oscillations in the maximum quantum yield of photochemistry in the temperate green algae Chlamydomonas reinhardtii, grown at 24°C and 0.43 mM NaCl, and measured across a range of measurement temperatures "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pic:cNvPicPr>
                      <a:picLocks noChangeAspect="1"/>
                    </pic:cNvPicPr>
                  </pic:nvPicPr>
                  <pic:blipFill>
                    <a:blip r:embed="rId7">
                      <a:extLst/>
                    </a:blip>
                    <a:stretch>
                      <a:fillRect/>
                    </a:stretch>
                  </pic:blipFill>
                  <pic:spPr>
                    <a:xfrm>
                      <a:off x="0" y="0"/>
                      <a:ext cx="5943600" cy="3128211"/>
                    </a:xfrm>
                    <a:prstGeom prst="rect">
                      <a:avLst/>
                    </a:prstGeom>
                    <a:ln w="12700" cap="flat">
                      <a:noFill/>
                      <a:miter lim="400000"/>
                    </a:ln>
                    <a:effectLst/>
                  </pic:spPr>
                </pic:pic>
              </a:graphicData>
            </a:graphic>
          </wp:inline>
        </w:drawing>
      </w:r>
    </w:p>
    <w:p>
      <w:pPr>
        <w:pStyle w:val="Image Caption"/>
      </w:pPr>
      <w:bookmarkStart w:name="figcreinhardtiiiwaveletpower" w:id="19"/>
      <w:bookmarkEnd w:id="19"/>
      <w:r>
        <w:rPr>
          <w:rStyle w:val="page number"/>
          <w:rFonts w:cs="Arial Unicode MS" w:eastAsia="Arial Unicode MS"/>
          <w:rtl w:val="0"/>
          <w:lang w:val="en-US"/>
        </w:rPr>
        <w:t>F</w:t>
      </w:r>
      <w:r>
        <w:rPr>
          <w:rStyle w:val="page number"/>
          <w:rFonts w:cs="Arial Unicode MS" w:eastAsia="Arial Unicode MS"/>
          <w:rtl w:val="0"/>
          <w:lang w:val="en-US"/>
        </w:rPr>
        <w:t xml:space="preserve">ig 4: Sample plot of wavelet powers by period of oscillations in the maximum quantum yield of photochemistry in the temperate green algae </w:t>
      </w:r>
      <w:r>
        <w:rPr>
          <w:rFonts w:cs="Arial Unicode MS" w:eastAsia="Arial Unicode MS"/>
          <w:i w:val="1"/>
          <w:iCs w:val="1"/>
          <w:rtl w:val="0"/>
          <w:lang w:val="en-US"/>
        </w:rPr>
        <w:t>Chlamydomonas reinhardtii</w:t>
      </w:r>
      <w:r>
        <w:rPr>
          <w:rStyle w:val="page number"/>
          <w:rFonts w:cs="Arial Unicode MS" w:eastAsia="Arial Unicode MS"/>
          <w:rtl w:val="0"/>
          <w:lang w:val="en-US"/>
        </w:rPr>
        <w:t>, grown at 24</w:t>
      </w:r>
      <w:r>
        <w:rPr>
          <w:rStyle w:val="page number"/>
          <w:rFonts w:cs="Arial Unicode MS" w:eastAsia="Arial Unicode MS" w:hint="default"/>
          <w:rtl w:val="0"/>
          <w:lang w:val="en-US"/>
        </w:rPr>
        <w:t>°</w:t>
      </w:r>
      <w:r>
        <w:rPr>
          <w:rStyle w:val="page number"/>
          <w:rFonts w:cs="Arial Unicode MS" w:eastAsia="Arial Unicode MS"/>
          <w:rtl w:val="0"/>
          <w:lang w:val="en-US"/>
        </w:rPr>
        <w:t>C and 0.43 mM NaCl, and measured across a range of measurement temperatures and flash spacings, with the equivalent effective light levels. Regions where wavelet power reached statistical significance (p &lt; 0.05) shaded in blue.</w:t>
      </w:r>
    </w:p>
    <w:p>
      <w:pPr>
        <w:pStyle w:val="Heading 2"/>
      </w:pPr>
      <w:bookmarkStart w:name="X694b14b270fb833c56c12092c98cb4eae2f769f" w:id="20"/>
      <w:r>
        <w:rPr>
          <w:rStyle w:val="page number"/>
          <w:rFonts w:cs="Arial Unicode MS" w:eastAsia="Arial Unicode MS"/>
          <w:rtl w:val="0"/>
          <w:lang w:val="en-US"/>
        </w:rPr>
        <w:t>Generalized Additive Modelling of Damping of 4-step oscillations By Measurement Temperature</w:t>
      </w:r>
    </w:p>
    <w:p>
      <w:pPr>
        <w:pStyle w:val="First Paragraph"/>
      </w:pPr>
      <w:r>
        <w:rPr>
          <w:rStyle w:val="page number"/>
          <w:rtl w:val="0"/>
          <w:lang w:val="en-US"/>
        </w:rPr>
        <w:t>Predictions from generalized additive modelling were generated for the damping of S-State-induced chlorophyll fluorescence oscillations, as predicted by the tensor product smooth of the temperature during measurements (</w:t>
      </w:r>
      <w:r>
        <w:rPr>
          <w:rStyle w:val="page number"/>
          <w:rtl w:val="0"/>
          <w:lang w:val="en-US"/>
        </w:rPr>
        <w:t>°</w:t>
      </w:r>
      <w:r>
        <w:rPr>
          <w:rStyle w:val="page number"/>
          <w:rtl w:val="0"/>
          <w:lang w:val="en-US"/>
        </w:rPr>
        <w:t>C) and the equivalent effective light level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set by flash spacing, for each strain; Table 2; Table ??. All of the model fits explained over 50% of the variation in the response variable, damping index, except the GAM fits for </w:t>
      </w:r>
      <w:r>
        <w:rPr>
          <w:i w:val="1"/>
          <w:iCs w:val="1"/>
          <w:rtl w:val="0"/>
          <w:lang w:val="en-US"/>
        </w:rPr>
        <w:t>C. euryale</w:t>
      </w:r>
      <w:r>
        <w:rPr>
          <w:rStyle w:val="page number"/>
          <w:rtl w:val="0"/>
          <w:lang w:val="en-US"/>
        </w:rPr>
        <w:t xml:space="preserve">, which failed to fit. Both diatom taxa exhibited the longest predicted periodic oscillations in ChlF at higher effective light levels and lower temperatures. Notably, the polar </w:t>
      </w:r>
      <w:r>
        <w:rPr>
          <w:i w:val="1"/>
          <w:iCs w:val="1"/>
          <w:rtl w:val="0"/>
          <w:lang w:val="en-US"/>
        </w:rPr>
        <w:t>Fragilariopsis cylindrus</w:t>
      </w:r>
      <w:r>
        <w:rPr>
          <w:rStyle w:val="page number"/>
          <w:rtl w:val="0"/>
          <w:lang w:val="en-US"/>
        </w:rPr>
        <w:t xml:space="preserve"> sustained cycling longer than its temperate counterpart, </w:t>
      </w:r>
      <w:r>
        <w:rPr>
          <w:i w:val="1"/>
          <w:iCs w:val="1"/>
          <w:rtl w:val="0"/>
          <w:lang w:val="en-US"/>
        </w:rPr>
        <w:t>Thalassiosira pseudonana</w:t>
      </w:r>
      <w:r>
        <w:rPr>
          <w:rStyle w:val="page number"/>
          <w:rtl w:val="0"/>
          <w:lang w:val="en-US"/>
        </w:rPr>
        <w:t xml:space="preserve">, under comparable conditions. This disparity was particularly prevalent at measurements taken above the growth temperature and when longer spacing between flashes produced lower effective light levels (Fig 5), where </w:t>
      </w:r>
      <w:r>
        <w:rPr>
          <w:i w:val="1"/>
          <w:iCs w:val="1"/>
          <w:rtl w:val="0"/>
          <w:lang w:val="en-US"/>
        </w:rPr>
        <w:t>Thalassiosira pseudonana</w:t>
      </w:r>
      <w:r>
        <w:rPr>
          <w:rStyle w:val="page number"/>
          <w:rtl w:val="0"/>
          <w:lang w:val="en-US"/>
        </w:rPr>
        <w:t xml:space="preserve"> cultures did not retain the significant 4-step oscillation in ChlF indicative of synchronized S-State cycling.</w:t>
      </w:r>
    </w:p>
    <w:p>
      <w:pPr>
        <w:pStyle w:val="Body Text"/>
        <w:rPr>
          <w:rStyle w:val="page number"/>
        </w:rPr>
      </w:pPr>
      <w:r>
        <w:rPr>
          <w:rStyle w:val="page number"/>
          <w:rtl w:val="0"/>
          <w:lang w:val="en-US"/>
        </w:rPr>
        <w:t xml:space="preserve">Similarly the GAM outputs varied among the green algae tested (Table ??). The polar, saline strains </w:t>
      </w:r>
      <w:r>
        <w:rPr>
          <w:i w:val="1"/>
          <w:iCs w:val="1"/>
          <w:rtl w:val="0"/>
          <w:lang w:val="en-US"/>
        </w:rPr>
        <w:t>Chlamydomonas</w:t>
      </w:r>
      <w:r>
        <w:rPr>
          <w:rStyle w:val="page number"/>
          <w:rtl w:val="0"/>
          <w:lang w:val="en-US"/>
        </w:rPr>
        <w:t xml:space="preserve"> ICEMDV, </w:t>
      </w:r>
      <w:r>
        <w:rPr>
          <w:i w:val="1"/>
          <w:iCs w:val="1"/>
          <w:rtl w:val="0"/>
          <w:lang w:val="en-US"/>
        </w:rPr>
        <w:t>Chlamydomonas malina</w:t>
      </w:r>
      <w:r>
        <w:rPr>
          <w:rStyle w:val="page number"/>
          <w:rtl w:val="0"/>
          <w:lang w:val="en-US"/>
        </w:rPr>
        <w:t xml:space="preserve"> and </w:t>
      </w:r>
      <w:r>
        <w:rPr>
          <w:i w:val="1"/>
          <w:iCs w:val="1"/>
          <w:rtl w:val="0"/>
          <w:lang w:val="en-US"/>
        </w:rPr>
        <w:t>Chlamydomonas priscui</w:t>
      </w:r>
      <w:r>
        <w:rPr>
          <w:rStyle w:val="page number"/>
          <w:rtl w:val="0"/>
          <w:lang w:val="en-US"/>
        </w:rPr>
        <w:t xml:space="preserve"> showed GAM model predictions of maximum damping indices of ~ 10-11 flashes, centred at lower temperatures but extending over a wide range of effective light levels (Fig 6). The polar freshwater **Chlamydomonas klinobasis* also showed maximum damping indices at lower temperatures, across a range of effective light levels. Further, much like the temperate diatoms, the freshwater temperate algae </w:t>
      </w:r>
      <w:r>
        <w:rPr>
          <w:i w:val="1"/>
          <w:iCs w:val="1"/>
          <w:rtl w:val="0"/>
          <w:lang w:val="en-US"/>
        </w:rPr>
        <w:t>Chlamydomonas reinhardtii</w:t>
      </w:r>
      <w:r>
        <w:rPr>
          <w:rStyle w:val="page number"/>
          <w:rtl w:val="0"/>
          <w:lang w:val="en-US"/>
        </w:rPr>
        <w:t xml:space="preserve"> and </w:t>
      </w:r>
      <w:r>
        <w:rPr>
          <w:i w:val="1"/>
          <w:iCs w:val="1"/>
          <w:rtl w:val="0"/>
          <w:lang w:val="en-US"/>
        </w:rPr>
        <w:t>Chlorella vulgaris</w:t>
      </w:r>
      <w:r>
        <w:rPr>
          <w:rStyle w:val="page number"/>
          <w:rtl w:val="0"/>
          <w:lang w:val="en-US"/>
        </w:rPr>
        <w:t xml:space="preserve"> did not exhibit significant periodic oscillations in ChlF at measurement temperatures near or above their growth temperature, under longer flash spacings equivalent to lower light. The marine temperate </w:t>
      </w:r>
      <w:r>
        <w:rPr>
          <w:i w:val="1"/>
          <w:iCs w:val="1"/>
          <w:rtl w:val="0"/>
          <w:lang w:val="en-US"/>
        </w:rPr>
        <w:t>Chlamydomonas klinobasis</w:t>
      </w:r>
      <w:r>
        <w:rPr>
          <w:rStyle w:val="page number"/>
          <w:rtl w:val="0"/>
          <w:lang w:val="en-US"/>
        </w:rPr>
        <w:t xml:space="preserve"> did not generate a statistically significant GAM model, consistent with limited evidence for periodic oscillations from </w:t>
      </w:r>
      <w:r>
        <w:rPr>
          <w:i w:val="1"/>
          <w:iCs w:val="1"/>
          <w:rtl w:val="0"/>
          <w:lang w:val="en-US"/>
        </w:rPr>
        <w:t>Chlamydomonas klinobasis</w:t>
      </w:r>
      <w:r>
        <w:rPr>
          <w:rStyle w:val="page number"/>
          <w:rtl w:val="0"/>
          <w:lang w:val="en-US"/>
        </w:rPr>
        <w:t>.</w:t>
      </w:r>
    </w:p>
    <w:p>
      <w:pPr>
        <w:pStyle w:val="Body Text"/>
        <w:rPr>
          <w:rStyle w:val="page number"/>
        </w:rPr>
      </w:pPr>
    </w:p>
    <w:p>
      <w:pPr>
        <w:pStyle w:val="Body Text"/>
        <w:rPr>
          <w:i w:val="1"/>
          <w:iCs w:val="1"/>
        </w:rPr>
      </w:pPr>
      <w:r>
        <w:rPr>
          <w:i w:val="1"/>
          <w:iCs w:val="1"/>
          <w:rtl w:val="0"/>
          <w:lang w:val="en-US"/>
        </w:rPr>
        <w:t>Summary statistics by phytoplankton strain of GAM models using the restricted maximum likelihood method to model the response of the damping of SState induced chlorophyll fluorescence oscillations to the predictors of measurement temperature (</w:t>
      </w:r>
      <w:r>
        <w:rPr>
          <w:i w:val="1"/>
          <w:iCs w:val="1"/>
          <w:rtl w:val="0"/>
          <w:lang w:val="en-US"/>
        </w:rPr>
        <w:t>°</w:t>
      </w:r>
      <w:r>
        <w:rPr>
          <w:i w:val="1"/>
          <w:iCs w:val="1"/>
          <w:rtl w:val="0"/>
          <w:lang w:val="en-US"/>
        </w:rPr>
        <w:t>C) and the effective light level (</w:t>
      </w:r>
      <w:r>
        <w:rPr>
          <w:i w:val="1"/>
          <w:iCs w:val="1"/>
          <w:rtl w:val="0"/>
          <w:lang w:val="en-US"/>
        </w:rPr>
        <w:t>µ</w:t>
      </w:r>
      <w:r>
        <w:rPr>
          <w:i w:val="1"/>
          <w:iCs w:val="1"/>
          <w:rtl w:val="0"/>
          <w:lang w:val="en-US"/>
        </w:rPr>
        <w:t>mol photons m^-2^s^-1^).</w:t>
      </w:r>
    </w:p>
    <w:tbl>
      <w:tblPr>
        <w:tblW w:w="10051"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6"/>
        <w:gridCol w:w="3127"/>
        <w:gridCol w:w="701"/>
        <w:gridCol w:w="701"/>
        <w:gridCol w:w="1062"/>
        <w:gridCol w:w="954"/>
      </w:tblGrid>
      <w:tr>
        <w:tblPrEx>
          <w:shd w:val="clear" w:color="auto" w:fill="ced7e7"/>
        </w:tblPrEx>
        <w:trPr>
          <w:trHeight w:val="69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Strain</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term</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edf</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ref.df</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statistic</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1"/>
                <w:bCs w:val="1"/>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p.value</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1.829</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1.971</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4.714</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0.032</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0.056</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0.817</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0.032</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0.860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1.105</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1.196</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3.267</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0.069</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2.355</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0.146</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Fragilariopsis_cylindrus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1.457</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1.702</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2.817</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0.178</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Chlorella_vulgaris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1.943</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1.997</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8.412</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0.002</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Chlorella_vulgaris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1.893</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1.989</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4.706</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0.022</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Chlorella_vulgaris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0.710</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0.410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Thalassiosira_pseudonana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1.955</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1.993</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10.252</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Thalassiosira_pseudonana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1.001</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2.834</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0.103</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Thalassiosira_pseudonana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2.174</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2.631</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3.957</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0.038</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Chlamydomonas_euryale</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188.809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Chlamydomonas_euryale</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1.963</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537.239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0.000</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Chlamydomonas_euryale</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42.557</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Chlamydomonas_ICEMDV</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1.736</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1.930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3.331</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0.067</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Chlamydomonas_ICEMDV</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0.305</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0.593</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Chlamydomonas_ICEMDV</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0.029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0.868</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Chlamydomonas_klinobasis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1.849</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1.977</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5.809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0.013</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Chlamydomonas_klinobasis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1.253</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1.442</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2.066</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0.148</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Chlamydomonas_klinobasis</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2.758</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0.119</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Chlamydomonas_malina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1.839</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1.974</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3.735</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0.057</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Chlamydomonas_malina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0.537</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0.477</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Chlamydomonas_malina</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0.989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0.338</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Chlamydomonas_priscui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1.904</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1.991</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11.072</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0.000</w:t>
            </w:r>
          </w:p>
        </w:tc>
      </w:tr>
      <w:tr>
        <w:tblPrEx>
          <w:shd w:val="clear" w:color="auto" w:fill="ced7e7"/>
        </w:tblPrEx>
        <w:trPr>
          <w:trHeight w:val="44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Chlamydomonas_priscui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1.767</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1.946</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7.211</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0.002</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Chlamydomonas_priscui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7.782</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0.008</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Chlamydomonas_reinhardtii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1.866</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1.934</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2.549</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0.107</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Chlamydomonas_reinhardtii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s(Temp_C)</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1.000</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6.538</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0.015</w:t>
            </w:r>
          </w:p>
        </w:tc>
      </w:tr>
      <w:tr>
        <w:tblPrEx>
          <w:shd w:val="clear" w:color="auto" w:fill="ced7e7"/>
        </w:tblPrEx>
        <w:trPr>
          <w:trHeight w:val="652" w:hRule="atLeast"/>
        </w:trPr>
        <w:tc>
          <w:tcPr>
            <w:tcW w:type="dxa" w:w="35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Chlamydomonas_reinhardtii</w:t>
            </w:r>
          </w:p>
        </w:tc>
        <w:tc>
          <w:tcPr>
            <w:tcW w:type="dxa" w:w="31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ti(Temp_C,LightLevel_ue)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2.194</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2.649</w:t>
            </w:r>
          </w:p>
        </w:tc>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1.076</w:t>
            </w:r>
          </w:p>
        </w:tc>
        <w:tc>
          <w:tcPr>
            <w:tcW w:type="dxa" w:w="9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Neue" w:cs="Arial Unicode MS" w:hAnsi="Helvetica Neue" w:eastAsia="Arial Unicode MS"/>
                <w:b w:val="0"/>
                <w:bCs w:val="0"/>
                <w:i w:val="0"/>
                <w:iCs w:val="0"/>
                <w:caps w:val="0"/>
                <w:smallCaps w:val="0"/>
                <w:strike w:val="0"/>
                <w:dstrike w:val="0"/>
                <w:outline w:val="0"/>
                <w:color w:val="333333"/>
                <w:spacing w:val="0"/>
                <w:kern w:val="0"/>
                <w:position w:val="0"/>
                <w:sz w:val="28"/>
                <w:szCs w:val="28"/>
                <w:u w:val="none"/>
                <w:shd w:val="nil" w:color="auto" w:fill="auto"/>
                <w:vertAlign w:val="baseline"/>
                <w:rtl w:val="0"/>
                <w14:textOutline w14:w="12700" w14:cap="flat">
                  <w14:noFill/>
                  <w14:miter w14:lim="400000"/>
                </w14:textOutline>
                <w14:textFill>
                  <w14:solidFill>
                    <w14:srgbClr w14:val="333333"/>
                  </w14:solidFill>
                </w14:textFill>
              </w:rPr>
              <w:t>0.485</w:t>
            </w:r>
          </w:p>
        </w:tc>
      </w:tr>
    </w:tbl>
    <w:p>
      <w:pPr>
        <w:pStyle w:val="Default"/>
        <w:bidi w:val="0"/>
        <w:spacing w:before="0" w:line="240" w:lineRule="auto"/>
        <w:ind w:left="0" w:right="0" w:firstLine="0"/>
        <w:jc w:val="right"/>
        <w:rPr>
          <w:rStyle w:val="page number"/>
          <w:outline w:val="0"/>
          <w:color w:val="333333"/>
          <w:sz w:val="28"/>
          <w:szCs w:val="28"/>
          <w:rtl w:val="0"/>
          <w14:textFill>
            <w14:solidFill>
              <w14:srgbClr w14:val="333333"/>
            </w14:solidFill>
          </w14:textFill>
        </w:rPr>
      </w:pPr>
    </w:p>
    <w:p>
      <w:pPr>
        <w:pStyle w:val="Body Text"/>
      </w:pPr>
    </w:p>
    <w:p>
      <w:pPr>
        <w:pStyle w:val="Captioned Figure"/>
      </w:pPr>
      <w:r>
        <w:rPr>
          <w:rStyle w:val="page number"/>
        </w:rPr>
        <w:drawing xmlns:a="http://schemas.openxmlformats.org/drawingml/2006/main">
          <wp:inline distT="0" distB="0" distL="0" distR="0">
            <wp:extent cx="5943600" cy="3962399"/>
            <wp:effectExtent l="0" t="0" r="0" b="0"/>
            <wp:docPr id="1073741829" name="officeArt object"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Black dashed vertical lines represent the growth temperatures. Measurement temperatures varied across taxa but the temperature scaling range is comparable across plots."/>
            <wp:cNvGraphicFramePr/>
            <a:graphic xmlns:a="http://schemas.openxmlformats.org/drawingml/2006/main">
              <a:graphicData uri="http://schemas.openxmlformats.org/drawingml/2006/picture">
                <pic:pic xmlns:pic="http://schemas.openxmlformats.org/drawingml/2006/picture">
                  <pic:nvPicPr>
                    <pic:cNvPr id="1073741829" name="Fig 5: GAM models for polar and temperate diatoms, of consecutive flashes before damping of SState induced chlorophyll fluorescence oscillations. GAM model predicted by the temperature (°C) imposed during measurements and the effective light level (µmol "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Black dashed vertical lines represent the growth temperatures. Measurement temperatures varied across taxa but the temperature scaling range is comparable across plots."/>
                    <pic:cNvPicPr>
                      <a:picLocks noChangeAspect="1"/>
                    </pic:cNvPicPr>
                  </pic:nvPicPr>
                  <pic:blipFill>
                    <a:blip r:embed="rId8">
                      <a:extLst/>
                    </a:blip>
                    <a:stretch>
                      <a:fillRect/>
                    </a:stretch>
                  </pic:blipFill>
                  <pic:spPr>
                    <a:xfrm>
                      <a:off x="0" y="0"/>
                      <a:ext cx="5943600" cy="3962399"/>
                    </a:xfrm>
                    <a:prstGeom prst="rect">
                      <a:avLst/>
                    </a:prstGeom>
                    <a:ln w="12700" cap="flat">
                      <a:noFill/>
                      <a:miter lim="400000"/>
                    </a:ln>
                    <a:effectLst/>
                  </pic:spPr>
                </pic:pic>
              </a:graphicData>
            </a:graphic>
          </wp:inline>
        </w:drawing>
      </w:r>
      <w:bookmarkEnd w:id="20"/>
    </w:p>
    <w:p>
      <w:pPr>
        <w:pStyle w:val="Image Caption"/>
      </w:pPr>
      <w:bookmarkStart w:name="figdiatomsgamtemp" w:id="21"/>
      <w:bookmarkEnd w:id="21"/>
      <w:r>
        <w:rPr>
          <w:rStyle w:val="page number"/>
          <w:rFonts w:cs="Arial Unicode MS" w:eastAsia="Arial Unicode MS"/>
          <w:rtl w:val="0"/>
          <w:lang w:val="en-US"/>
        </w:rPr>
        <w:t>F</w:t>
      </w:r>
      <w:r>
        <w:rPr>
          <w:rStyle w:val="page number"/>
          <w:rFonts w:cs="Arial Unicode MS" w:eastAsia="Arial Unicode MS"/>
          <w:rtl w:val="0"/>
          <w:lang w:val="en-US"/>
        </w:rPr>
        <w:t>ig 5: GAM models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estimated from flash spacings in seconds). Black dashed vertical lines represent the growth temperatures. Measurement temperatures varied across taxa but the temperature scaling range is comparable across plots.</w:t>
      </w:r>
    </w:p>
    <w:p>
      <w:pPr>
        <w:pStyle w:val="Captioned Figure"/>
      </w:pPr>
      <w:r>
        <w:rPr>
          <w:rStyle w:val="page number"/>
        </w:rPr>
        <w:drawing xmlns:a="http://schemas.openxmlformats.org/drawingml/2006/main">
          <wp:inline distT="0" distB="0" distL="0" distR="0">
            <wp:extent cx="5943600" cy="3962399"/>
            <wp:effectExtent l="0" t="0" r="0" b="0"/>
            <wp:docPr id="1073741830" name="officeArt object" descr="Fig 6: GAM models for polar and temperate green algae, of consecutive flashes before damping of SState induced chlorophyll fluorescence oscillations. GAM model predicted by the difference from growth temperature (Δ°C) during measurements and the effective light level (µmol photons m-2s-1, estimated from flash spacings in seconds). Black dashed vertical lines represent the growth temperatures. Measurement temperatures varied across taxa but the temperature scaling range is comparable across plots."/>
            <wp:cNvGraphicFramePr/>
            <a:graphic xmlns:a="http://schemas.openxmlformats.org/drawingml/2006/main">
              <a:graphicData uri="http://schemas.openxmlformats.org/drawingml/2006/picture">
                <pic:pic xmlns:pic="http://schemas.openxmlformats.org/drawingml/2006/picture">
                  <pic:nvPicPr>
                    <pic:cNvPr id="1073741830" name="Fig 6: GAM models for polar and temperate green algae, of consecutive flashes before damping of SState induced chlorophyll fluorescence oscillations. GAM model predicted by the difference from growth temperature (Δ°C) during measurements and the effectiv" descr="Fig 6: GAM models for polar and temperate green algae, of consecutive flashes before damping of SState induced chlorophyll fluorescence oscillations. GAM model predicted by the difference from growth temperature (Δ°C) during measurements and the effective light level (µmol photons m-2s-1, estimated from flash spacings in seconds). Black dashed vertical lines represent the growth temperatures. Measurement temperatures varied across taxa but the temperature scaling range is comparable across plots."/>
                    <pic:cNvPicPr>
                      <a:picLocks noChangeAspect="1"/>
                    </pic:cNvPicPr>
                  </pic:nvPicPr>
                  <pic:blipFill>
                    <a:blip r:embed="rId9">
                      <a:extLst/>
                    </a:blip>
                    <a:stretch>
                      <a:fillRect/>
                    </a:stretch>
                  </pic:blipFill>
                  <pic:spPr>
                    <a:xfrm>
                      <a:off x="0" y="0"/>
                      <a:ext cx="5943600" cy="3962399"/>
                    </a:xfrm>
                    <a:prstGeom prst="rect">
                      <a:avLst/>
                    </a:prstGeom>
                    <a:ln w="12700" cap="flat">
                      <a:noFill/>
                      <a:miter lim="400000"/>
                    </a:ln>
                    <a:effectLst/>
                  </pic:spPr>
                </pic:pic>
              </a:graphicData>
            </a:graphic>
          </wp:inline>
        </w:drawing>
      </w:r>
    </w:p>
    <w:p>
      <w:pPr>
        <w:pStyle w:val="Image Caption"/>
      </w:pPr>
      <w:bookmarkStart w:name="figgreensgamtemp" w:id="22"/>
      <w:bookmarkEnd w:id="22"/>
      <w:r>
        <w:rPr>
          <w:rStyle w:val="page number"/>
          <w:rFonts w:cs="Arial Unicode MS" w:eastAsia="Arial Unicode MS"/>
          <w:rtl w:val="0"/>
          <w:lang w:val="en-US"/>
        </w:rPr>
        <w:t>F</w:t>
      </w:r>
      <w:r>
        <w:rPr>
          <w:rStyle w:val="page number"/>
          <w:rFonts w:cs="Arial Unicode MS" w:eastAsia="Arial Unicode MS"/>
          <w:rtl w:val="0"/>
          <w:lang w:val="en-US"/>
        </w:rPr>
        <w:t>ig 6: GAM models for polar and temperate green algae, of consecutive flashes before damping of SState induced chlorophyll fluorescence oscillations. GAM model predicted by the difference from growth temperature (</w:t>
      </w:r>
      <w:r>
        <w:rPr>
          <w:rStyle w:val="page number"/>
          <w:rFonts w:cs="Arial Unicode MS" w:eastAsia="Arial Unicode MS" w:hint="default"/>
          <w:rtl w:val="0"/>
          <w:lang w:val="en-US"/>
        </w:rPr>
        <w:t>Δ°</w:t>
      </w:r>
      <w:r>
        <w:rPr>
          <w:rStyle w:val="page number"/>
          <w:rFonts w:cs="Arial Unicode MS" w:eastAsia="Arial Unicode MS"/>
          <w:rtl w:val="0"/>
          <w:lang w:val="en-US"/>
        </w:rPr>
        <w:t>C)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estimated from flash spacings in seconds). Black dashed vertical lines represent the growth temperatures. Measurement temperatures varied across taxa but the temperature scaling range is comparable across plots.</w:t>
      </w:r>
    </w:p>
    <w:p>
      <w:pPr>
        <w:pStyle w:val="Body Text"/>
        <w:rPr>
          <w:rStyle w:val="page number"/>
        </w:rPr>
      </w:pPr>
      <w:r>
        <w:rPr>
          <w:rStyle w:val="page number"/>
          <w:rtl w:val="0"/>
          <w:lang w:val="en-US"/>
        </w:rPr>
        <w:t xml:space="preserve">Within, and across, species of </w:t>
      </w:r>
      <w:r>
        <w:rPr>
          <w:i w:val="1"/>
          <w:iCs w:val="1"/>
          <w:rtl w:val="0"/>
          <w:lang w:val="en-US"/>
        </w:rPr>
        <w:t>Chlamydomonas</w:t>
      </w:r>
      <w:r>
        <w:rPr>
          <w:rStyle w:val="page number"/>
          <w:rtl w:val="0"/>
          <w:lang w:val="en-US"/>
        </w:rPr>
        <w:t xml:space="preserve"> XXXXCITE Pomona PaperXXXX growth under higher salinities increases maintenance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and photosynthetic capacity during stress. We therefore grew each </w:t>
      </w:r>
      <w:r>
        <w:rPr>
          <w:i w:val="1"/>
          <w:iCs w:val="1"/>
          <w:rtl w:val="0"/>
          <w:lang w:val="en-US"/>
        </w:rPr>
        <w:t>Chlamydomonas</w:t>
      </w:r>
      <w:r>
        <w:rPr>
          <w:rStyle w:val="page number"/>
          <w:rtl w:val="0"/>
          <w:lang w:val="en-US"/>
        </w:rPr>
        <w:t xml:space="preserve"> strain across three growth-permissive salinities 1 and performed saturating flash trains over a range of flash spacings, and at measurement temperatures flanking the growth temperature for each taxa. We ran an ANOVA for damping indices testing effects of taxa, effective equivalent light level (derived from the saturating flash spacing and </w:t>
      </w:r>
      <w:r>
        <w:rPr>
          <w:rFonts w:ascii="Arial Unicode MS" w:cs="Arial Unicode MS" w:hAnsi="Arial Unicode MS" w:eastAsia="Arial Unicode MS" w:hint="eastAsia"/>
          <w:b w:val="0"/>
          <w:bCs w:val="0"/>
          <w:i w:val="0"/>
          <w:iCs w:val="0"/>
          <w:rtl w:val="0"/>
          <w:lang w:val="en-US"/>
        </w:rPr>
        <w:t>𝛔</w:t>
      </w:r>
      <w:r>
        <w:rPr>
          <w:vertAlign w:val="subscript"/>
          <w:rtl w:val="0"/>
          <w:lang w:val="en-US"/>
        </w:rPr>
        <w:t>PSII</w:t>
      </w:r>
      <w:r>
        <w:rPr>
          <w:rStyle w:val="page number"/>
          <w:rtl w:val="0"/>
          <w:lang w:val="en-US"/>
        </w:rPr>
        <w:t>), measurement temperature, and the growth concentration of NaCl, with interactions among all factors ??. As expected, taxa, effective equivalent light level and measurement temperature all showed strongly significant influences on damping indices. NaCl concentration also showed a significant influence on damping indices across strains, with a significant interaction with effective equivalent light level.</w:t>
      </w:r>
    </w:p>
    <w:p>
      <w:pPr>
        <w:pStyle w:val="Body Text"/>
        <w:rPr>
          <w:rStyle w:val="page number"/>
        </w:rPr>
      </w:pPr>
    </w:p>
    <w:p>
      <w:pPr>
        <w:pStyle w:val="Body Text"/>
        <w:rPr>
          <w:i w:val="1"/>
          <w:iCs w:val="1"/>
        </w:rPr>
      </w:pPr>
      <w:r>
        <w:rPr>
          <w:i w:val="1"/>
          <w:iCs w:val="1"/>
          <w:rtl w:val="0"/>
          <w:lang w:val="en-US"/>
        </w:rPr>
        <w:t>Analyses of Variation of damping indices testing effects of taxa, effective equivalent light level (</w:t>
      </w:r>
      <w:r>
        <w:rPr>
          <w:i w:val="1"/>
          <w:iCs w:val="1"/>
          <w:rtl w:val="0"/>
          <w:lang w:val="en-US"/>
        </w:rPr>
        <w:t>µ</w:t>
      </w:r>
      <w:r>
        <w:rPr>
          <w:i w:val="1"/>
          <w:iCs w:val="1"/>
          <w:rtl w:val="0"/>
          <w:lang w:val="en-US"/>
        </w:rPr>
        <w:t xml:space="preserve">mol photons m^-2^s^-1^, estimated from flash spacings in seconds and </w:t>
      </w:r>
      <w:r>
        <w:rPr>
          <w:rFonts w:ascii="Arial Unicode MS" w:cs="Arial Unicode MS" w:hAnsi="Arial Unicode MS" w:eastAsia="Arial Unicode MS" w:hint="eastAsia"/>
          <w:b w:val="0"/>
          <w:bCs w:val="0"/>
          <w:i w:val="0"/>
          <w:iCs w:val="0"/>
          <w:rtl w:val="0"/>
          <w:lang w:val="en-US"/>
        </w:rPr>
        <w:t>𝛔</w:t>
      </w:r>
      <w:r>
        <w:rPr>
          <w:i w:val="1"/>
          <w:iCs w:val="1"/>
          <w:rtl w:val="0"/>
          <w:lang w:val="en-US"/>
        </w:rPr>
        <w:t>~PSII~), measurement temperature, and the growth concentration of NaCl, with interactions among all factors.</w:t>
      </w:r>
    </w:p>
    <w:p>
      <w:pPr>
        <w:pStyle w:val="Source Code"/>
      </w:pPr>
      <w:r>
        <w:rPr>
          <w:rStyle w:val="Verbatim Char"/>
          <w:rtl w:val="0"/>
          <w:lang w:val="en-US"/>
        </w:rPr>
        <w:t xml:space="preserve">##                                      Df Sum Sq Mean Sq F value   Pr(&gt;F)    </w:t>
      </w:r>
      <w:r>
        <w:rPr>
          <w:rStyle w:val="page number"/>
        </w:rPr>
        <w:br w:type="textWrapping"/>
      </w:r>
      <w:r>
        <w:rPr>
          <w:rStyle w:val="Verbatim Char"/>
          <w:rtl w:val="0"/>
          <w:lang w:val="en-US"/>
        </w:rPr>
        <w:t>## Strain                                4 2128.0   532.0  78.485  &lt; 2e-16 ***</w:t>
      </w:r>
      <w:r>
        <w:rPr>
          <w:rStyle w:val="page number"/>
        </w:rPr>
        <w:br w:type="textWrapping"/>
      </w:r>
      <w:r>
        <w:rPr>
          <w:rStyle w:val="Verbatim Char"/>
          <w:rtl w:val="0"/>
          <w:lang w:val="en-US"/>
        </w:rPr>
        <w:t>## LightLevel_ue                         1  576.5   576.5  85.051  &lt; 2e-16 ***</w:t>
      </w:r>
      <w:r>
        <w:rPr>
          <w:rStyle w:val="page number"/>
        </w:rPr>
        <w:br w:type="textWrapping"/>
      </w:r>
      <w:r>
        <w:rPr>
          <w:rStyle w:val="Verbatim Char"/>
          <w:rtl w:val="0"/>
          <w:lang w:val="en-US"/>
        </w:rPr>
        <w:t>## Temp_C                                1  488.2   488.2  72.015 1.18e-15 ***</w:t>
      </w:r>
      <w:r>
        <w:rPr>
          <w:rStyle w:val="page number"/>
        </w:rPr>
        <w:br w:type="textWrapping"/>
      </w:r>
      <w:r>
        <w:rPr>
          <w:rStyle w:val="Verbatim Char"/>
          <w:rtl w:val="0"/>
          <w:lang w:val="en-US"/>
        </w:rPr>
        <w:t xml:space="preserve">## NaCl_mM                               1   35.2    35.2   5.198   0.0233 *  </w:t>
      </w:r>
      <w:r>
        <w:rPr>
          <w:rStyle w:val="page number"/>
        </w:rPr>
        <w:br w:type="textWrapping"/>
      </w:r>
      <w:r>
        <w:rPr>
          <w:rStyle w:val="Verbatim Char"/>
          <w:rtl w:val="0"/>
          <w:lang w:val="en-US"/>
        </w:rPr>
        <w:t>## Strain:LightLevel_ue                  4  368.9    92.2  13.606 3.65e-10 ***</w:t>
      </w:r>
      <w:r>
        <w:rPr>
          <w:rStyle w:val="page number"/>
        </w:rPr>
        <w:br w:type="textWrapping"/>
      </w:r>
      <w:r>
        <w:rPr>
          <w:rStyle w:val="Verbatim Char"/>
          <w:rtl w:val="0"/>
          <w:lang w:val="en-US"/>
        </w:rPr>
        <w:t>## Strain:Temp_C                         4  203.3    50.8   7.498 9.36e-06 ***</w:t>
      </w:r>
      <w:r>
        <w:rPr>
          <w:rStyle w:val="page number"/>
        </w:rPr>
        <w:br w:type="textWrapping"/>
      </w:r>
      <w:r>
        <w:rPr>
          <w:rStyle w:val="Verbatim Char"/>
          <w:rtl w:val="0"/>
          <w:lang w:val="en-US"/>
        </w:rPr>
        <w:t xml:space="preserve">## LightLevel_ue:Temp_C                  1    1.4     1.4   0.211   0.6463    </w:t>
      </w:r>
      <w:r>
        <w:rPr>
          <w:rStyle w:val="page number"/>
        </w:rPr>
        <w:br w:type="textWrapping"/>
      </w:r>
      <w:r>
        <w:rPr>
          <w:rStyle w:val="Verbatim Char"/>
          <w:rtl w:val="0"/>
          <w:lang w:val="en-US"/>
        </w:rPr>
        <w:t xml:space="preserve">## Strain:NaCl_mM                        4   39.2     9.8   1.445   0.2193    </w:t>
      </w:r>
      <w:r>
        <w:rPr>
          <w:rStyle w:val="page number"/>
        </w:rPr>
        <w:br w:type="textWrapping"/>
      </w:r>
      <w:r>
        <w:rPr>
          <w:rStyle w:val="Verbatim Char"/>
          <w:rtl w:val="0"/>
          <w:lang w:val="en-US"/>
        </w:rPr>
        <w:t xml:space="preserve">## LightLevel_ue:NaCl_mM                 1   26.9    26.9   3.967   0.0474 *  </w:t>
      </w:r>
      <w:r>
        <w:rPr>
          <w:rStyle w:val="page number"/>
        </w:rPr>
        <w:br w:type="textWrapping"/>
      </w:r>
      <w:r>
        <w:rPr>
          <w:rStyle w:val="Verbatim Char"/>
          <w:rtl w:val="0"/>
          <w:lang w:val="en-US"/>
        </w:rPr>
        <w:t xml:space="preserve">## Temp_C:NaCl_mM                        1   10.9    10.9   1.604   0.2064    </w:t>
      </w:r>
      <w:r>
        <w:rPr>
          <w:rStyle w:val="page number"/>
        </w:rPr>
        <w:br w:type="textWrapping"/>
      </w:r>
      <w:r>
        <w:rPr>
          <w:rStyle w:val="Verbatim Char"/>
          <w:rtl w:val="0"/>
          <w:lang w:val="en-US"/>
        </w:rPr>
        <w:t xml:space="preserve">## Strain:LightLevel_ue:Temp_C           4   74.0    18.5   2.729   0.0295 *  </w:t>
      </w:r>
      <w:r>
        <w:rPr>
          <w:rStyle w:val="page number"/>
        </w:rPr>
        <w:br w:type="textWrapping"/>
      </w:r>
      <w:r>
        <w:rPr>
          <w:rStyle w:val="Verbatim Char"/>
          <w:rtl w:val="0"/>
          <w:lang w:val="en-US"/>
        </w:rPr>
        <w:t xml:space="preserve">## Strain:LightLevel_ue:NaCl_mM          4    8.2     2.0   0.302   0.8767    </w:t>
      </w:r>
      <w:r>
        <w:rPr>
          <w:rStyle w:val="page number"/>
        </w:rPr>
        <w:br w:type="textWrapping"/>
      </w:r>
      <w:r>
        <w:rPr>
          <w:rStyle w:val="Verbatim Char"/>
          <w:rtl w:val="0"/>
          <w:lang w:val="en-US"/>
        </w:rPr>
        <w:t xml:space="preserve">## Strain:Temp_C:NaCl_mM                 4   46.7    11.7   1.721   0.1454    </w:t>
      </w:r>
      <w:r>
        <w:rPr>
          <w:rStyle w:val="page number"/>
        </w:rPr>
        <w:br w:type="textWrapping"/>
      </w:r>
      <w:r>
        <w:rPr>
          <w:rStyle w:val="Verbatim Char"/>
          <w:rtl w:val="0"/>
          <w:lang w:val="en-US"/>
        </w:rPr>
        <w:t xml:space="preserve">## LightLevel_ue:Temp_C:NaCl_mM          1    5.4     5.4   0.797   0.3727    </w:t>
      </w:r>
      <w:r>
        <w:rPr>
          <w:rStyle w:val="page number"/>
        </w:rPr>
        <w:br w:type="textWrapping"/>
      </w:r>
      <w:r>
        <w:rPr>
          <w:rStyle w:val="Verbatim Char"/>
          <w:rtl w:val="0"/>
          <w:lang w:val="en-US"/>
        </w:rPr>
        <w:t xml:space="preserve">## Strain:LightLevel_ue:Temp_C:NaCl_mM   4   37.8     9.5   1.396   0.2355    </w:t>
      </w:r>
      <w:r>
        <w:rPr>
          <w:rStyle w:val="page number"/>
        </w:rPr>
        <w:br w:type="textWrapping"/>
      </w:r>
      <w:r>
        <w:rPr>
          <w:rStyle w:val="Verbatim Char"/>
          <w:rtl w:val="0"/>
          <w:lang w:val="en-US"/>
        </w:rPr>
        <w:t xml:space="preserve">## Residuals                           285 1931.9     6.8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p>
    <w:p>
      <w:pPr>
        <w:pStyle w:val="First Paragraph"/>
        <w:rPr>
          <w:rStyle w:val="page number"/>
        </w:rPr>
      </w:pPr>
      <w:r>
        <w:rPr>
          <w:rStyle w:val="page number"/>
          <w:rtl w:val="0"/>
          <w:lang w:val="en-US"/>
        </w:rPr>
        <w:t xml:space="preserve">We then ran the ANOVA for each taxa separately ??. Within a taxa only </w:t>
      </w:r>
      <w:r>
        <w:rPr>
          <w:i w:val="1"/>
          <w:iCs w:val="1"/>
          <w:rtl w:val="0"/>
          <w:lang w:val="en-US"/>
        </w:rPr>
        <w:t>Chlamydomonas priscui</w:t>
      </w:r>
      <w:r>
        <w:rPr>
          <w:rStyle w:val="page number"/>
          <w:rtl w:val="0"/>
          <w:lang w:val="en-US"/>
        </w:rPr>
        <w:t xml:space="preserve"> 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p>
      <w:pPr>
        <w:pStyle w:val="Body Text"/>
        <w:rPr>
          <w:rStyle w:val="page number"/>
        </w:rPr>
      </w:pPr>
    </w:p>
    <w:p>
      <w:pPr>
        <w:pStyle w:val="Body Text"/>
        <w:rPr>
          <w:i w:val="1"/>
          <w:iCs w:val="1"/>
        </w:rPr>
      </w:pPr>
      <w:r>
        <w:rPr>
          <w:i w:val="1"/>
          <w:iCs w:val="1"/>
          <w:rtl w:val="0"/>
          <w:lang w:val="en-US"/>
        </w:rPr>
        <w:t>A</w:t>
      </w:r>
      <w:r>
        <w:rPr>
          <w:i w:val="1"/>
          <w:iCs w:val="1"/>
          <w:rtl w:val="0"/>
          <w:lang w:val="en-US"/>
        </w:rPr>
        <w:t>nalyses of Variation for each *Chlamydomonas* species testing effects upon damping indices of effective equivalent light level (</w:t>
      </w:r>
      <w:r>
        <w:rPr>
          <w:i w:val="1"/>
          <w:iCs w:val="1"/>
          <w:rtl w:val="0"/>
          <w:lang w:val="en-US"/>
        </w:rPr>
        <w:t>µ</w:t>
      </w:r>
      <w:r>
        <w:rPr>
          <w:i w:val="1"/>
          <w:iCs w:val="1"/>
          <w:rtl w:val="0"/>
          <w:lang w:val="en-US"/>
        </w:rPr>
        <w:t xml:space="preserve">mol photons m^-2^s^-1^, estimated from flash spacings in seconds and </w:t>
      </w:r>
      <w:r>
        <w:rPr>
          <w:rFonts w:ascii="Arial Unicode MS" w:cs="Arial Unicode MS" w:hAnsi="Arial Unicode MS" w:eastAsia="Arial Unicode MS" w:hint="eastAsia"/>
          <w:b w:val="0"/>
          <w:bCs w:val="0"/>
          <w:i w:val="0"/>
          <w:iCs w:val="0"/>
          <w:rtl w:val="0"/>
          <w:lang w:val="en-US"/>
        </w:rPr>
        <w:t>𝛔</w:t>
      </w:r>
      <w:r>
        <w:rPr>
          <w:i w:val="1"/>
          <w:iCs w:val="1"/>
          <w:rtl w:val="0"/>
          <w:lang w:val="en-US"/>
        </w:rPr>
        <w:t>~PSII~), measurement temperature, and the growth concentration of NaCl, with interactions among all factors.</w:t>
      </w:r>
    </w:p>
    <w:p>
      <w:pPr>
        <w:pStyle w:val="Body Text"/>
        <w:rPr>
          <w:i w:val="1"/>
          <w:iCs w:val="1"/>
        </w:rPr>
      </w:pPr>
    </w:p>
    <w:p>
      <w:pPr>
        <w:pStyle w:val="Default"/>
        <w:bidi w:val="0"/>
        <w:spacing w:before="0" w:line="240" w:lineRule="auto"/>
        <w:ind w:left="0" w:right="0" w:firstLine="0"/>
        <w:jc w:val="left"/>
        <w:rPr>
          <w:rFonts w:ascii="Times Roman" w:cs="Times Roman" w:hAnsi="Times Roman" w:eastAsia="Times Roman"/>
          <w:rtl w:val="0"/>
        </w:rPr>
      </w:pPr>
    </w:p>
    <w:tbl>
      <w:tblPr>
        <w:tblW w:w="9360"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1"/>
        <w:gridCol w:w="1336"/>
        <w:gridCol w:w="1229"/>
        <w:gridCol w:w="1397"/>
        <w:gridCol w:w="1448"/>
        <w:gridCol w:w="1448"/>
        <w:gridCol w:w="1431"/>
      </w:tblGrid>
      <w:tr>
        <w:tblPrEx>
          <w:shd w:val="clear" w:color="auto" w:fill="ced7e7"/>
        </w:tblPrEx>
        <w:trPr>
          <w:trHeight w:val="440"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580"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Strains_aovinteract_Param_term</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Strains_aovinteract_Param_df</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Strains_aovinteract_Param_sumsq</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Strains_aovinteract_Param_meansq</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Strains_aovinteract_Param_statistic</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Strains_aovinteract_Param_p.value</w:t>
            </w:r>
          </w:p>
        </w:tc>
      </w:tr>
      <w:tr>
        <w:tblPrEx>
          <w:shd w:val="clear" w:color="auto" w:fill="ced7e7"/>
        </w:tblPrEx>
        <w:trPr>
          <w:trHeight w:val="402"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Chlamydomonas_euryale</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LightLevel_ue</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30.46160</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30.46160</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5.136345</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0.0277899</w:t>
            </w:r>
          </w:p>
        </w:tc>
      </w:tr>
      <w:tr>
        <w:tblPrEx>
          <w:shd w:val="clear" w:color="auto" w:fill="ced7e7"/>
        </w:tblPrEx>
        <w:trPr>
          <w:trHeight w:val="580"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Chlamydomonas_klinobasis</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LightLevel_ue</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550.11063</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550.11063</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77.519111</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0.0000000</w:t>
            </w:r>
          </w:p>
        </w:tc>
      </w:tr>
      <w:tr>
        <w:tblPrEx>
          <w:shd w:val="clear" w:color="auto" w:fill="ced7e7"/>
        </w:tblPrEx>
        <w:trPr>
          <w:trHeight w:val="580"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Chlamydomonas_klinobasis</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Temp_C</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136.58520</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136.58520</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19.246971</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0.0000550</w:t>
            </w:r>
          </w:p>
        </w:tc>
      </w:tr>
      <w:tr>
        <w:tblPrEx>
          <w:shd w:val="clear" w:color="auto" w:fill="ced7e7"/>
        </w:tblPrEx>
        <w:trPr>
          <w:trHeight w:val="402"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Chlamydomonas_malina</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LightLevel_ue</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140.11121</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140.11121</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14.462098</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0.0004041</w:t>
            </w:r>
          </w:p>
        </w:tc>
      </w:tr>
      <w:tr>
        <w:tblPrEx>
          <w:shd w:val="clear" w:color="auto" w:fill="ced7e7"/>
        </w:tblPrEx>
        <w:trPr>
          <w:trHeight w:val="402"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Chlamydomonas_priscui</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LightLevel_ue</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254.82592</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254.82592</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31.347386</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0.0000004</w:t>
            </w:r>
          </w:p>
        </w:tc>
      </w:tr>
      <w:tr>
        <w:tblPrEx>
          <w:shd w:val="clear" w:color="auto" w:fill="ced7e7"/>
        </w:tblPrEx>
        <w:trPr>
          <w:trHeight w:val="402"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Chlamydomonas_priscui</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Temp_C</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475.80733</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475.80733</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58.531394</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0.0000000</w:t>
            </w:r>
          </w:p>
        </w:tc>
      </w:tr>
      <w:tr>
        <w:tblPrEx>
          <w:shd w:val="clear" w:color="auto" w:fill="ced7e7"/>
        </w:tblPrEx>
        <w:trPr>
          <w:trHeight w:val="402" w:hRule="atLeast"/>
        </w:trPr>
        <w:tc>
          <w:tcPr>
            <w:tcW w:type="dxa" w:w="1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Chlamydomonas_priscui</w:t>
            </w:r>
          </w:p>
        </w:tc>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NaCl_mM</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13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39.56866</w:t>
            </w:r>
          </w:p>
        </w:tc>
        <w:tc>
          <w:tcPr>
            <w:tcW w:type="dxa" w:w="14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39.56866</w:t>
            </w:r>
          </w:p>
        </w:tc>
        <w:tc>
          <w:tcPr>
            <w:tcW w:type="dxa" w:w="1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4.867535</w:t>
            </w:r>
          </w:p>
        </w:tc>
        <w:tc>
          <w:tcPr>
            <w:tcW w:type="dxa" w:w="14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0.0306984</w:t>
            </w:r>
          </w:p>
        </w:tc>
      </w:tr>
    </w:tbl>
    <w:p>
      <w:pPr>
        <w:pStyle w:val="Default"/>
        <w:bidi w:val="0"/>
        <w:spacing w:before="0" w:line="240" w:lineRule="auto"/>
        <w:ind w:left="0" w:right="0" w:firstLine="0"/>
        <w:jc w:val="right"/>
        <w:rPr>
          <w:rFonts w:ascii="Times Roman" w:cs="Times Roman" w:hAnsi="Times Roman" w:eastAsia="Times Roman"/>
          <w:rtl w:val="0"/>
        </w:rPr>
      </w:pPr>
    </w:p>
    <w:p>
      <w:pPr>
        <w:pStyle w:val="Default"/>
        <w:bidi w:val="0"/>
        <w:spacing w:before="0" w:line="240" w:lineRule="auto"/>
        <w:ind w:left="0" w:right="0" w:firstLine="0"/>
        <w:jc w:val="right"/>
        <w:rPr>
          <w:rFonts w:ascii="Times Roman" w:cs="Times Roman" w:hAnsi="Times Roman" w:eastAsia="Times Roman"/>
          <w:rtl w:val="0"/>
        </w:rPr>
      </w:pPr>
    </w:p>
    <w:p>
      <w:pPr>
        <w:pStyle w:val="Heading"/>
      </w:pPr>
      <w:bookmarkStart w:name="discussion" w:id="23"/>
      <w:r>
        <w:rPr>
          <w:rStyle w:val="page number"/>
          <w:rFonts w:cs="Arial Unicode MS" w:eastAsia="Arial Unicode MS"/>
          <w:rtl w:val="0"/>
          <w:lang w:val="en-US"/>
        </w:rPr>
        <w:t>Discussion</w:t>
      </w:r>
    </w:p>
    <w:p>
      <w:pPr>
        <w:pStyle w:val="First Paragraph"/>
      </w:pPr>
      <w:r>
        <w:rPr>
          <w:rStyle w:val="page number"/>
          <w:rtl w:val="0"/>
          <w:lang w:val="en-US"/>
        </w:rPr>
        <w:t>Across all study strains ChlF oscillations, provoked by a series of single turnover saturating flashes, showed wavelet power at a period of four, that declined with increasing measurement temperatures and increasing spacing of flashes, equivalent to decreasing light. Thus sustained synchronized S-State cycling of PSII decayed faster under higher temperatures and lower equivalent light (Figure 3) (de Wijn and van Gorkom, 2002). While light absorption and excitation energy transfer within PSII are not temperature-sensitive, the redox reactions associated with downstream electron transport are highly temperature-dependent (H</w:t>
      </w:r>
      <w:r>
        <w:rPr>
          <w:rStyle w:val="page number"/>
          <w:rtl w:val="0"/>
          <w:lang w:val="en-US"/>
        </w:rPr>
        <w:t>ü</w:t>
      </w:r>
      <w:r>
        <w:rPr>
          <w:rStyle w:val="page number"/>
          <w:rtl w:val="0"/>
          <w:lang w:val="en-US"/>
        </w:rPr>
        <w:t xml:space="preserve">ner et al., 2023). Furthermore, the probabilities of charge recombinations decrease as temperature drops below the activation energies for recombination paths, 21 - 29 </w:t>
      </w:r>
      <w:r>
        <w:rPr>
          <w:rStyle w:val="page number"/>
          <w:rtl w:val="0"/>
          <w:lang w:val="en-US"/>
        </w:rPr>
        <w:t>°</w:t>
      </w:r>
      <w:r>
        <w:rPr>
          <w:rStyle w:val="page number"/>
          <w:rtl w:val="0"/>
          <w:lang w:val="en-US"/>
        </w:rPr>
        <w:t>C for recombination to S2 from Q</w:t>
      </w:r>
      <w:r>
        <w:rPr>
          <w:vertAlign w:val="subscript"/>
          <w:rtl w:val="0"/>
          <w:lang w:val="en-US"/>
        </w:rPr>
        <w:t>A</w:t>
      </w:r>
      <w:r>
        <w:rPr>
          <w:vertAlign w:val="superscript"/>
          <w:rtl w:val="0"/>
          <w:lang w:val="en-US"/>
        </w:rPr>
        <w:t>-</w:t>
      </w:r>
      <w:r>
        <w:rPr>
          <w:rStyle w:val="page number"/>
          <w:rtl w:val="0"/>
          <w:lang w:val="en-US"/>
        </w:rPr>
        <w:t>, or 35 - 41 for recombination to S2 from Q</w:t>
      </w:r>
      <w:r>
        <w:rPr>
          <w:vertAlign w:val="subscript"/>
          <w:rtl w:val="0"/>
          <w:lang w:val="en-US"/>
        </w:rPr>
        <w:t>B</w:t>
      </w:r>
      <w:r>
        <w:rPr>
          <w:vertAlign w:val="superscript"/>
          <w:rtl w:val="0"/>
          <w:lang w:val="en-US"/>
        </w:rPr>
        <w:t>-</w:t>
      </w:r>
      <w:r>
        <w:rPr>
          <w:rStyle w:val="page number"/>
          <w:rtl w:val="0"/>
          <w:lang w:val="en-US"/>
        </w:rPr>
        <w:t xml:space="preserve"> (Ivanov et al., 2006). This temperature dependence may interact with acclimatory mechanisms to regulate photosynthetic electron flow, S-State transitions, and energy partitioning (H</w:t>
      </w:r>
      <w:r>
        <w:rPr>
          <w:rStyle w:val="page number"/>
          <w:rtl w:val="0"/>
          <w:lang w:val="en-US"/>
        </w:rPr>
        <w:t>ü</w:t>
      </w:r>
      <w:r>
        <w:rPr>
          <w:rStyle w:val="page number"/>
          <w:rtl w:val="0"/>
          <w:lang w:val="en-US"/>
        </w:rPr>
        <w:t>ner et al., 2023).</w:t>
      </w:r>
    </w:p>
    <w:p>
      <w:pPr>
        <w:pStyle w:val="Body Text"/>
      </w:pPr>
      <w:r>
        <w:rPr>
          <w:rStyle w:val="page number"/>
          <w:rtl w:val="0"/>
          <w:lang w:val="en-US"/>
        </w:rPr>
        <w:t>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 While light absorption and excitation energy transfer within PSII are not temperature-sensitive, the redox reactions associated with downstream electron transport are highly temperature-dependent (H</w:t>
      </w:r>
      <w:r>
        <w:rPr>
          <w:rStyle w:val="page number"/>
          <w:rtl w:val="0"/>
          <w:lang w:val="en-US"/>
        </w:rPr>
        <w:t>ü</w:t>
      </w:r>
      <w:r>
        <w:rPr>
          <w:rStyle w:val="page number"/>
          <w:rtl w:val="0"/>
          <w:lang w:val="en-US"/>
        </w:rPr>
        <w:t>ner et al., 2023). Furthermore, the probability of charge recombinations decrease below room temperature (Ivanov et al., 2006; Han et al., 2008), as temperature drops below the activation energies for recombination paths. This temperature dependence may interact with acclimatory mechanisms to regulate photosynthetic electron flow, S-State transitions, and energy partitioning (H</w:t>
      </w:r>
      <w:r>
        <w:rPr>
          <w:rStyle w:val="page number"/>
          <w:rtl w:val="0"/>
          <w:lang w:val="en-US"/>
        </w:rPr>
        <w:t>ü</w:t>
      </w:r>
      <w:r>
        <w:rPr>
          <w:rStyle w:val="page number"/>
          <w:rtl w:val="0"/>
          <w:lang w:val="en-US"/>
        </w:rPr>
        <w:t>ner et al., 2023).</w:t>
      </w:r>
    </w:p>
    <w:p>
      <w:pPr>
        <w:pStyle w:val="Body Text"/>
      </w:pPr>
      <w:r>
        <w:rPr>
          <w:rStyle w:val="page number"/>
          <w:rtl w:val="0"/>
          <w:lang w:val="en-US"/>
        </w:rPr>
        <w:t xml:space="preserve">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w:t>
      </w:r>
      <w:r>
        <w:rPr>
          <w:rStyle w:val="page number"/>
          <w:rtl w:val="0"/>
          <w:lang w:val="en-US"/>
        </w:rPr>
        <w:t>°</w:t>
      </w:r>
      <w:r>
        <w:rPr>
          <w:rStyle w:val="page number"/>
          <w:rtl w:val="0"/>
          <w:lang w:val="en-US"/>
        </w:rPr>
        <w:t xml:space="preserve">C and lowest at 10 </w:t>
      </w:r>
      <w:r>
        <w:rPr>
          <w:rStyle w:val="page number"/>
          <w:rtl w:val="0"/>
          <w:lang w:val="en-US"/>
        </w:rPr>
        <w:t>°</w:t>
      </w:r>
      <w:r>
        <w:rPr>
          <w:rStyle w:val="page number"/>
          <w:rtl w:val="0"/>
          <w:lang w:val="en-US"/>
        </w:rPr>
        <w:t>C (Han et al., 2022).</w:t>
      </w:r>
    </w:p>
    <w:p>
      <w:pPr>
        <w:pStyle w:val="Body Text"/>
      </w:pPr>
      <w:r>
        <w:rPr>
          <w:i w:val="1"/>
          <w:iCs w:val="1"/>
          <w:rtl w:val="0"/>
          <w:lang w:val="en-US"/>
        </w:rPr>
        <w:t>Chlamydomonas</w:t>
      </w:r>
      <w:r>
        <w:rPr>
          <w:rStyle w:val="page number"/>
          <w:rtl w:val="0"/>
          <w:lang w:val="en-US"/>
        </w:rPr>
        <w:t xml:space="preserve"> sp. ICE-MDV, </w:t>
      </w:r>
      <w:r>
        <w:rPr>
          <w:i w:val="1"/>
          <w:iCs w:val="1"/>
          <w:rtl w:val="0"/>
          <w:lang w:val="en-US"/>
        </w:rPr>
        <w:t>Chlamydomonas malina</w:t>
      </w:r>
      <w:r>
        <w:rPr>
          <w:rStyle w:val="page number"/>
          <w:rtl w:val="0"/>
          <w:lang w:val="en-US"/>
        </w:rPr>
        <w:t xml:space="preserve"> and </w:t>
      </w:r>
      <w:r>
        <w:rPr>
          <w:i w:val="1"/>
          <w:iCs w:val="1"/>
          <w:rtl w:val="0"/>
          <w:lang w:val="en-US"/>
        </w:rPr>
        <w:t>Chlamydomonas priscui</w:t>
      </w:r>
      <w:r>
        <w:rPr>
          <w:rStyle w:val="page number"/>
          <w:rtl w:val="0"/>
          <w:lang w:val="en-US"/>
        </w:rPr>
        <w:t xml:space="preserve"> originate from Lake Bonney in Antarctica, but previous work found differential responses to light among the strains. Unlike the obligately shade-adapted </w:t>
      </w:r>
      <w:r>
        <w:rPr>
          <w:i w:val="1"/>
          <w:iCs w:val="1"/>
          <w:rtl w:val="0"/>
          <w:lang w:val="en-US"/>
        </w:rPr>
        <w:t>Chlamydomonas priscui</w:t>
      </w:r>
      <w:r>
        <w:rPr>
          <w:rStyle w:val="page number"/>
          <w:rtl w:val="0"/>
          <w:lang w:val="en-US"/>
        </w:rPr>
        <w:t xml:space="preserve"> that is only present in the deep photic zone, </w:t>
      </w:r>
      <w:r>
        <w:rPr>
          <w:i w:val="1"/>
          <w:iCs w:val="1"/>
          <w:rtl w:val="0"/>
          <w:lang w:val="en-US"/>
        </w:rPr>
        <w:t>Chlamydomonas</w:t>
      </w:r>
      <w:r>
        <w:rPr>
          <w:rStyle w:val="page number"/>
          <w:rtl w:val="0"/>
          <w:lang w:val="en-US"/>
        </w:rPr>
        <w:t xml:space="preserve"> sp. ICE-MDV has been isolated from various depths within the lake (Li and Morgan-Kiss (2019)) including shallow and seasonally open waters (Sherwell et al. (2022)) where it encounters a wider range of light conditions. Thus, in contrast with </w:t>
      </w:r>
      <w:r>
        <w:rPr>
          <w:i w:val="1"/>
          <w:iCs w:val="1"/>
          <w:rtl w:val="0"/>
          <w:lang w:val="en-US"/>
        </w:rPr>
        <w:t>Chlamydomonas priscui</w:t>
      </w:r>
      <w:r>
        <w:rPr>
          <w:rStyle w:val="page number"/>
          <w:rtl w:val="0"/>
          <w:lang w:val="en-US"/>
        </w:rPr>
        <w:t xml:space="preserve"> that has a </w:t>
      </w:r>
      <w:r>
        <w:rPr>
          <w:rStyle w:val="page number"/>
          <w:rtl w:val="0"/>
          <w:lang w:val="en-US"/>
        </w:rPr>
        <w:t>“</w:t>
      </w:r>
      <w:r>
        <w:rPr>
          <w:rStyle w:val="page number"/>
          <w:rtl w:val="0"/>
          <w:lang w:val="en-US"/>
        </w:rPr>
        <w:t>locked</w:t>
      </w:r>
      <w:r>
        <w:rPr>
          <w:rStyle w:val="page number"/>
          <w:rtl w:val="0"/>
          <w:lang w:val="en-US"/>
        </w:rPr>
        <w:t xml:space="preserve">” </w:t>
      </w:r>
      <w:r>
        <w:rPr>
          <w:rStyle w:val="page number"/>
          <w:rtl w:val="0"/>
          <w:lang w:val="en-US"/>
        </w:rPr>
        <w:t xml:space="preserve">physiology, </w:t>
      </w:r>
      <w:r>
        <w:rPr>
          <w:i w:val="1"/>
          <w:iCs w:val="1"/>
          <w:rtl w:val="0"/>
          <w:lang w:val="en-US"/>
        </w:rPr>
        <w:t>Chlamydomonas</w:t>
      </w:r>
      <w:r>
        <w:rPr>
          <w:rStyle w:val="page number"/>
          <w:rtl w:val="0"/>
          <w:lang w:val="en-US"/>
        </w:rP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 and can successfully acclimate to a range of wavelengths and light intensities (Poirier et al. (2025)). It is evident that physiological differences exist among polar species, likely as a result of life in comparably cold, but otherwise differing environments.</w:t>
      </w:r>
    </w:p>
    <w:p>
      <w:pPr>
        <w:pStyle w:val="Body Text"/>
      </w:pPr>
      <w:r>
        <w:rPr>
          <w:rStyle w:val="page number"/>
          <w:rtl w:val="0"/>
          <w:lang w:val="en-US"/>
        </w:rPr>
        <w:t>Nevertheless, strong, sustained periodicity of ChlF emissions is a common trait across the diverse polar strains of diatoms and green algae (Figures 3; 4; 5; 6. Further, the polar exhibited significant 4-step ChlF oscillations under a broader range of measurement conditions around their growth temperatures than did their temperate counterparts. These findings illustrate that polar phytoplankton species, at and around their lower growth temperatures, show higher capacity to maintain synchronized S-State cycling than do temperate strains around their higher growth temperatures. The rates of photochemical misses, notably through charge recombinations, relative to productive photochemistry, increase under lower light and higher temperatures (Keren et al., 1997; Ivanov et al., 2006). Thus, sustained synchronized S-State cycling reflects suppression of energetically wasteful photochemical misses in the polar strains, measured at the lower growth temperatures possible for poalr strains. Stable S-State cycling and minimizing energy losses through charge recombination support electron flow, sustaining ATP and NADPH production, and minimizing the risk of photodamage to the photosynthetic machinery (Rappaport et al., 2005; Keren et al., 1997). Thus, sustaining PSII function even under widely spaced excitations appears as an emergent property for the productivity of polar phytoplankton under the ice during the polar night.</w:t>
      </w:r>
    </w:p>
    <w:p>
      <w:pPr>
        <w:pStyle w:val="Body Text"/>
      </w:pPr>
      <w:r>
        <w:rPr>
          <w:rStyle w:val="page number"/>
          <w:rtl w:val="0"/>
          <w:lang w:val="en-US"/>
        </w:rPr>
        <w:t xml:space="preserve">Salinities vary widely across the habitats of the tested strains, and fluctuate within some habitats during ice formation and melting XXXMACKENZIE CITATIONSXXXX. Higher salinity stabilizes PSII function under stress across strains of </w:t>
      </w:r>
      <w:r>
        <w:rPr>
          <w:i w:val="1"/>
          <w:iCs w:val="1"/>
          <w:rtl w:val="0"/>
          <w:lang w:val="en-US"/>
        </w:rPr>
        <w:t>Chlamydomonas</w:t>
      </w:r>
      <w:r>
        <w:rPr>
          <w:rStyle w:val="page number"/>
          <w:rtl w:val="0"/>
          <w:lang w:val="en-US"/>
        </w:rPr>
        <w:t xml:space="preserve"> XXXXPOMONA CITATIONXXX. NaCl concentration showed an influence on dampening indices when analyzed across all tested </w:t>
      </w:r>
      <w:r>
        <w:rPr>
          <w:i w:val="1"/>
          <w:iCs w:val="1"/>
          <w:rtl w:val="0"/>
          <w:lang w:val="en-US"/>
        </w:rPr>
        <w:t>Chlamydomonas</w:t>
      </w:r>
      <w:r>
        <w:rPr>
          <w:rStyle w:val="page number"/>
          <w:rtl w:val="0"/>
          <w:lang w:val="en-US"/>
        </w:rPr>
        <w:t xml:space="preserve"> taxa, but when tested within taxa, NaCl only showed an influence within </w:t>
      </w:r>
      <w:r>
        <w:rPr>
          <w:i w:val="1"/>
          <w:iCs w:val="1"/>
          <w:rtl w:val="0"/>
          <w:lang w:val="en-US"/>
        </w:rPr>
        <w:t>Chlamydomonas priscui</w:t>
      </w:r>
      <w:r>
        <w:rPr>
          <w:rStyle w:val="page number"/>
          <w:rtl w:val="0"/>
          <w:lang w:val="en-US"/>
        </w:rPr>
        <w:t xml:space="preserve">. It is important to note that faster desynchronization of S-State cycling does not indicate a loss nor instability of PSII function </w:t>
      </w:r>
      <w:r>
        <w:rPr>
          <w:i w:val="1"/>
          <w:iCs w:val="1"/>
          <w:rtl w:val="0"/>
          <w:lang w:val="en-US"/>
        </w:rPr>
        <w:t>per se</w:t>
      </w:r>
      <w:r>
        <w:rPr>
          <w:rStyle w:val="page number"/>
          <w:rtl w:val="0"/>
          <w:lang w:val="en-US"/>
        </w:rPr>
        <w:t>. Instad, desynchronization reflects randomization of the S-States of the PSII population. Prolonged synchronization under low effective light levels is thus an indicator of the capacity of PSII to exploit widely spaced photons under low light, not the stability of PSII function.</w:t>
      </w:r>
    </w:p>
    <w:p>
      <w:pPr>
        <w:pStyle w:val="Body Text"/>
      </w:pPr>
      <w:r>
        <w:rPr>
          <w:rStyle w:val="page number"/>
          <w:rtl w:val="0"/>
          <w:lang w:val="en-US"/>
        </w:rPr>
        <w:t>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growth temperature is a factor enabling phytoplankton to exploit extreme low light. Taxa with this capacity then possess a competitive advantage in quickly initiating spring growth, giving them first access to the nutrients required to form an extensive bloom and in turn, exert bottom-up effects on changing polar ecosystems (Ardyna and Arrigo, 2020).</w:t>
      </w:r>
      <w:bookmarkEnd w:id="23"/>
    </w:p>
    <w:p>
      <w:pPr>
        <w:pStyle w:val="Heading"/>
      </w:pPr>
      <w:bookmarkStart w:name="acknowledgements" w:id="24"/>
      <w:r>
        <w:rPr>
          <w:rStyle w:val="page number"/>
          <w:rFonts w:cs="Arial Unicode MS" w:eastAsia="Arial Unicode MS"/>
          <w:rtl w:val="0"/>
          <w:lang w:val="en-US"/>
        </w:rPr>
        <w:t>Acknowledgements</w:t>
      </w:r>
      <w:bookmarkEnd w:id="24"/>
    </w:p>
    <w:p>
      <w:pPr>
        <w:pStyle w:val="Heading"/>
      </w:pPr>
      <w:bookmarkStart w:name="supportinginformation" w:id="25"/>
      <w:r>
        <w:rPr>
          <w:rStyle w:val="page number"/>
          <w:rFonts w:cs="Arial Unicode MS" w:eastAsia="Arial Unicode MS"/>
          <w:rtl w:val="0"/>
          <w:lang w:val="en-US"/>
        </w:rPr>
        <w:t>Supporting information</w:t>
      </w:r>
      <w:bookmarkEnd w:id="25"/>
    </w:p>
    <w:p>
      <w:pPr>
        <w:pStyle w:val="Table Caption"/>
      </w:pPr>
      <w:bookmarkStart w:name="tabfluormeas" w:id="26"/>
      <w:bookmarkEnd w:id="26"/>
      <w:r>
        <w:rPr>
          <w:rStyle w:val="page number"/>
          <w:rFonts w:cs="Arial Unicode MS" w:eastAsia="Arial Unicode MS"/>
          <w:rtl w:val="0"/>
          <w:lang w:val="en-US"/>
        </w:rPr>
        <w:t>T</w:t>
      </w:r>
      <w:r>
        <w:rPr>
          <w:rStyle w:val="page number"/>
          <w:rFonts w:cs="Arial Unicode MS" w:eastAsia="Arial Unicode MS"/>
          <w:rtl w:val="0"/>
          <w:lang w:val="en-US"/>
        </w:rPr>
        <w:t>able 2: Study taxa and single turnover saturating flash measurement conditions, with equivalent effective light levels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140"/>
        <w:gridCol w:w="1800"/>
        <w:gridCol w:w="1320"/>
        <w:gridCol w:w="1500"/>
        <w:gridCol w:w="600"/>
      </w:tblGrid>
      <w:tr>
        <w:tblPrEx>
          <w:shd w:val="clear" w:color="auto" w:fill="4f81bd"/>
        </w:tblPrEx>
        <w:trPr>
          <w:trHeight w:val="720" w:hRule="atLeast"/>
          <w:tblHeader/>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Taxa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Flash Spacings (s)</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Measurement Temperatures (</w:t>
            </w:r>
            <w:r>
              <w:rPr>
                <w:shd w:val="nil" w:color="auto" w:fill="auto"/>
                <w:rtl w:val="0"/>
                <w:lang w:val="en-US"/>
              </w:rPr>
              <w:t>°</w:t>
            </w:r>
            <w:r>
              <w:rPr>
                <w:shd w:val="nil" w:color="auto" w:fill="auto"/>
                <w:rtl w:val="0"/>
                <w:lang w:val="en-US"/>
              </w:rPr>
              <w:t>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Equivalent Light (</w:t>
            </w:r>
            <w:r>
              <w:rPr>
                <w:shd w:val="nil" w:color="auto" w:fill="auto"/>
                <w:rtl w:val="0"/>
                <w:lang w:val="en-US"/>
              </w:rPr>
              <w:t>µ</w:t>
            </w:r>
            <w:r>
              <w:rPr>
                <w:shd w:val="nil" w:color="auto" w:fill="auto"/>
                <w:rtl w:val="0"/>
                <w:lang w:val="en-US"/>
              </w:rPr>
              <w:t>E)</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Growth Temperatures (</w:t>
            </w:r>
            <w:r>
              <w:rPr>
                <w:shd w:val="nil" w:color="auto" w:fill="auto"/>
                <w:rtl w:val="0"/>
                <w:lang w:val="en-US"/>
              </w:rPr>
              <w:t>°</w:t>
            </w:r>
            <w:r>
              <w:rPr>
                <w:shd w:val="nil" w:color="auto" w:fill="auto"/>
                <w:rtl w:val="0"/>
                <w:lang w:val="en-US"/>
              </w:rPr>
              <w:t>C)</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(mM)</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0.70619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0.73733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0.76025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0.70195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0.71115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0.74576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0.71579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0.74750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0.75646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0.69095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0.71163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0.71551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0.35324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0.37070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0.34453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0.34781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0.35646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0.36837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0.36973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0.37018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0.31991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0.35392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0.35483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0.17211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0.18028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0.18390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0.16972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0.17013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0.17835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0.17743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0.17970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0.18311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0.17756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0.08293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0.08883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0.09005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0.08460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0.08532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0.08600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0.08677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0.09158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0.09232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0.08155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0.08850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0.08943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0.04380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0.04410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0.04515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0.04359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0.04738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0.04505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Chlamydomonas_euryale</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0.73733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0.71644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0.67904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0.36369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0.35457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0.33588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0.17929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0.17562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0.16533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0.08936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0.08720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0.08271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Chlamydomonas_ICEMDV</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0.04252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0.74547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0.75323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0.80500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0.74450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0.75012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0.80484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0.71713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0.73108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0.77089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0.70120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0.70328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0.74429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0.79330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0.37796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0.37948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0.40574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0.37628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0.37973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0.40446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0.36172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0.36810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0.38681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0.19017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0.19031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0.20088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0.18882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0.18927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0.20074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0.18045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0.18250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0.17588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0.17686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0.18326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0.19167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0.09451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0.09547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0.09934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0.09364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0.09368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0.09829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0.08956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0.09322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0.08648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0.08807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0.09427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0.04878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0.04608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0.04382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0.04442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Chlamydomonas_klinobasis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0.64326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0.74445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0.78258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0.64944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0.65549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0.72400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0.73611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0.59352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0.65817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0.69658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0.70403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0.57065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0.60195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0.69271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0.69536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0.32434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0.37749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0.39601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0.31635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0.32365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0.36867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0.37276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0.30068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0.32339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0.35373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0.35643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0.29669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0.16420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0.19367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0.19903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0.16128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0.16230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0.18699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0.18764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0.15032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0.16084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0.17698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0.17820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0.14637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0.14752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0.17194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0.17375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0.08173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0.09981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0.10038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0.08023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0.08260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0.09246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0.09298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0.07425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0.07944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0.08759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0.08763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0.07154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0.07333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0.08287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0.08548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0.04966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0.04969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0.03987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0.04002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0.04499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0.03654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0.04035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0.03488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0.03705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0.04046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Chlamydomonas_malina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0.68203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0.78891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0.82135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0.70549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0.77084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0.77084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0.78265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0.81319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0.65205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0.69822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0.69822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0.76142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0.76268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0.65410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0.65410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0.66985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0.78727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0.80266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0.65046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0.67108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0.79219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0.34937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0.40357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0.41525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0.33507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0.38457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0.38457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0.39734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0.40813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0.32823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0.35141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0.35141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0.37875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0.38475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0.32278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0.32662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0.32662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0.34593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0.36895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0.30769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0.35922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0.39011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0.39025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0.51235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0.17514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0.20122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0.20896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0.17948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0.19277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0.19277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0.19802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0.20141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0.16319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0.17520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0.18819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0.19212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0.16321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0.16321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0.16723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0.19644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0.16327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0.16513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0.19307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0.08950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0.10132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0.10249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0.09120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0.09560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0.09560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0.09934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0.10002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0.08298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0.08747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0.08747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0.09134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0.09536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0.08198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0.08198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0.08317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0.09279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0.09544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0.08186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0.08318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0.09356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0.05054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0.05055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0.04648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0.04860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0.04907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0.04163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0.04495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0.04169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0.04585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0.04617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0.04225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0.04312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Chlamydomonas_priscui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0.83039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1.00406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1.00963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1.02789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0.77838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0.96127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1.06233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1.07464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0.80831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1.03039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1.03987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1.05276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0.84377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0.92300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1.02344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1.03318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0.95515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1.00251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1.01890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1.01954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0.41022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0.38094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0.45294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0.46377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0.51372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0.40132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0.48682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0.49294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0.51033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0.41131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0.49102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0.49625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0.50351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0.47645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0.49136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0.49669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0.19990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0.24874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0.25258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0.25726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0.18599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0.25751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0.26563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0.26832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0.19950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0.23712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0.25153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0.26341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0.20414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0.23129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0.23658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0.25271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0.24729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0.24866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0.25143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0.09797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0.12240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0.12285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0.12664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0.09155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0.12455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0.12737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0.13254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0.09960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0.11621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0.12256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0.12955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0.10466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0.12228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0.12647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0.12666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0.12037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0.12442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0.12687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0.04879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0.05928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0.06074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0.06362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0.04670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0.05707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0.06164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0.06606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0.05152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0.06090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0.06183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0.06414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0.06109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0.06243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0.06319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0.06066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0.06091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Chlamydomonas_reinhardtii</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0.06236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0.60264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0.65678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0.48962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0.54545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0.61098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0.64889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0.60264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0.77226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0.03644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0.03965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0.02981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0.03384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0.03476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0.03863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0.03644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0.30029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0.32826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0.24346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0.27117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0.30507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0.32415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0.30029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0.38422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0.14881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0.16276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0.12075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0.13375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0.15186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0.16169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0.14881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0.07329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0.08049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0.05961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0.06600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0.07493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0.07912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0.07329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Fragilariopsis_cylindrus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0.09308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500.00</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0.89642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0.84830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0.89781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0.85379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0.81455</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0.05256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0.05102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0.05271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0.05206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0.44111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0.41880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0.43990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0.41676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0.41394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0.21780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0.20730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0.21460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0.20720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0.20306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0.10689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0.10240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0.10540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0.10241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Chlorella_vulgaris</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0.10200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0.53428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0.43574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0.41504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0.38983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0.52157</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0.38402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0.42081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0.03180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0.02518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0.02568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0.02449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0.03021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0.02588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0.02428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0.26530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0.21333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0.20783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0.19361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0.26359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0.19054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0.18820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0.13432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0.10699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0.10402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0.09670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0.12684</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0.09699</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0.09461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0.06603</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0.05358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0.05231</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0.04852</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0.06450</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0.04928</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4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Thalassiosira_pseudonana</w:t>
            </w:r>
          </w:p>
        </w:tc>
        <w:tc>
          <w:tcPr>
            <w:tcW w:type="dxa" w:w="11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0.04766</w:t>
            </w:r>
          </w:p>
        </w:tc>
        <w:tc>
          <w:tcPr>
            <w:tcW w:type="dxa" w:w="15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60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bl>
    <w:p>
      <w:pPr>
        <w:pStyle w:val="Table Caption"/>
        <w:widowControl w:val="0"/>
      </w:pPr>
    </w:p>
    <w:p>
      <w:pPr>
        <w:pStyle w:val="Source Code"/>
      </w:pP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1</w:t>
      </w:r>
    </w:p>
    <w:p>
      <w:pPr>
        <w:pStyle w:val="Captioned Figure"/>
      </w:pPr>
      <w:r>
        <w:rPr>
          <w:rStyle w:val="page number"/>
        </w:rPr>
        <w:drawing xmlns:a="http://schemas.openxmlformats.org/drawingml/2006/main">
          <wp:inline distT="0" distB="0" distL="0" distR="0">
            <wp:extent cx="5943600" cy="4754880"/>
            <wp:effectExtent l="0" t="0" r="0" b="0"/>
            <wp:docPr id="1073741831" name="officeArt object"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1" name="Fig 7: GAM model diagnostic summary for polar and temperate diatoms, of consecutive flashes before damping of SState induced chlorophyll fluorescence oscillations. GAM model predicted by the temperature (°C) imposed during measurements and the effective "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0">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1" w:id="27"/>
      <w:bookmarkEnd w:id="27"/>
      <w:r>
        <w:rPr>
          <w:rStyle w:val="page number"/>
          <w:rFonts w:cs="Arial Unicode MS" w:eastAsia="Arial Unicode MS"/>
          <w:rtl w:val="0"/>
          <w:lang w:val="en-US"/>
        </w:rPr>
        <w:t>F</w:t>
      </w:r>
      <w:r>
        <w:rPr>
          <w:rStyle w:val="page number"/>
          <w:rFonts w:cs="Arial Unicode MS" w:eastAsia="Arial Unicode MS"/>
          <w:rtl w:val="0"/>
          <w:lang w:val="en-US"/>
        </w:rPr>
        <w:t>ig 7: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12 iterations.</w:t>
      </w:r>
      <w:r>
        <w:rPr>
          <w:rStyle w:val="page number"/>
        </w:rPr>
        <w:br w:type="textWrapping"/>
      </w:r>
      <w:r>
        <w:rPr>
          <w:rStyle w:val="Verbatim Char"/>
          <w:rtl w:val="0"/>
          <w:lang w:val="en-US"/>
        </w:rPr>
        <w:t>## Gradient range [-1.148855e-05,2.458705e-06]</w:t>
      </w:r>
      <w:r>
        <w:rPr>
          <w:rStyle w:val="page number"/>
        </w:rPr>
        <w:br w:type="textWrapping"/>
      </w:r>
      <w:r>
        <w:rPr>
          <w:rStyle w:val="Verbatim Char"/>
          <w:rtl w:val="0"/>
          <w:lang w:val="en-US"/>
        </w:rPr>
        <w:t>## (score 56.65425 &amp; scale 12.43105).</w:t>
      </w:r>
      <w:r>
        <w:rPr>
          <w:rStyle w:val="page number"/>
        </w:rPr>
        <w:br w:type="textWrapping"/>
      </w:r>
      <w:r>
        <w:rPr>
          <w:rStyle w:val="Verbatim Char"/>
          <w:rtl w:val="0"/>
          <w:lang w:val="en-US"/>
        </w:rPr>
        <w:t>## Hessian positive definite, eigenvalue range [4.616448e-06,8.015894].</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s(LightLevel_ue)         2.00 1.83    0.26  &lt;2e-16 ***</w:t>
      </w:r>
      <w:r>
        <w:rPr>
          <w:rStyle w:val="page number"/>
        </w:rPr>
        <w:br w:type="textWrapping"/>
      </w:r>
      <w:r>
        <w:rPr>
          <w:rStyle w:val="Verbatim Char"/>
          <w:rtl w:val="0"/>
          <w:lang w:val="en-US"/>
        </w:rPr>
        <w:t xml:space="preserve">## s(Temp_C)                2.00 1.00    0.81     0.1    </w:t>
      </w:r>
      <w:r>
        <w:rPr>
          <w:rStyle w:val="page number"/>
        </w:rPr>
        <w:br w:type="textWrapping"/>
      </w:r>
      <w:r>
        <w:rPr>
          <w:rStyle w:val="Verbatim Char"/>
          <w:rtl w:val="0"/>
          <w:lang w:val="en-US"/>
        </w:rPr>
        <w:t>## ti(Temp_C,LightLevel_ue) 4.00 1.00    0.55  &lt;2e-16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2</w:t>
      </w:r>
    </w:p>
    <w:p>
      <w:pPr>
        <w:pStyle w:val="Captioned Figure"/>
      </w:pPr>
      <w:r>
        <w:rPr>
          <w:rStyle w:val="page number"/>
        </w:rPr>
        <w:drawing xmlns:a="http://schemas.openxmlformats.org/drawingml/2006/main">
          <wp:inline distT="0" distB="0" distL="0" distR="0">
            <wp:extent cx="5943600" cy="4754880"/>
            <wp:effectExtent l="0" t="0" r="0" b="0"/>
            <wp:docPr id="1073741832" name="officeArt object"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2" name="Fig 8: GAM model diagnostic summary for polar and temperate diatoms, of consecutive flashes before damping of SState induced chlorophyll fluorescence oscillations. GAM model predicted by the temperature (°C) imposed during measurements and the effective "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1">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2" w:id="28"/>
      <w:bookmarkEnd w:id="28"/>
      <w:r>
        <w:rPr>
          <w:rStyle w:val="page number"/>
          <w:rFonts w:cs="Arial Unicode MS" w:eastAsia="Arial Unicode MS"/>
          <w:rtl w:val="0"/>
          <w:lang w:val="en-US"/>
        </w:rPr>
        <w:t>F</w:t>
      </w:r>
      <w:r>
        <w:rPr>
          <w:rStyle w:val="page number"/>
          <w:rFonts w:cs="Arial Unicode MS" w:eastAsia="Arial Unicode MS"/>
          <w:rtl w:val="0"/>
          <w:lang w:val="en-US"/>
        </w:rPr>
        <w:t>ig 8: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12 iterations.</w:t>
      </w:r>
      <w:r>
        <w:rPr>
          <w:rStyle w:val="page number"/>
        </w:rPr>
        <w:br w:type="textWrapping"/>
      </w:r>
      <w:r>
        <w:rPr>
          <w:rStyle w:val="Verbatim Char"/>
          <w:rtl w:val="0"/>
          <w:lang w:val="en-US"/>
        </w:rPr>
        <w:t>## Gradient range [-1.045605e-05,1.128619e-05]</w:t>
      </w:r>
      <w:r>
        <w:rPr>
          <w:rStyle w:val="page number"/>
        </w:rPr>
        <w:br w:type="textWrapping"/>
      </w:r>
      <w:r>
        <w:rPr>
          <w:rStyle w:val="Verbatim Char"/>
          <w:rtl w:val="0"/>
          <w:lang w:val="en-US"/>
        </w:rPr>
        <w:t>## (score 47.79832 &amp; scale 3.965611).</w:t>
      </w:r>
      <w:r>
        <w:rPr>
          <w:rStyle w:val="page number"/>
        </w:rPr>
        <w:br w:type="textWrapping"/>
      </w:r>
      <w:r>
        <w:rPr>
          <w:rStyle w:val="Verbatim Char"/>
          <w:rtl w:val="0"/>
          <w:lang w:val="en-US"/>
        </w:rPr>
        <w:t>## Hessian positive definite, eigenvalue range [6.856764e-06,8.007953].</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s(LightLevel_ue)         2.00 1.10    0.76    0.07 .</w:t>
      </w:r>
      <w:r>
        <w:rPr>
          <w:rStyle w:val="page number"/>
        </w:rPr>
        <w:br w:type="textWrapping"/>
      </w:r>
      <w:r>
        <w:rPr>
          <w:rStyle w:val="Verbatim Char"/>
          <w:rtl w:val="0"/>
          <w:lang w:val="en-US"/>
        </w:rPr>
        <w:t xml:space="preserve">## s(Temp_C)                2.00 1.00    0.93    0.27  </w:t>
      </w:r>
      <w:r>
        <w:rPr>
          <w:rStyle w:val="page number"/>
        </w:rPr>
        <w:br w:type="textWrapping"/>
      </w:r>
      <w:r>
        <w:rPr>
          <w:rStyle w:val="Verbatim Char"/>
          <w:rtl w:val="0"/>
          <w:lang w:val="en-US"/>
        </w:rPr>
        <w:t xml:space="preserve">## ti(Temp_C,LightLevel_ue) 4.00 1.46    0.89    0.12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3</w:t>
      </w:r>
    </w:p>
    <w:p>
      <w:pPr>
        <w:pStyle w:val="Captioned Figure"/>
      </w:pPr>
      <w:r>
        <w:rPr>
          <w:rStyle w:val="page number"/>
        </w:rPr>
        <w:drawing xmlns:a="http://schemas.openxmlformats.org/drawingml/2006/main">
          <wp:inline distT="0" distB="0" distL="0" distR="0">
            <wp:extent cx="5943600" cy="4754880"/>
            <wp:effectExtent l="0" t="0" r="0" b="0"/>
            <wp:docPr id="1073741833" name="officeArt object"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3" name="Fig 9: GAM model diagnostic summary for polar and temperate diatoms, of consecutive flashes before damping of SState induced chlorophyll fluorescence oscillations. GAM model predicted by the temperature (°C) imposed during measurements and the effective "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2">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3" w:id="29"/>
      <w:bookmarkEnd w:id="29"/>
      <w:r>
        <w:rPr>
          <w:rStyle w:val="page number"/>
          <w:rFonts w:cs="Arial Unicode MS" w:eastAsia="Arial Unicode MS"/>
          <w:rtl w:val="0"/>
          <w:lang w:val="en-US"/>
        </w:rPr>
        <w:t>F</w:t>
      </w:r>
      <w:r>
        <w:rPr>
          <w:rStyle w:val="page number"/>
          <w:rFonts w:cs="Arial Unicode MS" w:eastAsia="Arial Unicode MS"/>
          <w:rtl w:val="0"/>
          <w:lang w:val="en-US"/>
        </w:rPr>
        <w:t>ig 9: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12 iterations.</w:t>
      </w:r>
      <w:r>
        <w:rPr>
          <w:rStyle w:val="page number"/>
        </w:rPr>
        <w:br w:type="textWrapping"/>
      </w:r>
      <w:r>
        <w:rPr>
          <w:rStyle w:val="Verbatim Char"/>
          <w:rtl w:val="0"/>
          <w:lang w:val="en-US"/>
        </w:rPr>
        <w:t>## Gradient range [-1.964407e-05,6.40554e-06]</w:t>
      </w:r>
      <w:r>
        <w:rPr>
          <w:rStyle w:val="page number"/>
        </w:rPr>
        <w:br w:type="textWrapping"/>
      </w:r>
      <w:r>
        <w:rPr>
          <w:rStyle w:val="Verbatim Char"/>
          <w:rtl w:val="0"/>
          <w:lang w:val="en-US"/>
        </w:rPr>
        <w:t>## (score 55.32928 &amp; scale 3.571869).</w:t>
      </w:r>
      <w:r>
        <w:rPr>
          <w:rStyle w:val="page number"/>
        </w:rPr>
        <w:br w:type="textWrapping"/>
      </w:r>
      <w:r>
        <w:rPr>
          <w:rStyle w:val="Verbatim Char"/>
          <w:rtl w:val="0"/>
          <w:lang w:val="en-US"/>
        </w:rPr>
        <w:t>## Hessian positive definite, eigenvalue range [1.200439e-05,10.5307].</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k'  edf k-index p-value</w:t>
      </w:r>
      <w:r>
        <w:rPr>
          <w:rStyle w:val="page number"/>
        </w:rPr>
        <w:br w:type="textWrapping"/>
      </w:r>
      <w:r>
        <w:rPr>
          <w:rStyle w:val="Verbatim Char"/>
          <w:rtl w:val="0"/>
          <w:lang w:val="en-US"/>
        </w:rPr>
        <w:t>## s(LightLevel_ue)         2.00 1.94    1.23    0.85</w:t>
      </w:r>
      <w:r>
        <w:rPr>
          <w:rStyle w:val="page number"/>
        </w:rPr>
        <w:br w:type="textWrapping"/>
      </w:r>
      <w:r>
        <w:rPr>
          <w:rStyle w:val="Verbatim Char"/>
          <w:rtl w:val="0"/>
          <w:lang w:val="en-US"/>
        </w:rPr>
        <w:t>## s(Temp_C)                2.00 1.89    1.37    0.98</w:t>
      </w:r>
      <w:r>
        <w:rPr>
          <w:rStyle w:val="page number"/>
        </w:rPr>
        <w:br w:type="textWrapping"/>
      </w:r>
      <w:r>
        <w:rPr>
          <w:rStyle w:val="Verbatim Char"/>
          <w:rtl w:val="0"/>
          <w:lang w:val="en-US"/>
        </w:rPr>
        <w:t>## ti(Temp_C,LightLevel_ue) 4.00 1.00    0.97    0.42</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4</w:t>
      </w:r>
    </w:p>
    <w:p>
      <w:pPr>
        <w:pStyle w:val="Captioned Figure"/>
      </w:pPr>
      <w:r>
        <w:rPr>
          <w:rStyle w:val="page number"/>
        </w:rPr>
        <w:drawing xmlns:a="http://schemas.openxmlformats.org/drawingml/2006/main">
          <wp:inline distT="0" distB="0" distL="0" distR="0">
            <wp:extent cx="5943600" cy="4754880"/>
            <wp:effectExtent l="0" t="0" r="0" b="0"/>
            <wp:docPr id="1073741834" name="officeArt object"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4" name="Fig 10: GAM model diagnostic summary for polar and temperate diatoms, of consecutive flashes before damping of SState induced chlorophyll fluorescence oscillations. GAM model predicted by the temperature (°C) imposed during measurements and the effective"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3">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4" w:id="30"/>
      <w:bookmarkEnd w:id="30"/>
      <w:r>
        <w:rPr>
          <w:rStyle w:val="page number"/>
          <w:rFonts w:cs="Arial Unicode MS" w:eastAsia="Arial Unicode MS"/>
          <w:rtl w:val="0"/>
          <w:lang w:val="en-US"/>
        </w:rPr>
        <w:t>F</w:t>
      </w:r>
      <w:r>
        <w:rPr>
          <w:rStyle w:val="page number"/>
          <w:rFonts w:cs="Arial Unicode MS" w:eastAsia="Arial Unicode MS"/>
          <w:rtl w:val="0"/>
          <w:lang w:val="en-US"/>
        </w:rPr>
        <w:t>ig 10: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11 iterations.</w:t>
      </w:r>
      <w:r>
        <w:rPr>
          <w:rStyle w:val="page number"/>
        </w:rPr>
        <w:br w:type="textWrapping"/>
      </w:r>
      <w:r>
        <w:rPr>
          <w:rStyle w:val="Verbatim Char"/>
          <w:rtl w:val="0"/>
          <w:lang w:val="en-US"/>
        </w:rPr>
        <w:t>## Gradient range [-6.831923e-05,0.0001971058]</w:t>
      </w:r>
      <w:r>
        <w:rPr>
          <w:rStyle w:val="page number"/>
        </w:rPr>
        <w:br w:type="textWrapping"/>
      </w:r>
      <w:r>
        <w:rPr>
          <w:rStyle w:val="Verbatim Char"/>
          <w:rtl w:val="0"/>
          <w:lang w:val="en-US"/>
        </w:rPr>
        <w:t>## (score 71.16439 &amp; scale 2.490609).</w:t>
      </w:r>
      <w:r>
        <w:rPr>
          <w:rStyle w:val="page number"/>
        </w:rPr>
        <w:br w:type="textWrapping"/>
      </w:r>
      <w:r>
        <w:rPr>
          <w:rStyle w:val="Verbatim Char"/>
          <w:rtl w:val="0"/>
          <w:lang w:val="en-US"/>
        </w:rPr>
        <w:t>## Hessian positive definite, eigenvalue range [5.281984e-06,15.52403].</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k'  edf k-index p-value</w:t>
      </w:r>
      <w:r>
        <w:rPr>
          <w:rStyle w:val="page number"/>
        </w:rPr>
        <w:br w:type="textWrapping"/>
      </w:r>
      <w:r>
        <w:rPr>
          <w:rStyle w:val="Verbatim Char"/>
          <w:rtl w:val="0"/>
          <w:lang w:val="en-US"/>
        </w:rPr>
        <w:t>## s(LightLevel_ue)         2.00 1.96    1.60    0.99</w:t>
      </w:r>
      <w:r>
        <w:rPr>
          <w:rStyle w:val="page number"/>
        </w:rPr>
        <w:br w:type="textWrapping"/>
      </w:r>
      <w:r>
        <w:rPr>
          <w:rStyle w:val="Verbatim Char"/>
          <w:rtl w:val="0"/>
          <w:lang w:val="en-US"/>
        </w:rPr>
        <w:t>## s(Temp_C)                2.00 1.00    1.02    0.54</w:t>
      </w:r>
      <w:r>
        <w:rPr>
          <w:rStyle w:val="page number"/>
        </w:rPr>
        <w:br w:type="textWrapping"/>
      </w:r>
      <w:r>
        <w:rPr>
          <w:rStyle w:val="Verbatim Char"/>
          <w:rtl w:val="0"/>
          <w:lang w:val="en-US"/>
        </w:rPr>
        <w:t>## ti(Temp_C,LightLevel_ue) 4.00 2.17    1.48    1.00</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5</w:t>
      </w:r>
    </w:p>
    <w:p>
      <w:pPr>
        <w:pStyle w:val="Captioned Figure"/>
      </w:pPr>
      <w:r>
        <w:rPr>
          <w:rStyle w:val="page number"/>
        </w:rPr>
        <w:drawing xmlns:a="http://schemas.openxmlformats.org/drawingml/2006/main">
          <wp:inline distT="0" distB="0" distL="0" distR="0">
            <wp:extent cx="5943600" cy="4754880"/>
            <wp:effectExtent l="0" t="0" r="0" b="0"/>
            <wp:docPr id="1073741835" name="officeArt object"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5" name="Fig 11: GAM model diagnostic summary for polar and temperate diatoms, of consecutive flashes before damping of SState induced chlorophyll fluorescence oscillations. GAM model predicted by the temperature (°C) imposed during measurements and the effective"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4">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5" w:id="31"/>
      <w:bookmarkEnd w:id="31"/>
      <w:r>
        <w:rPr>
          <w:rStyle w:val="page number"/>
          <w:rFonts w:cs="Arial Unicode MS" w:eastAsia="Arial Unicode MS"/>
          <w:rtl w:val="0"/>
          <w:lang w:val="en-US"/>
        </w:rPr>
        <w:t>F</w:t>
      </w:r>
      <w:r>
        <w:rPr>
          <w:rStyle w:val="page number"/>
          <w:rFonts w:cs="Arial Unicode MS" w:eastAsia="Arial Unicode MS"/>
          <w:rtl w:val="0"/>
          <w:lang w:val="en-US"/>
        </w:rPr>
        <w:t>ig 11: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step failed after 1 iteration.</w:t>
      </w:r>
      <w:r>
        <w:rPr>
          <w:rStyle w:val="page number"/>
        </w:rPr>
        <w:br w:type="textWrapping"/>
      </w:r>
      <w:r>
        <w:rPr>
          <w:rStyle w:val="Verbatim Char"/>
          <w:rtl w:val="0"/>
          <w:lang w:val="en-US"/>
        </w:rPr>
        <w:t>## Gradient range [-1.61541e-06,9.174523]</w:t>
      </w:r>
      <w:r>
        <w:rPr>
          <w:rStyle w:val="page number"/>
        </w:rPr>
        <w:br w:type="textWrapping"/>
      </w:r>
      <w:r>
        <w:rPr>
          <w:rStyle w:val="Verbatim Char"/>
          <w:rtl w:val="0"/>
          <w:lang w:val="en-US"/>
        </w:rPr>
        <w:t>## (score -420.8737 &amp; scale 2.151999e-22).</w:t>
      </w:r>
      <w:r>
        <w:rPr>
          <w:rStyle w:val="page number"/>
        </w:rPr>
        <w:br w:type="textWrapping"/>
      </w:r>
      <w:r>
        <w:rPr>
          <w:rStyle w:val="Verbatim Char"/>
          <w:rtl w:val="0"/>
          <w:lang w:val="en-US"/>
        </w:rPr>
        <w:t>## eigenvalue range [-9224757,7.998127].</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s(LightLevel_ue)         2.00 1.00    0.29   0.005 **</w:t>
      </w:r>
      <w:r>
        <w:rPr>
          <w:rStyle w:val="page number"/>
        </w:rPr>
        <w:br w:type="textWrapping"/>
      </w:r>
      <w:r>
        <w:rPr>
          <w:rStyle w:val="Verbatim Char"/>
          <w:rtl w:val="0"/>
          <w:lang w:val="en-US"/>
        </w:rPr>
        <w:t xml:space="preserve">## s(Temp_C)                2.00 1.96    0.75   0.150   </w:t>
      </w:r>
      <w:r>
        <w:rPr>
          <w:rStyle w:val="page number"/>
        </w:rPr>
        <w:br w:type="textWrapping"/>
      </w:r>
      <w:r>
        <w:rPr>
          <w:rStyle w:val="Verbatim Char"/>
          <w:rtl w:val="0"/>
          <w:lang w:val="en-US"/>
        </w:rPr>
        <w:t xml:space="preserve">## ti(Temp_C,LightLevel_ue) 4.00 1.00    0.67   0.075 .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6</w:t>
      </w:r>
    </w:p>
    <w:p>
      <w:pPr>
        <w:pStyle w:val="Captioned Figure"/>
      </w:pPr>
      <w:r>
        <w:rPr>
          <w:rStyle w:val="page number"/>
        </w:rPr>
        <w:drawing xmlns:a="http://schemas.openxmlformats.org/drawingml/2006/main">
          <wp:inline distT="0" distB="0" distL="0" distR="0">
            <wp:extent cx="5943600" cy="4754880"/>
            <wp:effectExtent l="0" t="0" r="0" b="0"/>
            <wp:docPr id="1073741836" name="officeArt object"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6" name="Fig 12: GAM model diagnostic summary for polar and temperate diatoms, of consecutive flashes before damping of SState induced chlorophyll fluorescence oscillations. GAM model predicted by the temperature (°C) imposed during measurements and the effective"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5">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6" w:id="32"/>
      <w:bookmarkEnd w:id="32"/>
      <w:r>
        <w:rPr>
          <w:rStyle w:val="page number"/>
          <w:rFonts w:cs="Arial Unicode MS" w:eastAsia="Arial Unicode MS"/>
          <w:rtl w:val="0"/>
          <w:lang w:val="en-US"/>
        </w:rPr>
        <w:t>F</w:t>
      </w:r>
      <w:r>
        <w:rPr>
          <w:rStyle w:val="page number"/>
          <w:rFonts w:cs="Arial Unicode MS" w:eastAsia="Arial Unicode MS"/>
          <w:rtl w:val="0"/>
          <w:lang w:val="en-US"/>
        </w:rPr>
        <w:t>ig 12: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13 iterations.</w:t>
      </w:r>
      <w:r>
        <w:rPr>
          <w:rStyle w:val="page number"/>
        </w:rPr>
        <w:br w:type="textWrapping"/>
      </w:r>
      <w:r>
        <w:rPr>
          <w:rStyle w:val="Verbatim Char"/>
          <w:rtl w:val="0"/>
          <w:lang w:val="en-US"/>
        </w:rPr>
        <w:t>## Gradient range [-4.513978e-06,3.114671e-06]</w:t>
      </w:r>
      <w:r>
        <w:rPr>
          <w:rStyle w:val="page number"/>
        </w:rPr>
        <w:br w:type="textWrapping"/>
      </w:r>
      <w:r>
        <w:rPr>
          <w:rStyle w:val="Verbatim Char"/>
          <w:rtl w:val="0"/>
          <w:lang w:val="en-US"/>
        </w:rPr>
        <w:t>## (score 42.28655 &amp; scale 12.57865).</w:t>
      </w:r>
      <w:r>
        <w:rPr>
          <w:rStyle w:val="page number"/>
        </w:rPr>
        <w:br w:type="textWrapping"/>
      </w:r>
      <w:r>
        <w:rPr>
          <w:rStyle w:val="Verbatim Char"/>
          <w:rtl w:val="0"/>
          <w:lang w:val="en-US"/>
        </w:rPr>
        <w:t>## Hessian positive definite, eigenvalue range [1.968747e-06,5.520196].</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k'  edf k-index p-value</w:t>
      </w:r>
      <w:r>
        <w:rPr>
          <w:rStyle w:val="page number"/>
        </w:rPr>
        <w:br w:type="textWrapping"/>
      </w:r>
      <w:r>
        <w:rPr>
          <w:rStyle w:val="Verbatim Char"/>
          <w:rtl w:val="0"/>
          <w:lang w:val="en-US"/>
        </w:rPr>
        <w:t>## s(LightLevel_ue)         2.00 1.74    1.00    0.41</w:t>
      </w:r>
      <w:r>
        <w:rPr>
          <w:rStyle w:val="page number"/>
        </w:rPr>
        <w:br w:type="textWrapping"/>
      </w:r>
      <w:r>
        <w:rPr>
          <w:rStyle w:val="Verbatim Char"/>
          <w:rtl w:val="0"/>
          <w:lang w:val="en-US"/>
        </w:rPr>
        <w:t>## s(Temp_C)                2.00 1.00    0.99    0.36</w:t>
      </w:r>
      <w:r>
        <w:rPr>
          <w:rStyle w:val="page number"/>
        </w:rPr>
        <w:br w:type="textWrapping"/>
      </w:r>
      <w:r>
        <w:rPr>
          <w:rStyle w:val="Verbatim Char"/>
          <w:rtl w:val="0"/>
          <w:lang w:val="en-US"/>
        </w:rPr>
        <w:t>## ti(Temp_C,LightLevel_ue) 4.00 1.00    1.02    0.31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7</w:t>
      </w:r>
    </w:p>
    <w:p>
      <w:pPr>
        <w:pStyle w:val="Captioned Figure"/>
      </w:pPr>
      <w:r>
        <w:rPr>
          <w:rStyle w:val="page number"/>
        </w:rPr>
        <w:drawing xmlns:a="http://schemas.openxmlformats.org/drawingml/2006/main">
          <wp:inline distT="0" distB="0" distL="0" distR="0">
            <wp:extent cx="5943600" cy="4754880"/>
            <wp:effectExtent l="0" t="0" r="0" b="0"/>
            <wp:docPr id="1073741837" name="officeArt object"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7" name="Fig 13: GAM model diagnostic summary for polar and temperate diatoms, of consecutive flashes before damping of SState induced chlorophyll fluorescence oscillations. GAM model predicted by the temperature (°C) imposed during measurements and the effective"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6">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7" w:id="33"/>
      <w:bookmarkEnd w:id="33"/>
      <w:r>
        <w:rPr>
          <w:rStyle w:val="page number"/>
          <w:rFonts w:cs="Arial Unicode MS" w:eastAsia="Arial Unicode MS"/>
          <w:rtl w:val="0"/>
          <w:lang w:val="en-US"/>
        </w:rPr>
        <w:t>F</w:t>
      </w:r>
      <w:r>
        <w:rPr>
          <w:rStyle w:val="page number"/>
          <w:rFonts w:cs="Arial Unicode MS" w:eastAsia="Arial Unicode MS"/>
          <w:rtl w:val="0"/>
          <w:lang w:val="en-US"/>
        </w:rPr>
        <w:t>ig 13: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10 iterations.</w:t>
      </w:r>
      <w:r>
        <w:rPr>
          <w:rStyle w:val="page number"/>
        </w:rPr>
        <w:br w:type="textWrapping"/>
      </w:r>
      <w:r>
        <w:rPr>
          <w:rStyle w:val="Verbatim Char"/>
          <w:rtl w:val="0"/>
          <w:lang w:val="en-US"/>
        </w:rPr>
        <w:t>## Gradient range [-1.145248e-05,7.291372e-06]</w:t>
      </w:r>
      <w:r>
        <w:rPr>
          <w:rStyle w:val="page number"/>
        </w:rPr>
        <w:br w:type="textWrapping"/>
      </w:r>
      <w:r>
        <w:rPr>
          <w:rStyle w:val="Verbatim Char"/>
          <w:rtl w:val="0"/>
          <w:lang w:val="en-US"/>
        </w:rPr>
        <w:t>## (score 49.70235 &amp; scale 8.081872).</w:t>
      </w:r>
      <w:r>
        <w:rPr>
          <w:rStyle w:val="page number"/>
        </w:rPr>
        <w:br w:type="textWrapping"/>
      </w:r>
      <w:r>
        <w:rPr>
          <w:rStyle w:val="Verbatim Char"/>
          <w:rtl w:val="0"/>
          <w:lang w:val="en-US"/>
        </w:rPr>
        <w:t>## Hessian positive definite, eigenvalue range [3.948816e-06,7.521732].</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s(LightLevel_ue)         2.00 1.85    0.70   0.055 .</w:t>
      </w:r>
      <w:r>
        <w:rPr>
          <w:rStyle w:val="page number"/>
        </w:rPr>
        <w:br w:type="textWrapping"/>
      </w:r>
      <w:r>
        <w:rPr>
          <w:rStyle w:val="Verbatim Char"/>
          <w:rtl w:val="0"/>
          <w:lang w:val="en-US"/>
        </w:rPr>
        <w:t xml:space="preserve">## s(Temp_C)                2.00 1.25    1.14   0.590  </w:t>
      </w:r>
      <w:r>
        <w:rPr>
          <w:rStyle w:val="page number"/>
        </w:rPr>
        <w:br w:type="textWrapping"/>
      </w:r>
      <w:r>
        <w:rPr>
          <w:rStyle w:val="Verbatim Char"/>
          <w:rtl w:val="0"/>
          <w:lang w:val="en-US"/>
        </w:rPr>
        <w:t>## ti(Temp_C,LightLevel_ue) 4.00 1.00    0.77   0.045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8</w:t>
      </w:r>
    </w:p>
    <w:p>
      <w:pPr>
        <w:pStyle w:val="Captioned Figure"/>
      </w:pPr>
      <w:r>
        <w:rPr>
          <w:rStyle w:val="page number"/>
        </w:rPr>
        <w:drawing xmlns:a="http://schemas.openxmlformats.org/drawingml/2006/main">
          <wp:inline distT="0" distB="0" distL="0" distR="0">
            <wp:extent cx="5943600" cy="4754880"/>
            <wp:effectExtent l="0" t="0" r="0" b="0"/>
            <wp:docPr id="1073741838" name="officeArt object"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8" name="Fig 14: GAM model diagnostic summary for polar and temperate diatoms, of consecutive flashes before damping of SState induced chlorophyll fluorescence oscillations. GAM model predicted by the temperature (°C) imposed during measurements and the effective"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7">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8" w:id="34"/>
      <w:bookmarkEnd w:id="34"/>
      <w:r>
        <w:rPr>
          <w:rStyle w:val="page number"/>
          <w:rFonts w:cs="Arial Unicode MS" w:eastAsia="Arial Unicode MS"/>
          <w:rtl w:val="0"/>
          <w:lang w:val="en-US"/>
        </w:rPr>
        <w:t>F</w:t>
      </w:r>
      <w:r>
        <w:rPr>
          <w:rStyle w:val="page number"/>
          <w:rFonts w:cs="Arial Unicode MS" w:eastAsia="Arial Unicode MS"/>
          <w:rtl w:val="0"/>
          <w:lang w:val="en-US"/>
        </w:rPr>
        <w:t>ig 14: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8 iterations.</w:t>
      </w:r>
      <w:r>
        <w:rPr>
          <w:rStyle w:val="page number"/>
        </w:rPr>
        <w:br w:type="textWrapping"/>
      </w:r>
      <w:r>
        <w:rPr>
          <w:rStyle w:val="Verbatim Char"/>
          <w:rtl w:val="0"/>
          <w:lang w:val="en-US"/>
        </w:rPr>
        <w:t>## Gradient range [-2.055142e-05,1.125567e-05]</w:t>
      </w:r>
      <w:r>
        <w:rPr>
          <w:rStyle w:val="page number"/>
        </w:rPr>
        <w:br w:type="textWrapping"/>
      </w:r>
      <w:r>
        <w:rPr>
          <w:rStyle w:val="Verbatim Char"/>
          <w:rtl w:val="0"/>
          <w:lang w:val="en-US"/>
        </w:rPr>
        <w:t>## (score 49.36194 &amp; scale 10.11107).</w:t>
      </w:r>
      <w:r>
        <w:rPr>
          <w:rStyle w:val="page number"/>
        </w:rPr>
        <w:br w:type="textWrapping"/>
      </w:r>
      <w:r>
        <w:rPr>
          <w:rStyle w:val="Verbatim Char"/>
          <w:rtl w:val="0"/>
          <w:lang w:val="en-US"/>
        </w:rPr>
        <w:t>## Hessian positive definite, eigenvalue range [9.922912e-07,7.021343].</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k'  edf k-index p-value</w:t>
      </w:r>
      <w:r>
        <w:rPr>
          <w:rStyle w:val="page number"/>
        </w:rPr>
        <w:br w:type="textWrapping"/>
      </w:r>
      <w:r>
        <w:rPr>
          <w:rStyle w:val="Verbatim Char"/>
          <w:rtl w:val="0"/>
          <w:lang w:val="en-US"/>
        </w:rPr>
        <w:t>## s(LightLevel_ue)         2.00 1.84    1.04    0.46</w:t>
      </w:r>
      <w:r>
        <w:rPr>
          <w:rStyle w:val="page number"/>
        </w:rPr>
        <w:br w:type="textWrapping"/>
      </w:r>
      <w:r>
        <w:rPr>
          <w:rStyle w:val="Verbatim Char"/>
          <w:rtl w:val="0"/>
          <w:lang w:val="en-US"/>
        </w:rPr>
        <w:t>## s(Temp_C)                2.00 1.00    1.06    0.47</w:t>
      </w:r>
      <w:r>
        <w:rPr>
          <w:rStyle w:val="page number"/>
        </w:rPr>
        <w:br w:type="textWrapping"/>
      </w:r>
      <w:r>
        <w:rPr>
          <w:rStyle w:val="Verbatim Char"/>
          <w:rtl w:val="0"/>
          <w:lang w:val="en-US"/>
        </w:rPr>
        <w:t>## ti(Temp_C,LightLevel_ue) 4.00 1.00    1.04    0.47</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9</w:t>
      </w:r>
    </w:p>
    <w:p>
      <w:pPr>
        <w:pStyle w:val="Captioned Figure"/>
      </w:pPr>
      <w:r>
        <w:rPr>
          <w:rStyle w:val="page number"/>
        </w:rPr>
        <w:drawing xmlns:a="http://schemas.openxmlformats.org/drawingml/2006/main">
          <wp:inline distT="0" distB="0" distL="0" distR="0">
            <wp:extent cx="5943600" cy="4754880"/>
            <wp:effectExtent l="0" t="0" r="0" b="0"/>
            <wp:docPr id="1073741839" name="officeArt object"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39" name="Fig 15: GAM model diagnostic summary for polar and temperate diatoms, of consecutive flashes before damping of SState induced chlorophyll fluorescence oscillations. GAM model predicted by the temperature (°C) imposed during measurements and the effective"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8">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9" w:id="35"/>
      <w:bookmarkEnd w:id="35"/>
      <w:r>
        <w:rPr>
          <w:rStyle w:val="page number"/>
          <w:rFonts w:cs="Arial Unicode MS" w:eastAsia="Arial Unicode MS"/>
          <w:rtl w:val="0"/>
          <w:lang w:val="en-US"/>
        </w:rPr>
        <w:t>F</w:t>
      </w:r>
      <w:r>
        <w:rPr>
          <w:rStyle w:val="page number"/>
          <w:rFonts w:cs="Arial Unicode MS" w:eastAsia="Arial Unicode MS"/>
          <w:rtl w:val="0"/>
          <w:lang w:val="en-US"/>
        </w:rPr>
        <w:t>ig 15: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12 iterations.</w:t>
      </w:r>
      <w:r>
        <w:rPr>
          <w:rStyle w:val="page number"/>
        </w:rPr>
        <w:br w:type="textWrapping"/>
      </w:r>
      <w:r>
        <w:rPr>
          <w:rStyle w:val="Verbatim Char"/>
          <w:rtl w:val="0"/>
          <w:lang w:val="en-US"/>
        </w:rPr>
        <w:t>## Gradient range [-3.720374e-05,8.668272e-05]</w:t>
      </w:r>
      <w:r>
        <w:rPr>
          <w:rStyle w:val="page number"/>
        </w:rPr>
        <w:br w:type="textWrapping"/>
      </w:r>
      <w:r>
        <w:rPr>
          <w:rStyle w:val="Verbatim Char"/>
          <w:rtl w:val="0"/>
          <w:lang w:val="en-US"/>
        </w:rPr>
        <w:t>## (score 104.6995 &amp; scale 7.872017).</w:t>
      </w:r>
      <w:r>
        <w:rPr>
          <w:rStyle w:val="page number"/>
        </w:rPr>
        <w:br w:type="textWrapping"/>
      </w:r>
      <w:r>
        <w:rPr>
          <w:rStyle w:val="Verbatim Char"/>
          <w:rtl w:val="0"/>
          <w:lang w:val="en-US"/>
        </w:rPr>
        <w:t>## Hessian positive definite, eigenvalue range [2.611616e-05,18.51441].</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xml:space="preserve">## s(LightLevel_ue)         2.00 1.90    0.72    0.02 *  </w:t>
      </w:r>
      <w:r>
        <w:rPr>
          <w:rStyle w:val="page number"/>
        </w:rPr>
        <w:br w:type="textWrapping"/>
      </w:r>
      <w:r>
        <w:rPr>
          <w:rStyle w:val="Verbatim Char"/>
          <w:rtl w:val="0"/>
          <w:lang w:val="en-US"/>
        </w:rPr>
        <w:t xml:space="preserve">## s(Temp_C)                2.00 1.77    1.06    0.68    </w:t>
      </w:r>
      <w:r>
        <w:rPr>
          <w:rStyle w:val="page number"/>
        </w:rPr>
        <w:br w:type="textWrapping"/>
      </w:r>
      <w:r>
        <w:rPr>
          <w:rStyle w:val="Verbatim Char"/>
          <w:rtl w:val="0"/>
          <w:lang w:val="en-US"/>
        </w:rPr>
        <w:t>## ti(Temp_C,LightLevel_ue) 4.00 1.00    0.62  &lt;2e-16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 GAM diagnostics: 10</w:t>
      </w:r>
    </w:p>
    <w:p>
      <w:pPr>
        <w:pStyle w:val="Captioned Figure"/>
      </w:pPr>
      <w:r>
        <w:rPr>
          <w:rStyle w:val="page number"/>
        </w:rPr>
        <w:drawing xmlns:a="http://schemas.openxmlformats.org/drawingml/2006/main">
          <wp:inline distT="0" distB="0" distL="0" distR="0">
            <wp:extent cx="5943600" cy="4754880"/>
            <wp:effectExtent l="0" t="0" r="0" b="0"/>
            <wp:docPr id="1073741840" name="officeArt object"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73741840" name="Fig 16: GAM model diagnostic summary for polar and temperate diatoms, of consecutive flashes before damping of SState induced chlorophyll fluorescence oscillations. GAM model predicted by the temperature (°C) imposed during measurements and the effective"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pic:cNvPicPr>
                      <a:picLocks noChangeAspect="1"/>
                    </pic:cNvPicPr>
                  </pic:nvPicPr>
                  <pic:blipFill>
                    <a:blip r:embed="rId19">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10" w:id="36"/>
      <w:bookmarkEnd w:id="36"/>
      <w:r>
        <w:rPr>
          <w:rStyle w:val="page number"/>
          <w:rFonts w:cs="Arial Unicode MS" w:eastAsia="Arial Unicode MS"/>
          <w:rtl w:val="0"/>
          <w:lang w:val="en-US"/>
        </w:rPr>
        <w:t>F</w:t>
      </w:r>
      <w:r>
        <w:rPr>
          <w:rStyle w:val="page number"/>
          <w:rFonts w:cs="Arial Unicode MS" w:eastAsia="Arial Unicode MS"/>
          <w:rtl w:val="0"/>
          <w:lang w:val="en-US"/>
        </w:rPr>
        <w:t>ig 16: GAM model diagnostic summary for polar and temperate diatoms, of consecutive flashes before damping of SState induced chlorophyll fluorescence oscillations. GAM model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in seconds and </w:t>
      </w:r>
      <w:r>
        <w:rPr>
          <w:rFonts w:ascii="Arial Unicode MS" w:cs="Arial Unicode MS" w:hAnsi="Arial Unicode MS" w:eastAsia="Arial Unicode MS" w:hint="eastAsia"/>
          <w:b w:val="0"/>
          <w:bCs w:val="0"/>
          <w:i w:val="0"/>
          <w:iCs w:val="0"/>
          <w:rtl w:val="0"/>
          <w:lang w:val="en-US"/>
        </w:rPr>
        <w:t>𝛔</w:t>
      </w:r>
      <w:r>
        <w:rPr>
          <w:rFonts w:cs="Arial Unicode MS" w:eastAsia="Arial Unicode MS"/>
          <w:vertAlign w:val="subscript"/>
          <w:rtl w:val="0"/>
          <w:lang w:val="en-US"/>
        </w:rPr>
        <w:t>PSII</w:t>
      </w:r>
      <w:r>
        <w:rPr>
          <w:rStyle w:val="page number"/>
          <w:rFonts w:cs="Arial Unicode MS" w:eastAsia="Arial Unicode MS"/>
          <w:rtl w:val="0"/>
          <w:lang w:val="en-US"/>
        </w:rPr>
        <w:t>).</w:t>
      </w:r>
    </w:p>
    <w:p>
      <w:pPr>
        <w:pStyle w:val="Source Code"/>
      </w:pPr>
      <w:r>
        <w:rPr>
          <w:rStyle w:val="Verbatim Char"/>
          <w:rtl w:val="0"/>
          <w:lang w:val="en-US"/>
        </w:rPr>
        <w:t xml:space="preserve">## </w:t>
      </w:r>
      <w:r>
        <w:rPr>
          <w:rStyle w:val="page number"/>
        </w:rPr>
        <w:br w:type="textWrapping"/>
      </w:r>
      <w:r>
        <w:rPr>
          <w:rStyle w:val="Verbatim Char"/>
          <w:rtl w:val="0"/>
          <w:lang w:val="en-US"/>
        </w:rPr>
        <w:t>## Method: REML   Optimizer: outer newton</w:t>
      </w:r>
      <w:r>
        <w:rPr>
          <w:rStyle w:val="page number"/>
        </w:rPr>
        <w:br w:type="textWrapping"/>
      </w:r>
      <w:r>
        <w:rPr>
          <w:rStyle w:val="Verbatim Char"/>
          <w:rtl w:val="0"/>
          <w:lang w:val="en-US"/>
        </w:rPr>
        <w:t>## full convergence after 9 iterations.</w:t>
      </w:r>
      <w:r>
        <w:rPr>
          <w:rStyle w:val="page number"/>
        </w:rPr>
        <w:br w:type="textWrapping"/>
      </w:r>
      <w:r>
        <w:rPr>
          <w:rStyle w:val="Verbatim Char"/>
          <w:rtl w:val="0"/>
          <w:lang w:val="en-US"/>
        </w:rPr>
        <w:t>## Gradient range [-6.765617e-05,3.899604e-05]</w:t>
      </w:r>
      <w:r>
        <w:rPr>
          <w:rStyle w:val="page number"/>
        </w:rPr>
        <w:br w:type="textWrapping"/>
      </w:r>
      <w:r>
        <w:rPr>
          <w:rStyle w:val="Verbatim Char"/>
          <w:rtl w:val="0"/>
          <w:lang w:val="en-US"/>
        </w:rPr>
        <w:t>## (score 103.853 &amp; scale 6.13007).</w:t>
      </w:r>
      <w:r>
        <w:rPr>
          <w:rStyle w:val="page number"/>
        </w:rPr>
        <w:br w:type="textWrapping"/>
      </w:r>
      <w:r>
        <w:rPr>
          <w:rStyle w:val="Verbatim Char"/>
          <w:rtl w:val="0"/>
          <w:lang w:val="en-US"/>
        </w:rPr>
        <w:t>## Hessian positive definite, eigenvalue range [5.51875e-05,20.0096].</w:t>
      </w:r>
      <w:r>
        <w:rPr>
          <w:rStyle w:val="page number"/>
        </w:rPr>
        <w:br w:type="textWrapping"/>
      </w:r>
      <w:r>
        <w:rPr>
          <w:rStyle w:val="Verbatim Char"/>
          <w:rtl w:val="0"/>
          <w:lang w:val="en-US"/>
        </w:rPr>
        <w:t xml:space="preserve">## Model rank =  9 / 9 </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Basis dimension (k) checking results. Low p-value (k-index&lt;1) may</w:t>
      </w:r>
      <w:r>
        <w:rPr>
          <w:rStyle w:val="page number"/>
        </w:rPr>
        <w:br w:type="textWrapping"/>
      </w:r>
      <w:r>
        <w:rPr>
          <w:rStyle w:val="Verbatim Char"/>
          <w:rtl w:val="0"/>
          <w:lang w:val="en-US"/>
        </w:rPr>
        <w:t>## indicate that k is too low, especially if edf is close to k'.</w:t>
      </w:r>
      <w:r>
        <w:rPr>
          <w:rStyle w:val="page number"/>
        </w:rPr>
        <w:br w:type="textWrapping"/>
      </w:r>
      <w:r>
        <w:rPr>
          <w:rStyle w:val="Verbatim Char"/>
          <w:rtl w:val="0"/>
          <w:lang w:val="en-US"/>
        </w:rPr>
        <w:t xml:space="preserve">## </w:t>
      </w:r>
      <w:r>
        <w:rPr>
          <w:rStyle w:val="page number"/>
        </w:rPr>
        <w:br w:type="textWrapping"/>
      </w:r>
      <w:r>
        <w:rPr>
          <w:rStyle w:val="Verbatim Char"/>
          <w:rtl w:val="0"/>
          <w:lang w:val="en-US"/>
        </w:rPr>
        <w:t xml:space="preserve">##                            k'  edf k-index p-value  </w:t>
      </w:r>
      <w:r>
        <w:rPr>
          <w:rStyle w:val="page number"/>
        </w:rPr>
        <w:br w:type="textWrapping"/>
      </w:r>
      <w:r>
        <w:rPr>
          <w:rStyle w:val="Verbatim Char"/>
          <w:rtl w:val="0"/>
          <w:lang w:val="en-US"/>
        </w:rPr>
        <w:t xml:space="preserve">## s(LightLevel_ue)         2.00 1.87    1.01   0.440  </w:t>
      </w:r>
      <w:r>
        <w:rPr>
          <w:rStyle w:val="page number"/>
        </w:rPr>
        <w:br w:type="textWrapping"/>
      </w:r>
      <w:r>
        <w:rPr>
          <w:rStyle w:val="Verbatim Char"/>
          <w:rtl w:val="0"/>
          <w:lang w:val="en-US"/>
        </w:rPr>
        <w:t xml:space="preserve">## s(Temp_C)                2.00 1.00    1.27   0.955  </w:t>
      </w:r>
      <w:r>
        <w:rPr>
          <w:rStyle w:val="page number"/>
        </w:rPr>
        <w:br w:type="textWrapping"/>
      </w:r>
      <w:r>
        <w:rPr>
          <w:rStyle w:val="Verbatim Char"/>
          <w:rtl w:val="0"/>
          <w:lang w:val="en-US"/>
        </w:rPr>
        <w:t>## ti(Temp_C,LightLevel_ue) 4.00 2.19    0.85   0.085 .</w:t>
      </w:r>
      <w:r>
        <w:rPr>
          <w:rStyle w:val="page number"/>
        </w:rPr>
        <w:br w:type="textWrapping"/>
      </w:r>
      <w:r>
        <w:rPr>
          <w:rStyle w:val="Verbatim Char"/>
          <w:rtl w:val="0"/>
          <w:lang w:val="en-US"/>
        </w:rPr>
        <w:t>## ---</w:t>
      </w:r>
      <w:r>
        <w:rPr>
          <w:rStyle w:val="page number"/>
        </w:rPr>
        <w:br w:type="textWrapping"/>
      </w:r>
      <w:r>
        <w:rPr>
          <w:rStyle w:val="Verbatim Char"/>
          <w:rtl w:val="0"/>
          <w:lang w:val="en-US"/>
        </w:rPr>
        <w:t>## Signif. codes:  0 '***' 0.001 '**' 0.01 '*' 0.05 '.' 0.1 ' ' 1</w:t>
      </w:r>
    </w:p>
    <w:p>
      <w:pPr>
        <w:pStyle w:val="Heading"/>
      </w:pPr>
      <w:bookmarkStart w:name="references" w:id="37"/>
      <w:r>
        <w:rPr>
          <w:rStyle w:val="page number"/>
          <w:rFonts w:cs="Arial Unicode MS" w:eastAsia="Arial Unicode MS"/>
          <w:rtl w:val="0"/>
          <w:lang w:val="fr-FR"/>
        </w:rPr>
        <w:t>References</w:t>
      </w:r>
      <w:bookmarkEnd w:id="37"/>
    </w:p>
    <w:p>
      <w:pPr>
        <w:pStyle w:val="Bibliography"/>
      </w:pPr>
      <w:bookmarkStart w:name="Xd345dc39ad45e5480abde60975d2f18c146e6ab" w:id="38"/>
      <w:r>
        <w:rPr>
          <w:rStyle w:val="page number"/>
          <w:rFonts w:cs="Arial Unicode MS" w:eastAsia="Arial Unicode MS"/>
          <w:rtl w:val="0"/>
          <w:lang w:val="en-US"/>
        </w:rPr>
        <w:t>A</w:t>
      </w:r>
      <w:bookmarkEnd w:id="38"/>
      <w:bookmarkStart w:name="refs" w:id="39"/>
      <w:r>
        <w:rPr>
          <w:rStyle w:val="page number"/>
          <w:rFonts w:cs="Arial Unicode MS" w:eastAsia="Arial Unicode MS"/>
          <w:rtl w:val="0"/>
          <w:lang w:val="en-US"/>
        </w:rPr>
        <w:t xml:space="preserve">rdyna, M., and Arrigo, K. R. (2020). Phytoplankton dynamics in a changing Arctic Ocean. </w:t>
      </w:r>
      <w:r>
        <w:rPr>
          <w:rFonts w:cs="Arial Unicode MS" w:eastAsia="Arial Unicode MS"/>
          <w:i w:val="1"/>
          <w:iCs w:val="1"/>
          <w:rtl w:val="0"/>
          <w:lang w:val="en-US"/>
        </w:rPr>
        <w:t>Nature Climate Change</w:t>
      </w:r>
      <w:r>
        <w:rPr>
          <w:rStyle w:val="page number"/>
          <w:rFonts w:cs="Arial Unicode MS" w:eastAsia="Arial Unicode MS"/>
          <w:rtl w:val="0"/>
          <w:lang w:val="en-US"/>
        </w:rPr>
        <w:t xml:space="preserve"> 10, 892</w:t>
      </w:r>
      <w:r>
        <w:rPr>
          <w:rStyle w:val="page number"/>
          <w:rFonts w:cs="Arial Unicode MS" w:eastAsia="Arial Unicode MS" w:hint="default"/>
          <w:rtl w:val="0"/>
          <w:lang w:val="en-US"/>
        </w:rPr>
        <w:t>–</w:t>
      </w:r>
      <w:r>
        <w:rPr>
          <w:rStyle w:val="page number"/>
          <w:rFonts w:cs="Arial Unicode MS" w:eastAsia="Arial Unicode MS"/>
          <w:rtl w:val="0"/>
          <w:lang w:val="en-US"/>
        </w:rPr>
        <w:t>903. doi:</w:t>
      </w:r>
      <w:r>
        <w:rPr>
          <w:rStyle w:val="Hyperlink.0"/>
        </w:rPr>
        <w:fldChar w:fldCharType="begin" w:fldLock="0"/>
      </w:r>
      <w:r>
        <w:rPr>
          <w:rStyle w:val="Hyperlink.0"/>
        </w:rPr>
        <w:instrText xml:space="preserve"> HYPERLINK "https://doi.org/10.1038/s41558-020-0905-y"</w:instrText>
      </w:r>
      <w:r>
        <w:rPr>
          <w:rStyle w:val="Hyperlink.0"/>
        </w:rPr>
        <w:fldChar w:fldCharType="separate" w:fldLock="0"/>
      </w:r>
      <w:r>
        <w:rPr>
          <w:rStyle w:val="Hyperlink.0"/>
          <w:rFonts w:cs="Arial Unicode MS" w:eastAsia="Arial Unicode MS"/>
          <w:rtl w:val="0"/>
        </w:rPr>
        <w:t>10.1038/s41558-020-0905-y</w:t>
      </w:r>
      <w:r>
        <w:rPr/>
        <w:fldChar w:fldCharType="end" w:fldLock="0"/>
      </w:r>
      <w:r>
        <w:rPr>
          <w:rStyle w:val="page number"/>
          <w:rFonts w:cs="Arial Unicode MS" w:eastAsia="Arial Unicode MS"/>
          <w:rtl w:val="0"/>
          <w:lang w:val="en-US"/>
        </w:rPr>
        <w:t>.</w:t>
      </w:r>
      <w:bookmarkEnd w:id="39"/>
    </w:p>
    <w:p>
      <w:pPr>
        <w:pStyle w:val="Bibliography"/>
      </w:pPr>
      <w:bookmarkStart w:name="Xc0cfdf3e1b8254fa7a534c3e8efb5eda7897d25" w:id="40"/>
      <w:r>
        <w:rPr>
          <w:rStyle w:val="page number"/>
          <w:rFonts w:cs="Arial Unicode MS" w:eastAsia="Arial Unicode MS"/>
          <w:rtl w:val="0"/>
          <w:lang w:val="en-US"/>
        </w:rPr>
        <w:t xml:space="preserve">Balzano, S., Gourvil, P., Siano, R., Chanoine, M., Marie, D., Lessard, S., Sarno, D., and Vaulot, D. (2012). Diversity of cultured photosynthetic flagellates in the northeast Pacific and Arctic Oceans in summer. </w:t>
      </w:r>
      <w:r>
        <w:rPr>
          <w:rFonts w:cs="Arial Unicode MS" w:eastAsia="Arial Unicode MS"/>
          <w:i w:val="1"/>
          <w:iCs w:val="1"/>
          <w:rtl w:val="0"/>
          <w:lang w:val="en-US"/>
        </w:rPr>
        <w:t>Biogeosciences</w:t>
      </w:r>
      <w:r>
        <w:rPr>
          <w:rStyle w:val="page number"/>
          <w:rFonts w:cs="Arial Unicode MS" w:eastAsia="Arial Unicode MS"/>
          <w:rtl w:val="0"/>
          <w:lang w:val="en-US"/>
        </w:rPr>
        <w:t xml:space="preserve"> 9, 4553</w:t>
      </w:r>
      <w:r>
        <w:rPr>
          <w:rStyle w:val="page number"/>
          <w:rFonts w:cs="Arial Unicode MS" w:eastAsia="Arial Unicode MS" w:hint="default"/>
          <w:rtl w:val="0"/>
          <w:lang w:val="en-US"/>
        </w:rPr>
        <w:t>–</w:t>
      </w:r>
      <w:r>
        <w:rPr>
          <w:rStyle w:val="page number"/>
          <w:rFonts w:cs="Arial Unicode MS" w:eastAsia="Arial Unicode MS"/>
          <w:rtl w:val="0"/>
          <w:lang w:val="en-US"/>
        </w:rPr>
        <w:t>4571. doi:</w:t>
      </w:r>
      <w:r>
        <w:rPr>
          <w:rStyle w:val="Hyperlink.0"/>
        </w:rPr>
        <w:fldChar w:fldCharType="begin" w:fldLock="0"/>
      </w:r>
      <w:r>
        <w:rPr>
          <w:rStyle w:val="Hyperlink.0"/>
        </w:rPr>
        <w:instrText xml:space="preserve"> HYPERLINK "https://doi.org/10.5194/bg-9-4553-2012"</w:instrText>
      </w:r>
      <w:r>
        <w:rPr>
          <w:rStyle w:val="Hyperlink.0"/>
        </w:rPr>
        <w:fldChar w:fldCharType="separate" w:fldLock="0"/>
      </w:r>
      <w:r>
        <w:rPr>
          <w:rStyle w:val="Hyperlink.0"/>
          <w:rFonts w:cs="Arial Unicode MS" w:eastAsia="Arial Unicode MS"/>
          <w:rtl w:val="0"/>
        </w:rPr>
        <w:t>10.5194/bg-9-4553-2012</w:t>
      </w:r>
      <w:r>
        <w:rPr/>
        <w:fldChar w:fldCharType="end" w:fldLock="0"/>
      </w:r>
      <w:r>
        <w:rPr>
          <w:rStyle w:val="page number"/>
          <w:rFonts w:cs="Arial Unicode MS" w:eastAsia="Arial Unicode MS"/>
          <w:rtl w:val="0"/>
          <w:lang w:val="en-US"/>
        </w:rPr>
        <w:t>.</w:t>
      </w:r>
      <w:bookmarkEnd w:id="40"/>
    </w:p>
    <w:p>
      <w:pPr>
        <w:pStyle w:val="Bibliography"/>
      </w:pPr>
      <w:bookmarkStart w:name="Xc65f9cd0cc79f34c1357c48183c882b2998fe95" w:id="41"/>
      <w:r>
        <w:rPr>
          <w:rStyle w:val="page number"/>
          <w:rFonts w:cs="Arial Unicode MS" w:eastAsia="Arial Unicode MS"/>
          <w:rtl w:val="0"/>
          <w:lang w:val="en-US"/>
        </w:rPr>
        <w:t xml:space="preserve">Bayer-Giraldi, M., Weikusat, I., Besir, H., and Dieckmann, G. (2011). Characterization of an antifreeze protein from the polar diatom Fragilariopsis cylindrus and its relevance in sea ice. </w:t>
      </w:r>
      <w:r>
        <w:rPr>
          <w:rFonts w:cs="Arial Unicode MS" w:eastAsia="Arial Unicode MS"/>
          <w:i w:val="1"/>
          <w:iCs w:val="1"/>
          <w:rtl w:val="0"/>
          <w:lang w:val="en-US"/>
        </w:rPr>
        <w:t>Cryobiology</w:t>
      </w:r>
      <w:r>
        <w:rPr>
          <w:rStyle w:val="page number"/>
          <w:rFonts w:cs="Arial Unicode MS" w:eastAsia="Arial Unicode MS"/>
          <w:rtl w:val="0"/>
          <w:lang w:val="en-US"/>
        </w:rPr>
        <w:t xml:space="preserve"> 63, 210</w:t>
      </w:r>
      <w:r>
        <w:rPr>
          <w:rStyle w:val="page number"/>
          <w:rFonts w:cs="Arial Unicode MS" w:eastAsia="Arial Unicode MS" w:hint="default"/>
          <w:rtl w:val="0"/>
          <w:lang w:val="en-US"/>
        </w:rPr>
        <w:t>–</w:t>
      </w:r>
      <w:r>
        <w:rPr>
          <w:rStyle w:val="page number"/>
          <w:rFonts w:cs="Arial Unicode MS" w:eastAsia="Arial Unicode MS"/>
          <w:rtl w:val="0"/>
          <w:lang w:val="en-US"/>
        </w:rPr>
        <w:t>219. doi:</w:t>
      </w:r>
      <w:r>
        <w:rPr>
          <w:rStyle w:val="Hyperlink.0"/>
        </w:rPr>
        <w:fldChar w:fldCharType="begin" w:fldLock="0"/>
      </w:r>
      <w:r>
        <w:rPr>
          <w:rStyle w:val="Hyperlink.0"/>
        </w:rPr>
        <w:instrText xml:space="preserve"> HYPERLINK "https://doi.org/10.1016/j.cryobiol.2011.08.006"</w:instrText>
      </w:r>
      <w:r>
        <w:rPr>
          <w:rStyle w:val="Hyperlink.0"/>
        </w:rPr>
        <w:fldChar w:fldCharType="separate" w:fldLock="0"/>
      </w:r>
      <w:r>
        <w:rPr>
          <w:rStyle w:val="Hyperlink.0"/>
          <w:rFonts w:cs="Arial Unicode MS" w:eastAsia="Arial Unicode MS"/>
          <w:rtl w:val="0"/>
        </w:rPr>
        <w:t>10.1016/j.cryobiol.2011.08.006</w:t>
      </w:r>
      <w:r>
        <w:rPr/>
        <w:fldChar w:fldCharType="end" w:fldLock="0"/>
      </w:r>
      <w:r>
        <w:rPr>
          <w:rStyle w:val="page number"/>
          <w:rFonts w:cs="Arial Unicode MS" w:eastAsia="Arial Unicode MS"/>
          <w:rtl w:val="0"/>
          <w:lang w:val="en-US"/>
        </w:rPr>
        <w:t>.</w:t>
      </w:r>
      <w:bookmarkEnd w:id="41"/>
    </w:p>
    <w:p>
      <w:pPr>
        <w:pStyle w:val="Bibliography"/>
      </w:pPr>
      <w:bookmarkStart w:name="refRgooglesheets4" w:id="42"/>
      <w:r>
        <w:rPr>
          <w:rStyle w:val="page number"/>
          <w:rFonts w:cs="Arial Unicode MS" w:eastAsia="Arial Unicode MS"/>
          <w:rtl w:val="0"/>
          <w:lang w:val="en-US"/>
        </w:rPr>
        <w:t xml:space="preserve">Bryan, J. (2023). </w:t>
      </w:r>
      <w:r>
        <w:rPr>
          <w:rFonts w:cs="Arial Unicode MS" w:eastAsia="Arial Unicode MS"/>
          <w:i w:val="1"/>
          <w:iCs w:val="1"/>
          <w:rtl w:val="0"/>
          <w:lang w:val="en-US"/>
        </w:rPr>
        <w:t>googlesheets4: Access google sheets using the sheets API V4</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"https://googlesheets4.tidyverse.org"</w:instrText>
      </w:r>
      <w:r>
        <w:rPr>
          <w:rStyle w:val="Hyperlink.0"/>
        </w:rPr>
        <w:fldChar w:fldCharType="separate" w:fldLock="0"/>
      </w:r>
      <w:r>
        <w:rPr>
          <w:rStyle w:val="Hyperlink.0"/>
          <w:rFonts w:cs="Arial Unicode MS" w:eastAsia="Arial Unicode MS"/>
          <w:rtl w:val="0"/>
        </w:rPr>
        <w:t>https://googlesheets4.tidyverse.org</w:t>
      </w:r>
      <w:r>
        <w:rPr/>
        <w:fldChar w:fldCharType="end" w:fldLock="0"/>
      </w:r>
      <w:r>
        <w:rPr>
          <w:rStyle w:val="page number"/>
          <w:rFonts w:cs="Arial Unicode MS" w:eastAsia="Arial Unicode MS"/>
          <w:rtl w:val="0"/>
          <w:lang w:val="en-US"/>
        </w:rPr>
        <w:t>.</w:t>
      </w:r>
      <w:bookmarkEnd w:id="42"/>
    </w:p>
    <w:p>
      <w:pPr>
        <w:pStyle w:val="Bibliography"/>
      </w:pPr>
      <w:bookmarkStart w:name="refcampitelliMetRToolsEasier2021" w:id="43"/>
      <w:r>
        <w:rPr>
          <w:rStyle w:val="page number"/>
          <w:rFonts w:cs="Arial Unicode MS" w:eastAsia="Arial Unicode MS"/>
          <w:rtl w:val="0"/>
          <w:lang w:val="en-US"/>
        </w:rPr>
        <w:t xml:space="preserve">Campitelli, E. (2021). </w:t>
      </w:r>
      <w:r>
        <w:rPr>
          <w:rFonts w:cs="Arial Unicode MS" w:eastAsia="Arial Unicode MS"/>
          <w:i w:val="1"/>
          <w:iCs w:val="1"/>
          <w:rtl w:val="0"/>
          <w:lang w:val="en-US"/>
        </w:rPr>
        <w:t>metR: Tools for easier analysis of meteorological fields</w:t>
      </w:r>
      <w:r>
        <w:rPr>
          <w:rStyle w:val="page number"/>
          <w:rFonts w:cs="Arial Unicode MS" w:eastAsia="Arial Unicode MS"/>
          <w:rtl w:val="0"/>
          <w:lang w:val="en-US"/>
        </w:rPr>
        <w:t>. doi:</w:t>
      </w:r>
      <w:r>
        <w:rPr>
          <w:rStyle w:val="Hyperlink.0"/>
        </w:rPr>
        <w:fldChar w:fldCharType="begin" w:fldLock="0"/>
      </w:r>
      <w:r>
        <w:rPr>
          <w:rStyle w:val="Hyperlink.0"/>
        </w:rPr>
        <w:instrText xml:space="preserve"> HYPERLINK "https://doi.org/10.5281/zenodo.2593516"</w:instrText>
      </w:r>
      <w:r>
        <w:rPr>
          <w:rStyle w:val="Hyperlink.0"/>
        </w:rPr>
        <w:fldChar w:fldCharType="separate" w:fldLock="0"/>
      </w:r>
      <w:r>
        <w:rPr>
          <w:rStyle w:val="Hyperlink.0"/>
          <w:rFonts w:cs="Arial Unicode MS" w:eastAsia="Arial Unicode MS"/>
          <w:rtl w:val="0"/>
        </w:rPr>
        <w:t>10.5281/zenodo.2593516</w:t>
      </w:r>
      <w:r>
        <w:rPr/>
        <w:fldChar w:fldCharType="end" w:fldLock="0"/>
      </w:r>
      <w:r>
        <w:rPr>
          <w:rStyle w:val="page number"/>
          <w:rFonts w:cs="Arial Unicode MS" w:eastAsia="Arial Unicode MS"/>
          <w:rtl w:val="0"/>
          <w:lang w:val="en-US"/>
        </w:rPr>
        <w:t>.</w:t>
      </w:r>
      <w:bookmarkEnd w:id="43"/>
    </w:p>
    <w:p>
      <w:pPr>
        <w:pStyle w:val="Bibliography"/>
      </w:pPr>
      <w:bookmarkStart w:name="X8b1f39f0bc58c0827061626632102a281033cbe" w:id="44"/>
      <w:r>
        <w:rPr>
          <w:rStyle w:val="page number"/>
          <w:rFonts w:cs="Arial Unicode MS" w:eastAsia="Arial Unicode MS"/>
          <w:rtl w:val="0"/>
          <w:lang w:val="en-US"/>
        </w:rPr>
        <w:t>Cazelles, B., Chavez, M., Berteaux, D., M</w:t>
      </w:r>
      <w:r>
        <w:rPr>
          <w:rStyle w:val="page number"/>
          <w:rFonts w:cs="Arial Unicode MS" w:eastAsia="Arial Unicode MS" w:hint="default"/>
          <w:rtl w:val="0"/>
          <w:lang w:val="en-US"/>
        </w:rPr>
        <w:t>é</w:t>
      </w:r>
      <w:r>
        <w:rPr>
          <w:rStyle w:val="page number"/>
          <w:rFonts w:cs="Arial Unicode MS" w:eastAsia="Arial Unicode MS"/>
          <w:rtl w:val="0"/>
          <w:lang w:val="en-US"/>
        </w:rPr>
        <w:t xml:space="preserve">nard, F., Vik, J. O., Jenouvrier, S., and Stenseth, N. C. (2008). Wavelet analysis of ecological time series. </w:t>
      </w:r>
      <w:r>
        <w:rPr>
          <w:rFonts w:cs="Arial Unicode MS" w:eastAsia="Arial Unicode MS"/>
          <w:i w:val="1"/>
          <w:iCs w:val="1"/>
          <w:rtl w:val="0"/>
          <w:lang w:val="en-US"/>
        </w:rPr>
        <w:t>Oecologia</w:t>
      </w:r>
      <w:r>
        <w:rPr>
          <w:rStyle w:val="page number"/>
          <w:rFonts w:cs="Arial Unicode MS" w:eastAsia="Arial Unicode MS"/>
          <w:rtl w:val="0"/>
          <w:lang w:val="en-US"/>
        </w:rPr>
        <w:t xml:space="preserve"> 156, 287</w:t>
      </w:r>
      <w:r>
        <w:rPr>
          <w:rStyle w:val="page number"/>
          <w:rFonts w:cs="Arial Unicode MS" w:eastAsia="Arial Unicode MS" w:hint="default"/>
          <w:rtl w:val="0"/>
          <w:lang w:val="en-US"/>
        </w:rPr>
        <w:t>–</w:t>
      </w:r>
      <w:r>
        <w:rPr>
          <w:rStyle w:val="page number"/>
          <w:rFonts w:cs="Arial Unicode MS" w:eastAsia="Arial Unicode MS"/>
          <w:rtl w:val="0"/>
          <w:lang w:val="en-US"/>
        </w:rPr>
        <w:t>304. doi:</w:t>
      </w:r>
      <w:r>
        <w:rPr>
          <w:rStyle w:val="Hyperlink.0"/>
        </w:rPr>
        <w:fldChar w:fldCharType="begin" w:fldLock="0"/>
      </w:r>
      <w:r>
        <w:rPr>
          <w:rStyle w:val="Hyperlink.0"/>
        </w:rPr>
        <w:instrText xml:space="preserve"> HYPERLINK "https://doi.org/10.1007/s00442-008-0993-2"</w:instrText>
      </w:r>
      <w:r>
        <w:rPr>
          <w:rStyle w:val="Hyperlink.0"/>
        </w:rPr>
        <w:fldChar w:fldCharType="separate" w:fldLock="0"/>
      </w:r>
      <w:r>
        <w:rPr>
          <w:rStyle w:val="Hyperlink.0"/>
          <w:rFonts w:cs="Arial Unicode MS" w:eastAsia="Arial Unicode MS"/>
          <w:rtl w:val="0"/>
        </w:rPr>
        <w:t>10.1007/s00442-008-0993-2</w:t>
      </w:r>
      <w:r>
        <w:rPr/>
        <w:fldChar w:fldCharType="end" w:fldLock="0"/>
      </w:r>
      <w:r>
        <w:rPr>
          <w:rStyle w:val="page number"/>
          <w:rFonts w:cs="Arial Unicode MS" w:eastAsia="Arial Unicode MS"/>
          <w:rtl w:val="0"/>
          <w:lang w:val="en-US"/>
        </w:rPr>
        <w:t>.</w:t>
      </w:r>
      <w:bookmarkEnd w:id="44"/>
    </w:p>
    <w:p>
      <w:pPr>
        <w:pStyle w:val="Bibliography"/>
      </w:pPr>
      <w:bookmarkStart w:name="refcefarelliDiversityDiatomGenus2010" w:id="45"/>
      <w:r>
        <w:rPr>
          <w:rStyle w:val="page number"/>
          <w:rFonts w:cs="Arial Unicode MS" w:eastAsia="Arial Unicode MS"/>
          <w:rtl w:val="0"/>
          <w:lang w:val="en-US"/>
        </w:rPr>
        <w:t xml:space="preserve">Cefarelli, A. O., Ferrario, M. E., Almandoz, G. O., Atencio, A. G., Akselman, R., and Vernet, M. (2010). Diversity of the diatom genus Fragilariopsis in the Argentine Sea and Antarctic waters: Morphology, distribution and abundance. </w:t>
      </w:r>
      <w:r>
        <w:rPr>
          <w:rFonts w:cs="Arial Unicode MS" w:eastAsia="Arial Unicode MS"/>
          <w:i w:val="1"/>
          <w:iCs w:val="1"/>
          <w:rtl w:val="0"/>
          <w:lang w:val="en-US"/>
        </w:rPr>
        <w:t>Polar Biology</w:t>
      </w:r>
      <w:r>
        <w:rPr>
          <w:rStyle w:val="page number"/>
          <w:rFonts w:cs="Arial Unicode MS" w:eastAsia="Arial Unicode MS"/>
          <w:rtl w:val="0"/>
          <w:lang w:val="en-US"/>
        </w:rPr>
        <w:t xml:space="preserve"> 33. doi:</w:t>
      </w:r>
      <w:r>
        <w:rPr>
          <w:rStyle w:val="Hyperlink.0"/>
        </w:rPr>
        <w:fldChar w:fldCharType="begin" w:fldLock="0"/>
      </w:r>
      <w:r>
        <w:rPr>
          <w:rStyle w:val="Hyperlink.0"/>
        </w:rPr>
        <w:instrText xml:space="preserve"> HYPERLINK "https://doi.org/10.1007/s00300-010-0794-z"</w:instrText>
      </w:r>
      <w:r>
        <w:rPr>
          <w:rStyle w:val="Hyperlink.0"/>
        </w:rPr>
        <w:fldChar w:fldCharType="separate" w:fldLock="0"/>
      </w:r>
      <w:r>
        <w:rPr>
          <w:rStyle w:val="Hyperlink.0"/>
          <w:rFonts w:cs="Arial Unicode MS" w:eastAsia="Arial Unicode MS"/>
          <w:rtl w:val="0"/>
        </w:rPr>
        <w:t>10.1007/s00300-010-0794-z</w:t>
      </w:r>
      <w:r>
        <w:rPr/>
        <w:fldChar w:fldCharType="end" w:fldLock="0"/>
      </w:r>
      <w:r>
        <w:rPr>
          <w:rStyle w:val="page number"/>
          <w:rFonts w:cs="Arial Unicode MS" w:eastAsia="Arial Unicode MS"/>
          <w:rtl w:val="0"/>
          <w:lang w:val="en-US"/>
        </w:rPr>
        <w:t>.</w:t>
      </w:r>
      <w:bookmarkEnd w:id="45"/>
    </w:p>
    <w:p>
      <w:pPr>
        <w:pStyle w:val="Bibliography"/>
      </w:pPr>
      <w:bookmarkStart w:name="refcohenLightPolarNight2020" w:id="46"/>
      <w:r>
        <w:rPr>
          <w:rStyle w:val="page number"/>
          <w:rFonts w:cs="Arial Unicode MS" w:eastAsia="Arial Unicode MS"/>
          <w:rtl w:val="0"/>
          <w:lang w:val="en-US"/>
        </w:rPr>
        <w:t xml:space="preserve">Cohen, J. H., Berge, J., Moline, M. A., Johnsen, G., and Zolich, A. P. (2020). </w:t>
      </w:r>
      <w:r>
        <w:rPr>
          <w:rStyle w:val="page number"/>
          <w:rFonts w:cs="Arial Unicode MS" w:eastAsia="Arial Unicode MS" w:hint="default"/>
          <w:rtl w:val="0"/>
          <w:lang w:val="en-US"/>
        </w:rPr>
        <w:t>“</w:t>
      </w:r>
      <w:r>
        <w:rPr>
          <w:rStyle w:val="page number"/>
          <w:rFonts w:cs="Arial Unicode MS" w:eastAsia="Arial Unicode MS"/>
          <w:rtl w:val="0"/>
          <w:lang w:val="en-US"/>
        </w:rPr>
        <w:t>Light in the Polar Night,</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POLAR NIGHT Marine Ecology</w:t>
      </w:r>
      <w:r>
        <w:rPr>
          <w:rStyle w:val="page number"/>
          <w:rFonts w:cs="Arial Unicode MS" w:eastAsia="Arial Unicode MS"/>
          <w:rtl w:val="0"/>
          <w:lang w:val="en-US"/>
        </w:rPr>
        <w:t>, eds. J. Berge, G. Johnsen, and J. H. Cohen (Cham: Springer International Publishing), 37</w:t>
      </w:r>
      <w:r>
        <w:rPr>
          <w:rStyle w:val="page number"/>
          <w:rFonts w:cs="Arial Unicode MS" w:eastAsia="Arial Unicode MS" w:hint="default"/>
          <w:rtl w:val="0"/>
          <w:lang w:val="en-US"/>
        </w:rPr>
        <w:t>–</w:t>
      </w:r>
      <w:r>
        <w:rPr>
          <w:rStyle w:val="page number"/>
          <w:rFonts w:cs="Arial Unicode MS" w:eastAsia="Arial Unicode MS"/>
          <w:rtl w:val="0"/>
          <w:lang w:val="en-US"/>
        </w:rPr>
        <w:t>66. doi:</w:t>
      </w:r>
      <w:r>
        <w:rPr>
          <w:rStyle w:val="Hyperlink.0"/>
        </w:rPr>
        <w:fldChar w:fldCharType="begin" w:fldLock="0"/>
      </w:r>
      <w:r>
        <w:rPr>
          <w:rStyle w:val="Hyperlink.0"/>
        </w:rPr>
        <w:instrText xml:space="preserve"> HYPERLINK "https://doi.org/10.1007/978-3-030-33208-2_3"</w:instrText>
      </w:r>
      <w:r>
        <w:rPr>
          <w:rStyle w:val="Hyperlink.0"/>
        </w:rPr>
        <w:fldChar w:fldCharType="separate" w:fldLock="0"/>
      </w:r>
      <w:r>
        <w:rPr>
          <w:rStyle w:val="Hyperlink.0"/>
          <w:rFonts w:cs="Arial Unicode MS" w:eastAsia="Arial Unicode MS"/>
          <w:rtl w:val="0"/>
        </w:rPr>
        <w:t>10.1007/978-3-030-33208-2_3</w:t>
      </w:r>
      <w:r>
        <w:rPr/>
        <w:fldChar w:fldCharType="end" w:fldLock="0"/>
      </w:r>
      <w:r>
        <w:rPr>
          <w:rStyle w:val="page number"/>
          <w:rFonts w:cs="Arial Unicode MS" w:eastAsia="Arial Unicode MS"/>
          <w:rtl w:val="0"/>
          <w:lang w:val="en-US"/>
        </w:rPr>
        <w:t>.</w:t>
      </w:r>
      <w:bookmarkEnd w:id="46"/>
    </w:p>
    <w:p>
      <w:pPr>
        <w:pStyle w:val="Bibliography"/>
      </w:pPr>
      <w:bookmarkStart w:name="X95bb64821e3a060ccda06b3f9169ffb13e11b6f" w:id="47"/>
      <w:r>
        <w:rPr>
          <w:rStyle w:val="page number"/>
          <w:rFonts w:cs="Arial Unicode MS" w:eastAsia="Arial Unicode MS"/>
          <w:rtl w:val="0"/>
          <w:lang w:val="en-US"/>
        </w:rPr>
        <w:t xml:space="preserve">Cook, G., Teufel, A., Kalra, I., Li, W., Wang, X., Priscu, J., and Morgan-Kiss, R. (2019). The Antarctic psychrophiles Chlamydomonas spp. UWO241 and ICEMDV exhibit differential restructuring of photosystem I in response to iron.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141, 209</w:t>
      </w:r>
      <w:r>
        <w:rPr>
          <w:rStyle w:val="page number"/>
          <w:rFonts w:cs="Arial Unicode MS" w:eastAsia="Arial Unicode MS" w:hint="default"/>
          <w:rtl w:val="0"/>
          <w:lang w:val="en-US"/>
        </w:rPr>
        <w:t>–</w:t>
      </w:r>
      <w:r>
        <w:rPr>
          <w:rStyle w:val="page number"/>
          <w:rFonts w:cs="Arial Unicode MS" w:eastAsia="Arial Unicode MS"/>
          <w:rtl w:val="0"/>
          <w:lang w:val="en-US"/>
        </w:rPr>
        <w:t>228. doi:</w:t>
      </w:r>
      <w:r>
        <w:rPr>
          <w:rStyle w:val="Hyperlink.0"/>
        </w:rPr>
        <w:fldChar w:fldCharType="begin" w:fldLock="0"/>
      </w:r>
      <w:r>
        <w:rPr>
          <w:rStyle w:val="Hyperlink.0"/>
        </w:rPr>
        <w:instrText xml:space="preserve"> HYPERLINK "https://doi.org/10.1007/s11120-019-00621-0"</w:instrText>
      </w:r>
      <w:r>
        <w:rPr>
          <w:rStyle w:val="Hyperlink.0"/>
        </w:rPr>
        <w:fldChar w:fldCharType="separate" w:fldLock="0"/>
      </w:r>
      <w:r>
        <w:rPr>
          <w:rStyle w:val="Hyperlink.0"/>
          <w:rFonts w:cs="Arial Unicode MS" w:eastAsia="Arial Unicode MS"/>
          <w:rtl w:val="0"/>
        </w:rPr>
        <w:t>10.1007/s11120-019-00621-0</w:t>
      </w:r>
      <w:r>
        <w:rPr/>
        <w:fldChar w:fldCharType="end" w:fldLock="0"/>
      </w:r>
      <w:r>
        <w:rPr>
          <w:rStyle w:val="page number"/>
          <w:rFonts w:cs="Arial Unicode MS" w:eastAsia="Arial Unicode MS"/>
          <w:rtl w:val="0"/>
          <w:lang w:val="en-US"/>
        </w:rPr>
        <w:t>.</w:t>
      </w:r>
      <w:bookmarkEnd w:id="47"/>
    </w:p>
    <w:p>
      <w:pPr>
        <w:pStyle w:val="Bibliography"/>
      </w:pPr>
      <w:bookmarkStart w:name="X1bbcc7cdabd337c7e2215a9d6072c111931502b" w:id="48"/>
      <w:r>
        <w:rPr>
          <w:rStyle w:val="page number"/>
          <w:rFonts w:cs="Arial Unicode MS" w:eastAsia="Arial Unicode MS"/>
          <w:rtl w:val="0"/>
          <w:lang w:val="en-US"/>
        </w:rPr>
        <w:t>Cvetkovska, M., Vakulenko, G., Smith, D. R., Zhang, X., and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(2022). Temperature stress in psychrophilic green microalgae: Minireview.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174, e13811. doi:</w:t>
      </w:r>
      <w:r>
        <w:rPr>
          <w:rStyle w:val="Hyperlink.0"/>
        </w:rPr>
        <w:fldChar w:fldCharType="begin" w:fldLock="0"/>
      </w:r>
      <w:r>
        <w:rPr>
          <w:rStyle w:val="Hyperlink.0"/>
        </w:rPr>
        <w:instrText xml:space="preserve"> HYPERLINK "https://doi.org/10.1111/ppl.13811"</w:instrText>
      </w:r>
      <w:r>
        <w:rPr>
          <w:rStyle w:val="Hyperlink.0"/>
        </w:rPr>
        <w:fldChar w:fldCharType="separate" w:fldLock="0"/>
      </w:r>
      <w:r>
        <w:rPr>
          <w:rStyle w:val="Hyperlink.0"/>
          <w:rFonts w:cs="Arial Unicode MS" w:eastAsia="Arial Unicode MS"/>
          <w:rtl w:val="0"/>
        </w:rPr>
        <w:t>10.1111/ppl.13811</w:t>
      </w:r>
      <w:r>
        <w:rPr/>
        <w:fldChar w:fldCharType="end" w:fldLock="0"/>
      </w:r>
      <w:r>
        <w:rPr>
          <w:rStyle w:val="page number"/>
          <w:rFonts w:cs="Arial Unicode MS" w:eastAsia="Arial Unicode MS"/>
          <w:rtl w:val="0"/>
          <w:lang w:val="en-US"/>
        </w:rPr>
        <w:t>.</w:t>
      </w:r>
      <w:bookmarkEnd w:id="48"/>
    </w:p>
    <w:p>
      <w:pPr>
        <w:pStyle w:val="Bibliography"/>
      </w:pPr>
      <w:bookmarkStart w:name="refdauTimeresolvedXraySpectroscopy2007" w:id="49"/>
      <w:r>
        <w:rPr>
          <w:rStyle w:val="page number"/>
          <w:rFonts w:cs="Arial Unicode MS" w:eastAsia="Arial Unicode MS"/>
          <w:rtl w:val="0"/>
          <w:lang w:val="en-US"/>
        </w:rPr>
        <w:t xml:space="preserve">Dau, H., and Haumann, M. (2007). Time-resolved X-ray spectroscopy leads to an extension of the classical S-state cycle model of photosynthetic oxygen evolution.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92, 327</w:t>
      </w:r>
      <w:r>
        <w:rPr>
          <w:rStyle w:val="page number"/>
          <w:rFonts w:cs="Arial Unicode MS" w:eastAsia="Arial Unicode MS" w:hint="default"/>
          <w:rtl w:val="0"/>
          <w:lang w:val="en-US"/>
        </w:rPr>
        <w:t>–</w:t>
      </w:r>
      <w:r>
        <w:rPr>
          <w:rStyle w:val="page number"/>
          <w:rFonts w:cs="Arial Unicode MS" w:eastAsia="Arial Unicode MS"/>
          <w:rtl w:val="0"/>
          <w:lang w:val="en-US"/>
        </w:rPr>
        <w:t>343. doi:</w:t>
      </w:r>
      <w:r>
        <w:rPr>
          <w:rStyle w:val="Hyperlink.0"/>
        </w:rPr>
        <w:fldChar w:fldCharType="begin" w:fldLock="0"/>
      </w:r>
      <w:r>
        <w:rPr>
          <w:rStyle w:val="Hyperlink.0"/>
        </w:rPr>
        <w:instrText xml:space="preserve"> HYPERLINK "https://doi.org/10.1007/s11120-007-9141-9"</w:instrText>
      </w:r>
      <w:r>
        <w:rPr>
          <w:rStyle w:val="Hyperlink.0"/>
        </w:rPr>
        <w:fldChar w:fldCharType="separate" w:fldLock="0"/>
      </w:r>
      <w:r>
        <w:rPr>
          <w:rStyle w:val="Hyperlink.0"/>
          <w:rFonts w:cs="Arial Unicode MS" w:eastAsia="Arial Unicode MS"/>
          <w:rtl w:val="0"/>
        </w:rPr>
        <w:t>10.1007/s11120-007-9141-9</w:t>
      </w:r>
      <w:r>
        <w:rPr/>
        <w:fldChar w:fldCharType="end" w:fldLock="0"/>
      </w:r>
      <w:r>
        <w:rPr>
          <w:rStyle w:val="page number"/>
          <w:rFonts w:cs="Arial Unicode MS" w:eastAsia="Arial Unicode MS"/>
          <w:rtl w:val="0"/>
          <w:lang w:val="en-US"/>
        </w:rPr>
        <w:t>.</w:t>
      </w:r>
      <w:bookmarkEnd w:id="49"/>
    </w:p>
    <w:p>
      <w:pPr>
        <w:pStyle w:val="Bibliography"/>
      </w:pPr>
      <w:bookmarkStart w:name="refdewijnSstateDependenceMiss2002" w:id="50"/>
      <w:r>
        <w:rPr>
          <w:rStyle w:val="page number"/>
          <w:rFonts w:cs="Arial Unicode MS" w:eastAsia="Arial Unicode MS"/>
          <w:rtl w:val="0"/>
          <w:lang w:val="en-US"/>
        </w:rPr>
        <w:t xml:space="preserve">de Wijn, R., and van Gorkom, H. J. (2002). S-state dependence of the miss probability in Photosystem II.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72, 217</w:t>
      </w:r>
      <w:r>
        <w:rPr>
          <w:rStyle w:val="page number"/>
          <w:rFonts w:cs="Arial Unicode MS" w:eastAsia="Arial Unicode MS" w:hint="default"/>
          <w:rtl w:val="0"/>
          <w:lang w:val="en-US"/>
        </w:rPr>
        <w:t>–</w:t>
      </w:r>
      <w:r>
        <w:rPr>
          <w:rStyle w:val="page number"/>
          <w:rFonts w:cs="Arial Unicode MS" w:eastAsia="Arial Unicode MS"/>
          <w:rtl w:val="0"/>
          <w:lang w:val="en-US"/>
        </w:rPr>
        <w:t>222. doi:</w:t>
      </w:r>
      <w:r>
        <w:rPr>
          <w:rStyle w:val="Hyperlink.0"/>
        </w:rPr>
        <w:fldChar w:fldCharType="begin" w:fldLock="0"/>
      </w:r>
      <w:r>
        <w:rPr>
          <w:rStyle w:val="Hyperlink.0"/>
        </w:rPr>
        <w:instrText xml:space="preserve"> HYPERLINK "https://doi.org/10.1023/A:1016128632704"</w:instrText>
      </w:r>
      <w:r>
        <w:rPr>
          <w:rStyle w:val="Hyperlink.0"/>
        </w:rPr>
        <w:fldChar w:fldCharType="separate" w:fldLock="0"/>
      </w:r>
      <w:r>
        <w:rPr>
          <w:rStyle w:val="Hyperlink.0"/>
          <w:rFonts w:cs="Arial Unicode MS" w:eastAsia="Arial Unicode MS"/>
          <w:rtl w:val="0"/>
        </w:rPr>
        <w:t>10.1023/A:1016128632704</w:t>
      </w:r>
      <w:r>
        <w:rPr/>
        <w:fldChar w:fldCharType="end" w:fldLock="0"/>
      </w:r>
      <w:r>
        <w:rPr>
          <w:rStyle w:val="page number"/>
          <w:rFonts w:cs="Arial Unicode MS" w:eastAsia="Arial Unicode MS"/>
          <w:rtl w:val="0"/>
          <w:lang w:val="en-US"/>
        </w:rPr>
        <w:t>.</w:t>
      </w:r>
      <w:bookmarkEnd w:id="50"/>
    </w:p>
    <w:p>
      <w:pPr>
        <w:pStyle w:val="Bibliography"/>
      </w:pPr>
      <w:bookmarkStart w:name="reffalkowskiMicrobialEnginesThat2008" w:id="51"/>
      <w:r>
        <w:rPr>
          <w:rStyle w:val="page number"/>
          <w:rFonts w:cs="Arial Unicode MS" w:eastAsia="Arial Unicode MS"/>
          <w:rtl w:val="0"/>
          <w:lang w:val="en-US"/>
        </w:rPr>
        <w:t>Falkowski, P., Fenchel, T., and Delong, E. (2008). The Microbial Engines That Drive Earth</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s Biogeochemical Cycles. </w:t>
      </w:r>
      <w:r>
        <w:rPr>
          <w:rFonts w:cs="Arial Unicode MS" w:eastAsia="Arial Unicode MS"/>
          <w:i w:val="1"/>
          <w:iCs w:val="1"/>
          <w:rtl w:val="0"/>
          <w:lang w:val="en-US"/>
        </w:rPr>
        <w:t>Science</w:t>
      </w:r>
      <w:r>
        <w:rPr>
          <w:rStyle w:val="page number"/>
          <w:rFonts w:cs="Arial Unicode MS" w:eastAsia="Arial Unicode MS"/>
          <w:rtl w:val="0"/>
          <w:lang w:val="en-US"/>
        </w:rPr>
        <w:t xml:space="preserve"> 320, 1034</w:t>
      </w:r>
      <w:r>
        <w:rPr>
          <w:rStyle w:val="page number"/>
          <w:rFonts w:cs="Arial Unicode MS" w:eastAsia="Arial Unicode MS" w:hint="default"/>
          <w:rtl w:val="0"/>
          <w:lang w:val="en-US"/>
        </w:rPr>
        <w:t>–</w:t>
      </w:r>
      <w:r>
        <w:rPr>
          <w:rStyle w:val="page number"/>
          <w:rFonts w:cs="Arial Unicode MS" w:eastAsia="Arial Unicode MS"/>
          <w:rtl w:val="0"/>
          <w:lang w:val="en-US"/>
        </w:rPr>
        <w:t>1039. doi:</w:t>
      </w:r>
      <w:r>
        <w:rPr>
          <w:rStyle w:val="Hyperlink.0"/>
        </w:rPr>
        <w:fldChar w:fldCharType="begin" w:fldLock="0"/>
      </w:r>
      <w:r>
        <w:rPr>
          <w:rStyle w:val="Hyperlink.0"/>
        </w:rPr>
        <w:instrText xml:space="preserve"> HYPERLINK "https://doi.org/10.1126/science.1153213"</w:instrText>
      </w:r>
      <w:r>
        <w:rPr>
          <w:rStyle w:val="Hyperlink.0"/>
        </w:rPr>
        <w:fldChar w:fldCharType="separate" w:fldLock="0"/>
      </w:r>
      <w:r>
        <w:rPr>
          <w:rStyle w:val="Hyperlink.0"/>
          <w:rFonts w:cs="Arial Unicode MS" w:eastAsia="Arial Unicode MS"/>
          <w:rtl w:val="0"/>
        </w:rPr>
        <w:t>10.1126/science.1153213</w:t>
      </w:r>
      <w:r>
        <w:rPr/>
        <w:fldChar w:fldCharType="end" w:fldLock="0"/>
      </w:r>
      <w:r>
        <w:rPr>
          <w:rStyle w:val="page number"/>
          <w:rFonts w:cs="Arial Unicode MS" w:eastAsia="Arial Unicode MS"/>
          <w:rtl w:val="0"/>
          <w:lang w:val="en-US"/>
        </w:rPr>
        <w:t>.</w:t>
      </w:r>
      <w:bookmarkEnd w:id="51"/>
    </w:p>
    <w:p>
      <w:pPr>
        <w:pStyle w:val="Bibliography"/>
      </w:pPr>
      <w:bookmarkStart w:name="X298f9499442302a99cb02295c2bedda7afdbc9c" w:id="52"/>
      <w:r>
        <w:rPr>
          <w:rStyle w:val="page number"/>
          <w:rFonts w:cs="Arial Unicode MS" w:eastAsia="Arial Unicode MS"/>
          <w:rtl w:val="0"/>
          <w:lang w:val="en-US"/>
        </w:rPr>
        <w:t xml:space="preserve">Fasiolo, M., Nedellec, R., Goude, Y., and Wood, S. N. (2020). Scalable Visualization Methods for Modern Generalized Additive Models. </w:t>
      </w:r>
      <w:r>
        <w:rPr>
          <w:rFonts w:cs="Arial Unicode MS" w:eastAsia="Arial Unicode MS"/>
          <w:i w:val="1"/>
          <w:iCs w:val="1"/>
          <w:rtl w:val="0"/>
          <w:lang w:val="en-US"/>
        </w:rPr>
        <w:t>Journal of Computational and Graphical Statistics</w:t>
      </w:r>
      <w:r>
        <w:rPr>
          <w:rStyle w:val="page number"/>
          <w:rFonts w:cs="Arial Unicode MS" w:eastAsia="Arial Unicode MS"/>
          <w:rtl w:val="0"/>
          <w:lang w:val="en-US"/>
        </w:rPr>
        <w:t xml:space="preserve"> 29, 78</w:t>
      </w:r>
      <w:r>
        <w:rPr>
          <w:rStyle w:val="page number"/>
          <w:rFonts w:cs="Arial Unicode MS" w:eastAsia="Arial Unicode MS" w:hint="default"/>
          <w:rtl w:val="0"/>
          <w:lang w:val="en-US"/>
        </w:rPr>
        <w:t>–</w:t>
      </w:r>
      <w:r>
        <w:rPr>
          <w:rStyle w:val="page number"/>
          <w:rFonts w:cs="Arial Unicode MS" w:eastAsia="Arial Unicode MS"/>
          <w:rtl w:val="0"/>
          <w:lang w:val="en-US"/>
        </w:rPr>
        <w:t>86. doi:</w:t>
      </w:r>
      <w:r>
        <w:rPr>
          <w:rStyle w:val="Hyperlink.0"/>
        </w:rPr>
        <w:fldChar w:fldCharType="begin" w:fldLock="0"/>
      </w:r>
      <w:r>
        <w:rPr>
          <w:rStyle w:val="Hyperlink.0"/>
        </w:rPr>
        <w:instrText xml:space="preserve"> HYPERLINK "https://doi.org/10.1080/10618600.2019.1629942"</w:instrText>
      </w:r>
      <w:r>
        <w:rPr>
          <w:rStyle w:val="Hyperlink.0"/>
        </w:rPr>
        <w:fldChar w:fldCharType="separate" w:fldLock="0"/>
      </w:r>
      <w:r>
        <w:rPr>
          <w:rStyle w:val="Hyperlink.0"/>
          <w:rFonts w:cs="Arial Unicode MS" w:eastAsia="Arial Unicode MS"/>
          <w:rtl w:val="0"/>
        </w:rPr>
        <w:t>10.1080/10618600.2019.1629942</w:t>
      </w:r>
      <w:r>
        <w:rPr/>
        <w:fldChar w:fldCharType="end" w:fldLock="0"/>
      </w:r>
      <w:r>
        <w:rPr>
          <w:rStyle w:val="page number"/>
          <w:rFonts w:cs="Arial Unicode MS" w:eastAsia="Arial Unicode MS"/>
          <w:rtl w:val="0"/>
          <w:lang w:val="en-US"/>
        </w:rPr>
        <w:t>.</w:t>
      </w:r>
      <w:bookmarkEnd w:id="52"/>
    </w:p>
    <w:p>
      <w:pPr>
        <w:pStyle w:val="Bibliography"/>
      </w:pPr>
      <w:bookmarkStart w:name="X315305f8bb3c7d89490e74aa8838a1dad156f86" w:id="53"/>
      <w:r>
        <w:rPr>
          <w:rStyle w:val="page number"/>
          <w:rFonts w:cs="Arial Unicode MS" w:eastAsia="Arial Unicode MS"/>
          <w:rtl w:val="0"/>
          <w:lang w:val="en-US"/>
        </w:rPr>
        <w:t xml:space="preserve">Fiala, M., and Oriol, L. (1990). Light-temperature interactions on the growth of Antarctic diatoms. </w:t>
      </w:r>
      <w:r>
        <w:rPr>
          <w:rFonts w:cs="Arial Unicode MS" w:eastAsia="Arial Unicode MS"/>
          <w:i w:val="1"/>
          <w:iCs w:val="1"/>
          <w:rtl w:val="0"/>
          <w:lang w:val="en-US"/>
        </w:rPr>
        <w:t>Polar Biology</w:t>
      </w:r>
      <w:r>
        <w:rPr>
          <w:rStyle w:val="page number"/>
          <w:rFonts w:cs="Arial Unicode MS" w:eastAsia="Arial Unicode MS"/>
          <w:rtl w:val="0"/>
          <w:lang w:val="en-US"/>
        </w:rPr>
        <w:t xml:space="preserve"> 10, 629</w:t>
      </w:r>
      <w:r>
        <w:rPr>
          <w:rStyle w:val="page number"/>
          <w:rFonts w:cs="Arial Unicode MS" w:eastAsia="Arial Unicode MS" w:hint="default"/>
          <w:rtl w:val="0"/>
          <w:lang w:val="en-US"/>
        </w:rPr>
        <w:t>–</w:t>
      </w:r>
      <w:r>
        <w:rPr>
          <w:rStyle w:val="page number"/>
          <w:rFonts w:cs="Arial Unicode MS" w:eastAsia="Arial Unicode MS"/>
          <w:rtl w:val="0"/>
          <w:lang w:val="en-US"/>
        </w:rPr>
        <w:t>636. doi:</w:t>
      </w:r>
      <w:r>
        <w:rPr>
          <w:rStyle w:val="Hyperlink.0"/>
        </w:rPr>
        <w:fldChar w:fldCharType="begin" w:fldLock="0"/>
      </w:r>
      <w:r>
        <w:rPr>
          <w:rStyle w:val="Hyperlink.0"/>
        </w:rPr>
        <w:instrText xml:space="preserve"> HYPERLINK "https://doi.org/10.1007/BF00239374"</w:instrText>
      </w:r>
      <w:r>
        <w:rPr>
          <w:rStyle w:val="Hyperlink.0"/>
        </w:rPr>
        <w:fldChar w:fldCharType="separate" w:fldLock="0"/>
      </w:r>
      <w:r>
        <w:rPr>
          <w:rStyle w:val="Hyperlink.0"/>
          <w:rFonts w:cs="Arial Unicode MS" w:eastAsia="Arial Unicode MS"/>
          <w:rtl w:val="0"/>
        </w:rPr>
        <w:t>10.1007/BF00239374</w:t>
      </w:r>
      <w:r>
        <w:rPr/>
        <w:fldChar w:fldCharType="end" w:fldLock="0"/>
      </w:r>
      <w:r>
        <w:rPr>
          <w:rStyle w:val="page number"/>
          <w:rFonts w:cs="Arial Unicode MS" w:eastAsia="Arial Unicode MS"/>
          <w:rtl w:val="0"/>
          <w:lang w:val="en-US"/>
        </w:rPr>
        <w:t>.</w:t>
      </w:r>
      <w:bookmarkEnd w:id="53"/>
    </w:p>
    <w:p>
      <w:pPr>
        <w:pStyle w:val="Bibliography"/>
      </w:pPr>
      <w:bookmarkStart w:name="refgatesRealtimeKineticsLight2020" w:id="54"/>
      <w:r>
        <w:rPr>
          <w:rStyle w:val="page number"/>
          <w:rFonts w:cs="Arial Unicode MS" w:eastAsia="Arial Unicode MS"/>
          <w:rtl w:val="0"/>
          <w:lang w:val="en-US"/>
        </w:rPr>
        <w:t xml:space="preserve">Gates, C., Ananyev, G., and Dismukes, G. C. (2020). Realtime kinetics of the light driven steps of photosynthetic water oxidation in living organisms by </w:t>
      </w:r>
      <w:r>
        <w:rPr>
          <w:rStyle w:val="page number"/>
          <w:rFonts w:cs="Arial Unicode MS" w:eastAsia="Arial Unicode MS" w:hint="default"/>
          <w:rtl w:val="0"/>
          <w:lang w:val="en-US"/>
        </w:rPr>
        <w:t>“</w:t>
      </w:r>
      <w:r>
        <w:rPr>
          <w:rStyle w:val="page number"/>
          <w:rFonts w:cs="Arial Unicode MS" w:eastAsia="Arial Unicode MS"/>
          <w:rtl w:val="0"/>
          <w:lang w:val="en-US"/>
        </w:rPr>
        <w:t>stroboscopic</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fluorometry. </w:t>
      </w:r>
      <w:r>
        <w:rPr>
          <w:rFonts w:cs="Arial Unicode MS" w:eastAsia="Arial Unicode MS"/>
          <w:i w:val="1"/>
          <w:iCs w:val="1"/>
          <w:rtl w:val="0"/>
          <w:lang w:val="en-US"/>
        </w:rPr>
        <w:t>Biochimica et Biophysica Acta (BBA) - Bioenergetics</w:t>
      </w:r>
      <w:r>
        <w:rPr>
          <w:rStyle w:val="page number"/>
          <w:rFonts w:cs="Arial Unicode MS" w:eastAsia="Arial Unicode MS"/>
          <w:rtl w:val="0"/>
          <w:lang w:val="en-US"/>
        </w:rPr>
        <w:t xml:space="preserve"> 1861, 148212. doi:</w:t>
      </w:r>
      <w:r>
        <w:rPr>
          <w:rStyle w:val="Hyperlink.0"/>
        </w:rPr>
        <w:fldChar w:fldCharType="begin" w:fldLock="0"/>
      </w:r>
      <w:r>
        <w:rPr>
          <w:rStyle w:val="Hyperlink.0"/>
        </w:rPr>
        <w:instrText xml:space="preserve"> HYPERLINK "https://doi.org/10.1016/j.bbabio.2020.148212"</w:instrText>
      </w:r>
      <w:r>
        <w:rPr>
          <w:rStyle w:val="Hyperlink.0"/>
        </w:rPr>
        <w:fldChar w:fldCharType="separate" w:fldLock="0"/>
      </w:r>
      <w:r>
        <w:rPr>
          <w:rStyle w:val="Hyperlink.0"/>
          <w:rFonts w:cs="Arial Unicode MS" w:eastAsia="Arial Unicode MS"/>
          <w:rtl w:val="0"/>
        </w:rPr>
        <w:t>10.1016/j.bbabio.2020.148212</w:t>
      </w:r>
      <w:r>
        <w:rPr/>
        <w:fldChar w:fldCharType="end" w:fldLock="0"/>
      </w:r>
      <w:r>
        <w:rPr>
          <w:rStyle w:val="page number"/>
          <w:rFonts w:cs="Arial Unicode MS" w:eastAsia="Arial Unicode MS"/>
          <w:rtl w:val="0"/>
          <w:lang w:val="en-US"/>
        </w:rPr>
        <w:t>.</w:t>
      </w:r>
      <w:bookmarkEnd w:id="54"/>
    </w:p>
    <w:p>
      <w:pPr>
        <w:pStyle w:val="Bibliography"/>
      </w:pPr>
      <w:bookmarkStart w:name="refRdoBy" w:id="55"/>
      <w:r>
        <w:rPr>
          <w:rStyle w:val="page number"/>
          <w:rFonts w:cs="Arial Unicode MS" w:eastAsia="Arial Unicode MS"/>
          <w:rtl w:val="0"/>
          <w:lang w:val="en-US"/>
        </w:rPr>
        <w:t>Halekoh, U., and H</w:t>
      </w:r>
      <w:r>
        <w:rPr>
          <w:rStyle w:val="page number"/>
          <w:rFonts w:cs="Arial Unicode MS" w:eastAsia="Arial Unicode MS" w:hint="default"/>
          <w:rtl w:val="0"/>
          <w:lang w:val="en-US"/>
        </w:rPr>
        <w:t>ø</w:t>
      </w:r>
      <w:r>
        <w:rPr>
          <w:rStyle w:val="page number"/>
          <w:rFonts w:cs="Arial Unicode MS" w:eastAsia="Arial Unicode MS"/>
          <w:rtl w:val="0"/>
          <w:lang w:val="en-US"/>
        </w:rPr>
        <w:t xml:space="preserve">jsgaard, S. (2025). </w:t>
      </w:r>
      <w:r>
        <w:rPr>
          <w:rFonts w:cs="Arial Unicode MS" w:eastAsia="Arial Unicode MS"/>
          <w:i w:val="1"/>
          <w:iCs w:val="1"/>
          <w:rtl w:val="0"/>
          <w:lang w:val="en-US"/>
        </w:rPr>
        <w:t>doBy: Groupwise statistics, LSmeans, linear estimates, utilities</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"https://github.com/hojsgaard/doBy"</w:instrText>
      </w:r>
      <w:r>
        <w:rPr>
          <w:rStyle w:val="Hyperlink.0"/>
        </w:rPr>
        <w:fldChar w:fldCharType="separate" w:fldLock="0"/>
      </w:r>
      <w:r>
        <w:rPr>
          <w:rStyle w:val="Hyperlink.0"/>
          <w:rFonts w:cs="Arial Unicode MS" w:eastAsia="Arial Unicode MS"/>
          <w:rtl w:val="0"/>
        </w:rPr>
        <w:t>https://github.com/hojsgaard/doBy</w:t>
      </w:r>
      <w:r>
        <w:rPr/>
        <w:fldChar w:fldCharType="end" w:fldLock="0"/>
      </w:r>
      <w:r>
        <w:rPr>
          <w:rStyle w:val="page number"/>
          <w:rFonts w:cs="Arial Unicode MS" w:eastAsia="Arial Unicode MS"/>
          <w:rtl w:val="0"/>
          <w:lang w:val="en-US"/>
        </w:rPr>
        <w:t>.</w:t>
      </w:r>
      <w:bookmarkEnd w:id="55"/>
    </w:p>
    <w:p>
      <w:pPr>
        <w:pStyle w:val="Bibliography"/>
      </w:pPr>
      <w:bookmarkStart w:name="refhanMolecularBasisTurnover2022" w:id="56"/>
      <w:r>
        <w:rPr>
          <w:rStyle w:val="page number"/>
          <w:rFonts w:cs="Arial Unicode MS" w:eastAsia="Arial Unicode MS"/>
          <w:rtl w:val="0"/>
          <w:lang w:val="en-US"/>
        </w:rPr>
        <w:t xml:space="preserve">Han, G., Chernev, P., Styring, S., Messinger, J., and Mamedov, F. (2022). Molecular basis for turnover inefficiencies (misses) during water oxidation in photosystem II. </w:t>
      </w:r>
      <w:r>
        <w:rPr>
          <w:rFonts w:cs="Arial Unicode MS" w:eastAsia="Arial Unicode MS"/>
          <w:i w:val="1"/>
          <w:iCs w:val="1"/>
          <w:rtl w:val="0"/>
          <w:lang w:val="en-US"/>
        </w:rPr>
        <w:t>Chemical Science</w:t>
      </w:r>
      <w:r>
        <w:rPr>
          <w:rStyle w:val="page number"/>
          <w:rFonts w:cs="Arial Unicode MS" w:eastAsia="Arial Unicode MS"/>
          <w:rtl w:val="0"/>
          <w:lang w:val="en-US"/>
        </w:rPr>
        <w:t xml:space="preserve"> 13, 8667</w:t>
      </w:r>
      <w:r>
        <w:rPr>
          <w:rStyle w:val="page number"/>
          <w:rFonts w:cs="Arial Unicode MS" w:eastAsia="Arial Unicode MS" w:hint="default"/>
          <w:rtl w:val="0"/>
          <w:lang w:val="en-US"/>
        </w:rPr>
        <w:t>–</w:t>
      </w:r>
      <w:r>
        <w:rPr>
          <w:rStyle w:val="page number"/>
          <w:rFonts w:cs="Arial Unicode MS" w:eastAsia="Arial Unicode MS"/>
          <w:rtl w:val="0"/>
          <w:lang w:val="en-US"/>
        </w:rPr>
        <w:t>8678. doi:</w:t>
      </w:r>
      <w:r>
        <w:rPr>
          <w:rStyle w:val="Hyperlink.0"/>
        </w:rPr>
        <w:fldChar w:fldCharType="begin" w:fldLock="0"/>
      </w:r>
      <w:r>
        <w:rPr>
          <w:rStyle w:val="Hyperlink.0"/>
        </w:rPr>
        <w:instrText xml:space="preserve"> HYPERLINK "https://doi.org/10.1039/D2SC00854H"</w:instrText>
      </w:r>
      <w:r>
        <w:rPr>
          <w:rStyle w:val="Hyperlink.0"/>
        </w:rPr>
        <w:fldChar w:fldCharType="separate" w:fldLock="0"/>
      </w:r>
      <w:r>
        <w:rPr>
          <w:rStyle w:val="Hyperlink.0"/>
          <w:rFonts w:cs="Arial Unicode MS" w:eastAsia="Arial Unicode MS"/>
          <w:rtl w:val="0"/>
        </w:rPr>
        <w:t>10.1039/D2SC00854H</w:t>
      </w:r>
      <w:r>
        <w:rPr/>
        <w:fldChar w:fldCharType="end" w:fldLock="0"/>
      </w:r>
      <w:r>
        <w:rPr>
          <w:rStyle w:val="page number"/>
          <w:rFonts w:cs="Arial Unicode MS" w:eastAsia="Arial Unicode MS"/>
          <w:rtl w:val="0"/>
          <w:lang w:val="en-US"/>
        </w:rPr>
        <w:t>.</w:t>
      </w:r>
      <w:bookmarkEnd w:id="56"/>
    </w:p>
    <w:p>
      <w:pPr>
        <w:pStyle w:val="Bibliography"/>
      </w:pPr>
      <w:bookmarkStart w:name="refhanDirectQuantificationFour2008" w:id="57"/>
      <w:r>
        <w:rPr>
          <w:rStyle w:val="page number"/>
          <w:rFonts w:cs="Arial Unicode MS" w:eastAsia="Arial Unicode MS"/>
          <w:rtl w:val="0"/>
          <w:lang w:val="en-US"/>
        </w:rPr>
        <w:t xml:space="preserve">Han, G., Ho, F. M., Havelius, K. G. V., Morvaridi, S. F., Mamedov, F., and Styring, S. (2008). Direct quantification of the four individual S states in Photosystem II using EPR spectroscopy. </w:t>
      </w:r>
      <w:r>
        <w:rPr>
          <w:rFonts w:cs="Arial Unicode MS" w:eastAsia="Arial Unicode MS"/>
          <w:i w:val="1"/>
          <w:iCs w:val="1"/>
          <w:rtl w:val="0"/>
          <w:lang w:val="en-US"/>
        </w:rPr>
        <w:t>Biochimica et Biophysica Acta (BBA) - Bioenergetics</w:t>
      </w:r>
      <w:r>
        <w:rPr>
          <w:rStyle w:val="page number"/>
          <w:rFonts w:cs="Arial Unicode MS" w:eastAsia="Arial Unicode MS"/>
          <w:rtl w:val="0"/>
          <w:lang w:val="en-US"/>
        </w:rPr>
        <w:t xml:space="preserve"> 1777, 496</w:t>
      </w:r>
      <w:r>
        <w:rPr>
          <w:rStyle w:val="page number"/>
          <w:rFonts w:cs="Arial Unicode MS" w:eastAsia="Arial Unicode MS" w:hint="default"/>
          <w:rtl w:val="0"/>
          <w:lang w:val="en-US"/>
        </w:rPr>
        <w:t>–</w:t>
      </w:r>
      <w:r>
        <w:rPr>
          <w:rStyle w:val="page number"/>
          <w:rFonts w:cs="Arial Unicode MS" w:eastAsia="Arial Unicode MS"/>
          <w:rtl w:val="0"/>
          <w:lang w:val="en-US"/>
        </w:rPr>
        <w:t>503. doi:</w:t>
      </w:r>
      <w:r>
        <w:rPr>
          <w:rStyle w:val="Hyperlink.0"/>
        </w:rPr>
        <w:fldChar w:fldCharType="begin" w:fldLock="0"/>
      </w:r>
      <w:r>
        <w:rPr>
          <w:rStyle w:val="Hyperlink.0"/>
        </w:rPr>
        <w:instrText xml:space="preserve"> HYPERLINK "https://doi.org/10.1016/j.bbabio.2008.03.007"</w:instrText>
      </w:r>
      <w:r>
        <w:rPr>
          <w:rStyle w:val="Hyperlink.0"/>
        </w:rPr>
        <w:fldChar w:fldCharType="separate" w:fldLock="0"/>
      </w:r>
      <w:r>
        <w:rPr>
          <w:rStyle w:val="Hyperlink.0"/>
          <w:rFonts w:cs="Arial Unicode MS" w:eastAsia="Arial Unicode MS"/>
          <w:rtl w:val="0"/>
        </w:rPr>
        <w:t>10.1016/j.bbabio.2008.03.007</w:t>
      </w:r>
      <w:r>
        <w:rPr/>
        <w:fldChar w:fldCharType="end" w:fldLock="0"/>
      </w:r>
      <w:r>
        <w:rPr>
          <w:rStyle w:val="page number"/>
          <w:rFonts w:cs="Arial Unicode MS" w:eastAsia="Arial Unicode MS"/>
          <w:rtl w:val="0"/>
          <w:lang w:val="en-US"/>
        </w:rPr>
        <w:t>.</w:t>
      </w:r>
      <w:bookmarkEnd w:id="57"/>
    </w:p>
    <w:p>
      <w:pPr>
        <w:pStyle w:val="Bibliography"/>
      </w:pPr>
      <w:bookmarkStart w:name="refhanMissesWaterOxidation2012" w:id="58"/>
      <w:r>
        <w:rPr>
          <w:rStyle w:val="page number"/>
          <w:rFonts w:cs="Arial Unicode MS" w:eastAsia="Arial Unicode MS"/>
          <w:rtl w:val="0"/>
          <w:lang w:val="en-US"/>
        </w:rPr>
        <w:t xml:space="preserve">Han, G., Mamedov, F., and Styring, S. (2012). Misses during water oxidation in photosystem II are S state-dependent. </w:t>
      </w:r>
      <w:r>
        <w:rPr>
          <w:rFonts w:cs="Arial Unicode MS" w:eastAsia="Arial Unicode MS"/>
          <w:i w:val="1"/>
          <w:iCs w:val="1"/>
          <w:rtl w:val="0"/>
          <w:lang w:val="en-US"/>
        </w:rPr>
        <w:t>The Journal of Biological Chemistry</w:t>
      </w:r>
      <w:r>
        <w:rPr>
          <w:rStyle w:val="page number"/>
          <w:rFonts w:cs="Arial Unicode MS" w:eastAsia="Arial Unicode MS"/>
          <w:rtl w:val="0"/>
          <w:lang w:val="en-US"/>
        </w:rPr>
        <w:t xml:space="preserve"> 287, 13422</w:t>
      </w:r>
      <w:r>
        <w:rPr>
          <w:rStyle w:val="page number"/>
          <w:rFonts w:cs="Arial Unicode MS" w:eastAsia="Arial Unicode MS" w:hint="default"/>
          <w:rtl w:val="0"/>
          <w:lang w:val="en-US"/>
        </w:rPr>
        <w:t>–</w:t>
      </w:r>
      <w:r>
        <w:rPr>
          <w:rStyle w:val="page number"/>
          <w:rFonts w:cs="Arial Unicode MS" w:eastAsia="Arial Unicode MS"/>
          <w:rtl w:val="0"/>
          <w:lang w:val="en-US"/>
        </w:rPr>
        <w:t>13429. doi:</w:t>
      </w:r>
      <w:r>
        <w:rPr>
          <w:rStyle w:val="Hyperlink.0"/>
        </w:rPr>
        <w:fldChar w:fldCharType="begin" w:fldLock="0"/>
      </w:r>
      <w:r>
        <w:rPr>
          <w:rStyle w:val="Hyperlink.0"/>
        </w:rPr>
        <w:instrText xml:space="preserve"> HYPERLINK "https://doi.org/10.1074/jbc.M112.342543"</w:instrText>
      </w:r>
      <w:r>
        <w:rPr>
          <w:rStyle w:val="Hyperlink.0"/>
        </w:rPr>
        <w:fldChar w:fldCharType="separate" w:fldLock="0"/>
      </w:r>
      <w:r>
        <w:rPr>
          <w:rStyle w:val="Hyperlink.0"/>
          <w:rFonts w:cs="Arial Unicode MS" w:eastAsia="Arial Unicode MS"/>
          <w:rtl w:val="0"/>
        </w:rPr>
        <w:t>10.1074/jbc.M112.342543</w:t>
      </w:r>
      <w:r>
        <w:rPr/>
        <w:fldChar w:fldCharType="end" w:fldLock="0"/>
      </w:r>
      <w:r>
        <w:rPr>
          <w:rStyle w:val="page number"/>
          <w:rFonts w:cs="Arial Unicode MS" w:eastAsia="Arial Unicode MS"/>
          <w:rtl w:val="0"/>
          <w:lang w:val="en-US"/>
        </w:rPr>
        <w:t>.</w:t>
      </w:r>
      <w:bookmarkEnd w:id="58"/>
    </w:p>
    <w:p>
      <w:pPr>
        <w:pStyle w:val="Bibliography"/>
      </w:pPr>
      <w:bookmarkStart w:name="refhanckeExtremeLowLight2018" w:id="59"/>
      <w:r>
        <w:rPr>
          <w:rStyle w:val="page number"/>
          <w:rFonts w:cs="Arial Unicode MS" w:eastAsia="Arial Unicode MS"/>
          <w:rtl w:val="0"/>
          <w:lang w:val="en-US"/>
        </w:rPr>
        <w:t>Hancke, K., Lund-Hansen, L. C., Lamare, M. L., H</w:t>
      </w:r>
      <w:r>
        <w:rPr>
          <w:rStyle w:val="page number"/>
          <w:rFonts w:cs="Arial Unicode MS" w:eastAsia="Arial Unicode MS" w:hint="default"/>
          <w:rtl w:val="0"/>
          <w:lang w:val="en-US"/>
        </w:rPr>
        <w:t>ø</w:t>
      </w:r>
      <w:r>
        <w:rPr>
          <w:rStyle w:val="page number"/>
          <w:rFonts w:cs="Arial Unicode MS" w:eastAsia="Arial Unicode MS"/>
          <w:rtl w:val="0"/>
          <w:lang w:val="en-US"/>
        </w:rPr>
        <w:t xml:space="preserve">jlund Pedersen, S., King, M. D., Andersen, P., and Sorrell, B. K. (2018). Extreme Low Light Requirement for Algae Growth Underneath Sea Ice: A Case Study From Station Nord, NE Greenland. </w:t>
      </w:r>
      <w:r>
        <w:rPr>
          <w:rFonts w:cs="Arial Unicode MS" w:eastAsia="Arial Unicode MS"/>
          <w:i w:val="1"/>
          <w:iCs w:val="1"/>
          <w:rtl w:val="0"/>
          <w:lang w:val="en-US"/>
        </w:rPr>
        <w:t>Journal of Geophysical Research: Oceans</w:t>
      </w:r>
      <w:r>
        <w:rPr>
          <w:rStyle w:val="page number"/>
          <w:rFonts w:cs="Arial Unicode MS" w:eastAsia="Arial Unicode MS"/>
          <w:rtl w:val="0"/>
          <w:lang w:val="en-US"/>
        </w:rPr>
        <w:t xml:space="preserve"> 123, 985</w:t>
      </w:r>
      <w:r>
        <w:rPr>
          <w:rStyle w:val="page number"/>
          <w:rFonts w:cs="Arial Unicode MS" w:eastAsia="Arial Unicode MS" w:hint="default"/>
          <w:rtl w:val="0"/>
          <w:lang w:val="en-US"/>
        </w:rPr>
        <w:t>–</w:t>
      </w:r>
      <w:r>
        <w:rPr>
          <w:rStyle w:val="page number"/>
          <w:rFonts w:cs="Arial Unicode MS" w:eastAsia="Arial Unicode MS"/>
          <w:rtl w:val="0"/>
          <w:lang w:val="en-US"/>
        </w:rPr>
        <w:t>1000. doi:</w:t>
      </w:r>
      <w:r>
        <w:rPr>
          <w:rStyle w:val="Hyperlink.0"/>
        </w:rPr>
        <w:fldChar w:fldCharType="begin" w:fldLock="0"/>
      </w:r>
      <w:r>
        <w:rPr>
          <w:rStyle w:val="Hyperlink.0"/>
        </w:rPr>
        <w:instrText xml:space="preserve"> HYPERLINK "https://doi.org/10.1002/2017JC013263"</w:instrText>
      </w:r>
      <w:r>
        <w:rPr>
          <w:rStyle w:val="Hyperlink.0"/>
        </w:rPr>
        <w:fldChar w:fldCharType="separate" w:fldLock="0"/>
      </w:r>
      <w:r>
        <w:rPr>
          <w:rStyle w:val="Hyperlink.0"/>
          <w:rFonts w:cs="Arial Unicode MS" w:eastAsia="Arial Unicode MS"/>
          <w:rtl w:val="0"/>
        </w:rPr>
        <w:t>10.1002/2017JC013263</w:t>
      </w:r>
      <w:r>
        <w:rPr/>
        <w:fldChar w:fldCharType="end" w:fldLock="0"/>
      </w:r>
      <w:r>
        <w:rPr>
          <w:rStyle w:val="page number"/>
          <w:rFonts w:cs="Arial Unicode MS" w:eastAsia="Arial Unicode MS"/>
          <w:rtl w:val="0"/>
          <w:lang w:val="en-US"/>
        </w:rPr>
        <w:t>.</w:t>
      </w:r>
      <w:bookmarkEnd w:id="59"/>
    </w:p>
    <w:p>
      <w:pPr>
        <w:pStyle w:val="Bibliography"/>
      </w:pPr>
      <w:bookmarkStart w:name="Xe4ecae9275271984fd8a6ad2ae65dd22193f68f" w:id="60"/>
      <w:r>
        <w:rPr>
          <w:rStyle w:val="page number"/>
          <w:rFonts w:cs="Arial Unicode MS" w:eastAsia="Arial Unicode MS"/>
          <w:rtl w:val="0"/>
          <w:lang w:val="en-US"/>
        </w:rPr>
        <w:t xml:space="preserve">Hoppe, C. J. M., Fuchs, N., Notz, D., Anderson, P., Assmy, P., Berge, J., Bratbak, G., Guillou, G., Kraberg, A., Larsen, A., et al. (2024). Photosynthetic light requirement near the theoretical minimum detected in Arctic microalgae. </w:t>
      </w:r>
      <w:r>
        <w:rPr>
          <w:rFonts w:cs="Arial Unicode MS" w:eastAsia="Arial Unicode MS"/>
          <w:i w:val="1"/>
          <w:iCs w:val="1"/>
          <w:rtl w:val="0"/>
          <w:lang w:val="en-US"/>
        </w:rPr>
        <w:t>Nature Communications</w:t>
      </w:r>
      <w:r>
        <w:rPr>
          <w:rStyle w:val="page number"/>
          <w:rFonts w:cs="Arial Unicode MS" w:eastAsia="Arial Unicode MS"/>
          <w:rtl w:val="0"/>
          <w:lang w:val="en-US"/>
        </w:rPr>
        <w:t xml:space="preserve"> 15, 7385. doi:</w:t>
      </w:r>
      <w:r>
        <w:rPr>
          <w:rStyle w:val="Hyperlink.0"/>
        </w:rPr>
        <w:fldChar w:fldCharType="begin" w:fldLock="0"/>
      </w:r>
      <w:r>
        <w:rPr>
          <w:rStyle w:val="Hyperlink.0"/>
        </w:rPr>
        <w:instrText xml:space="preserve"> HYPERLINK "https://doi.org/10.1038/s41467-024-51636-8"</w:instrText>
      </w:r>
      <w:r>
        <w:rPr>
          <w:rStyle w:val="Hyperlink.0"/>
        </w:rPr>
        <w:fldChar w:fldCharType="separate" w:fldLock="0"/>
      </w:r>
      <w:r>
        <w:rPr>
          <w:rStyle w:val="Hyperlink.0"/>
          <w:rFonts w:cs="Arial Unicode MS" w:eastAsia="Arial Unicode MS"/>
          <w:rtl w:val="0"/>
        </w:rPr>
        <w:t>10.1038/s41467-024-51636-8</w:t>
      </w:r>
      <w:r>
        <w:rPr/>
        <w:fldChar w:fldCharType="end" w:fldLock="0"/>
      </w:r>
      <w:r>
        <w:rPr>
          <w:rStyle w:val="page number"/>
          <w:rFonts w:cs="Arial Unicode MS" w:eastAsia="Arial Unicode MS"/>
          <w:rtl w:val="0"/>
          <w:lang w:val="en-US"/>
        </w:rPr>
        <w:t>.</w:t>
      </w:r>
      <w:bookmarkEnd w:id="60"/>
    </w:p>
    <w:p>
      <w:pPr>
        <w:pStyle w:val="Bibliography"/>
      </w:pPr>
      <w:bookmarkStart w:name="X96ce8c73dab0a611739182f06b4a2f9e6b12864" w:id="61"/>
      <w:r>
        <w:rPr>
          <w:rStyle w:val="page number"/>
          <w:rFonts w:cs="Arial Unicode MS" w:eastAsia="Arial Unicode MS"/>
          <w:rtl w:val="0"/>
          <w:lang w:val="en-US"/>
        </w:rPr>
        <w:t>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Szyszka-Mroz, B., Ivanov, A. G., Kata, V., Lye, H., and Smith, D. R. (2023). Photosynthetic adaptation and multicellularity in the Antarctic psychrophile, Chlamydomonas priscuii. </w:t>
      </w:r>
      <w:r>
        <w:rPr>
          <w:rFonts w:cs="Arial Unicode MS" w:eastAsia="Arial Unicode MS"/>
          <w:i w:val="1"/>
          <w:iCs w:val="1"/>
          <w:rtl w:val="0"/>
          <w:lang w:val="en-US"/>
        </w:rPr>
        <w:t>Algal Research</w:t>
      </w:r>
      <w:r>
        <w:rPr>
          <w:rStyle w:val="page number"/>
          <w:rFonts w:cs="Arial Unicode MS" w:eastAsia="Arial Unicode MS"/>
          <w:rtl w:val="0"/>
          <w:lang w:val="en-US"/>
        </w:rPr>
        <w:t xml:space="preserve"> 74, 103220. doi:</w:t>
      </w:r>
      <w:r>
        <w:rPr>
          <w:rStyle w:val="Hyperlink.0"/>
        </w:rPr>
        <w:fldChar w:fldCharType="begin" w:fldLock="0"/>
      </w:r>
      <w:r>
        <w:rPr>
          <w:rStyle w:val="Hyperlink.0"/>
        </w:rPr>
        <w:instrText xml:space="preserve"> HYPERLINK "https://doi.org/10.1016/j.algal.2023.103220"</w:instrText>
      </w:r>
      <w:r>
        <w:rPr>
          <w:rStyle w:val="Hyperlink.0"/>
        </w:rPr>
        <w:fldChar w:fldCharType="separate" w:fldLock="0"/>
      </w:r>
      <w:r>
        <w:rPr>
          <w:rStyle w:val="Hyperlink.0"/>
          <w:rFonts w:cs="Arial Unicode MS" w:eastAsia="Arial Unicode MS"/>
          <w:rtl w:val="0"/>
        </w:rPr>
        <w:t>10.1016/j.algal.2023.103220</w:t>
      </w:r>
      <w:r>
        <w:rPr/>
        <w:fldChar w:fldCharType="end" w:fldLock="0"/>
      </w:r>
      <w:r>
        <w:rPr>
          <w:rStyle w:val="page number"/>
          <w:rFonts w:cs="Arial Unicode MS" w:eastAsia="Arial Unicode MS"/>
          <w:rtl w:val="0"/>
          <w:lang w:val="en-US"/>
        </w:rPr>
        <w:t>.</w:t>
      </w:r>
      <w:bookmarkEnd w:id="61"/>
    </w:p>
    <w:p>
      <w:pPr>
        <w:pStyle w:val="Bibliography"/>
      </w:pPr>
      <w:bookmarkStart w:name="Xf55ad7cc8f46f8d69c6ea99b14801e8c6f8dc20" w:id="62"/>
      <w:r>
        <w:rPr>
          <w:rStyle w:val="page number"/>
          <w:rFonts w:cs="Arial Unicode MS" w:eastAsia="Arial Unicode MS"/>
          <w:rtl w:val="0"/>
          <w:lang w:val="en-US"/>
        </w:rPr>
        <w:t>Ibarbalz, F. M., Henry, N., Mah</w:t>
      </w:r>
      <w:r>
        <w:rPr>
          <w:rStyle w:val="page number"/>
          <w:rFonts w:cs="Arial Unicode MS" w:eastAsia="Arial Unicode MS" w:hint="default"/>
          <w:rtl w:val="0"/>
          <w:lang w:val="en-US"/>
        </w:rPr>
        <w:t>é</w:t>
      </w:r>
      <w:r>
        <w:rPr>
          <w:rStyle w:val="page number"/>
          <w:rFonts w:cs="Arial Unicode MS" w:eastAsia="Arial Unicode MS"/>
          <w:rtl w:val="0"/>
          <w:lang w:val="en-US"/>
        </w:rPr>
        <w:t xml:space="preserve">, F., Ardyna, M., Zingone, A., Scalco, E., Lovejoy, C., Lombard, F., Jaillon, O., Iudicone, D., et al. (2023). Pan-Arctic plankton community structure and its global connectivity. </w:t>
      </w:r>
      <w:r>
        <w:rPr>
          <w:rFonts w:cs="Arial Unicode MS" w:eastAsia="Arial Unicode MS"/>
          <w:i w:val="1"/>
          <w:iCs w:val="1"/>
          <w:rtl w:val="0"/>
          <w:lang w:val="en-US"/>
        </w:rPr>
        <w:t>Elementa: Science of the Anthropocene</w:t>
      </w:r>
      <w:r>
        <w:rPr>
          <w:rStyle w:val="page number"/>
          <w:rFonts w:cs="Arial Unicode MS" w:eastAsia="Arial Unicode MS"/>
          <w:rtl w:val="0"/>
          <w:lang w:val="en-US"/>
        </w:rPr>
        <w:t xml:space="preserve"> 11, 00060. doi:</w:t>
      </w:r>
      <w:r>
        <w:rPr>
          <w:rStyle w:val="Hyperlink.0"/>
        </w:rPr>
        <w:fldChar w:fldCharType="begin" w:fldLock="0"/>
      </w:r>
      <w:r>
        <w:rPr>
          <w:rStyle w:val="Hyperlink.0"/>
        </w:rPr>
        <w:instrText xml:space="preserve"> HYPERLINK "https://doi.org/10.1525/elementa.2022.00060"</w:instrText>
      </w:r>
      <w:r>
        <w:rPr>
          <w:rStyle w:val="Hyperlink.0"/>
        </w:rPr>
        <w:fldChar w:fldCharType="separate" w:fldLock="0"/>
      </w:r>
      <w:r>
        <w:rPr>
          <w:rStyle w:val="Hyperlink.0"/>
          <w:rFonts w:cs="Arial Unicode MS" w:eastAsia="Arial Unicode MS"/>
          <w:rtl w:val="0"/>
        </w:rPr>
        <w:t>10.1525/elementa.2022.00060</w:t>
      </w:r>
      <w:r>
        <w:rPr/>
        <w:fldChar w:fldCharType="end" w:fldLock="0"/>
      </w:r>
      <w:r>
        <w:rPr>
          <w:rStyle w:val="page number"/>
          <w:rFonts w:cs="Arial Unicode MS" w:eastAsia="Arial Unicode MS"/>
          <w:rtl w:val="0"/>
          <w:lang w:val="en-US"/>
        </w:rPr>
        <w:t>.</w:t>
      </w:r>
      <w:bookmarkEnd w:id="62"/>
    </w:p>
    <w:p>
      <w:pPr>
        <w:pStyle w:val="Bibliography"/>
      </w:pPr>
      <w:bookmarkStart w:name="X9f88d451ffb4d0e168c01c7cfbe9af5fe82dcf7" w:id="63"/>
      <w:r>
        <w:rPr>
          <w:rStyle w:val="page number"/>
          <w:rFonts w:cs="Arial Unicode MS" w:eastAsia="Arial Unicode MS"/>
          <w:rtl w:val="0"/>
          <w:lang w:val="en-US"/>
        </w:rPr>
        <w:t xml:space="preserve">Ivanov, A. G., Sane, P. V., Krol, M., Gray, G. R., Balseris, A., Savitch, L. V., </w:t>
      </w:r>
      <w:r>
        <w:rPr>
          <w:rStyle w:val="page number"/>
          <w:rFonts w:cs="Arial Unicode MS" w:eastAsia="Arial Unicode MS" w:hint="default"/>
          <w:rtl w:val="0"/>
          <w:lang w:val="en-US"/>
        </w:rPr>
        <w:t>Ö</w:t>
      </w:r>
      <w:r>
        <w:rPr>
          <w:rStyle w:val="page number"/>
          <w:rFonts w:cs="Arial Unicode MS" w:eastAsia="Arial Unicode MS"/>
          <w:rtl w:val="0"/>
          <w:lang w:val="en-US"/>
        </w:rPr>
        <w:t>quist, G., and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(2006). Acclimation to temperature and irradiance modulates PSII charge recombination. </w:t>
      </w:r>
      <w:r>
        <w:rPr>
          <w:rFonts w:cs="Arial Unicode MS" w:eastAsia="Arial Unicode MS"/>
          <w:i w:val="1"/>
          <w:iCs w:val="1"/>
          <w:rtl w:val="0"/>
          <w:lang w:val="en-US"/>
        </w:rPr>
        <w:t>FEBS Letters</w:t>
      </w:r>
      <w:r>
        <w:rPr>
          <w:rStyle w:val="page number"/>
          <w:rFonts w:cs="Arial Unicode MS" w:eastAsia="Arial Unicode MS"/>
          <w:rtl w:val="0"/>
          <w:lang w:val="en-US"/>
        </w:rPr>
        <w:t xml:space="preserve"> 580, 2797</w:t>
      </w:r>
      <w:r>
        <w:rPr>
          <w:rStyle w:val="page number"/>
          <w:rFonts w:cs="Arial Unicode MS" w:eastAsia="Arial Unicode MS" w:hint="default"/>
          <w:rtl w:val="0"/>
          <w:lang w:val="en-US"/>
        </w:rPr>
        <w:t>–</w:t>
      </w:r>
      <w:r>
        <w:rPr>
          <w:rStyle w:val="page number"/>
          <w:rFonts w:cs="Arial Unicode MS" w:eastAsia="Arial Unicode MS"/>
          <w:rtl w:val="0"/>
          <w:lang w:val="en-US"/>
        </w:rPr>
        <w:t>2802. doi:</w:t>
      </w:r>
      <w:r>
        <w:rPr>
          <w:rStyle w:val="Hyperlink.0"/>
        </w:rPr>
        <w:fldChar w:fldCharType="begin" w:fldLock="0"/>
      </w:r>
      <w:r>
        <w:rPr>
          <w:rStyle w:val="Hyperlink.0"/>
        </w:rPr>
        <w:instrText xml:space="preserve"> HYPERLINK "https://doi.org/10.1016/j.febslet.2006.04.018"</w:instrText>
      </w:r>
      <w:r>
        <w:rPr>
          <w:rStyle w:val="Hyperlink.0"/>
        </w:rPr>
        <w:fldChar w:fldCharType="separate" w:fldLock="0"/>
      </w:r>
      <w:r>
        <w:rPr>
          <w:rStyle w:val="Hyperlink.0"/>
          <w:rFonts w:cs="Arial Unicode MS" w:eastAsia="Arial Unicode MS"/>
          <w:rtl w:val="0"/>
        </w:rPr>
        <w:t>10.1016/j.febslet.2006.04.018</w:t>
      </w:r>
      <w:r>
        <w:rPr/>
        <w:fldChar w:fldCharType="end" w:fldLock="0"/>
      </w:r>
      <w:r>
        <w:rPr>
          <w:rStyle w:val="page number"/>
          <w:rFonts w:cs="Arial Unicode MS" w:eastAsia="Arial Unicode MS"/>
          <w:rtl w:val="0"/>
          <w:lang w:val="en-US"/>
        </w:rPr>
        <w:t>.</w:t>
      </w:r>
      <w:bookmarkEnd w:id="63"/>
    </w:p>
    <w:p>
      <w:pPr>
        <w:pStyle w:val="Bibliography"/>
      </w:pPr>
      <w:bookmarkStart w:name="Xebb4b75479bbb5ccd4614c42123a1ee5058963e" w:id="64"/>
      <w:r>
        <w:rPr>
          <w:rStyle w:val="page number"/>
          <w:rFonts w:cs="Arial Unicode MS" w:eastAsia="Arial Unicode MS"/>
          <w:rtl w:val="0"/>
          <w:lang w:val="en-US"/>
        </w:rPr>
        <w:t>Ivanov, A. G., Sane, P., Hurry, V., Kr</w:t>
      </w:r>
      <w:r>
        <w:rPr>
          <w:rStyle w:val="page number"/>
          <w:rFonts w:cs="Arial Unicode MS" w:eastAsia="Arial Unicode MS" w:hint="default"/>
          <w:rtl w:val="0"/>
          <w:lang w:val="en-US"/>
        </w:rPr>
        <w:t>ó</w:t>
      </w:r>
      <w:r>
        <w:rPr>
          <w:rStyle w:val="page number"/>
          <w:rFonts w:cs="Arial Unicode MS" w:eastAsia="Arial Unicode MS"/>
          <w:rtl w:val="0"/>
          <w:lang w:val="en-US"/>
        </w:rPr>
        <w:t xml:space="preserve">l, M., Sveshnikov, D., Huner, N. P. A., and </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quist, G. (2003). Low-temperature modulation of the redox properties of the acceptor side of photosystem II: Photoprotection through reaction centre quenching of excess energy.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119, 376</w:t>
      </w:r>
      <w:r>
        <w:rPr>
          <w:rStyle w:val="page number"/>
          <w:rFonts w:cs="Arial Unicode MS" w:eastAsia="Arial Unicode MS" w:hint="default"/>
          <w:rtl w:val="0"/>
          <w:lang w:val="en-US"/>
        </w:rPr>
        <w:t>–</w:t>
      </w:r>
      <w:r>
        <w:rPr>
          <w:rStyle w:val="page number"/>
          <w:rFonts w:cs="Arial Unicode MS" w:eastAsia="Arial Unicode MS"/>
          <w:rtl w:val="0"/>
          <w:lang w:val="en-US"/>
        </w:rPr>
        <w:t>383. doi:</w:t>
      </w:r>
      <w:r>
        <w:rPr>
          <w:rStyle w:val="Hyperlink.0"/>
        </w:rPr>
        <w:fldChar w:fldCharType="begin" w:fldLock="0"/>
      </w:r>
      <w:r>
        <w:rPr>
          <w:rStyle w:val="Hyperlink.0"/>
        </w:rPr>
        <w:instrText xml:space="preserve"> HYPERLINK "https://doi.org/10.1034/j.1399-3054.2003.00225.x"</w:instrText>
      </w:r>
      <w:r>
        <w:rPr>
          <w:rStyle w:val="Hyperlink.0"/>
        </w:rPr>
        <w:fldChar w:fldCharType="separate" w:fldLock="0"/>
      </w:r>
      <w:r>
        <w:rPr>
          <w:rStyle w:val="Hyperlink.0"/>
          <w:rFonts w:cs="Arial Unicode MS" w:eastAsia="Arial Unicode MS"/>
          <w:rtl w:val="0"/>
        </w:rPr>
        <w:t>10.1034/j.1399-3054.2003.00225.x</w:t>
      </w:r>
      <w:r>
        <w:rPr/>
        <w:fldChar w:fldCharType="end" w:fldLock="0"/>
      </w:r>
      <w:r>
        <w:rPr>
          <w:rStyle w:val="page number"/>
          <w:rFonts w:cs="Arial Unicode MS" w:eastAsia="Arial Unicode MS"/>
          <w:rtl w:val="0"/>
          <w:lang w:val="en-US"/>
        </w:rPr>
        <w:t>.</w:t>
      </w:r>
      <w:bookmarkEnd w:id="64"/>
    </w:p>
    <w:p>
      <w:pPr>
        <w:pStyle w:val="Bibliography"/>
      </w:pPr>
      <w:bookmarkStart w:name="X6e4b41b066ee00ea64b29b572c0c8985ef15d06" w:id="65"/>
      <w:r>
        <w:rPr>
          <w:rStyle w:val="page number"/>
          <w:rFonts w:cs="Arial Unicode MS" w:eastAsia="Arial Unicode MS"/>
          <w:rtl w:val="0"/>
          <w:lang w:val="en-US"/>
        </w:rPr>
        <w:t xml:space="preserve">Kalra, I., Wang, X., Zhang, R., and Morgan-Kiss, R. (2023). High salt-induced PSI-supercomplex is associated with high CEF and attenuation of state transitions.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157, 65</w:t>
      </w:r>
      <w:r>
        <w:rPr>
          <w:rStyle w:val="page number"/>
          <w:rFonts w:cs="Arial Unicode MS" w:eastAsia="Arial Unicode MS" w:hint="default"/>
          <w:rtl w:val="0"/>
          <w:lang w:val="en-US"/>
        </w:rPr>
        <w:t>–</w:t>
      </w:r>
      <w:r>
        <w:rPr>
          <w:rStyle w:val="page number"/>
          <w:rFonts w:cs="Arial Unicode MS" w:eastAsia="Arial Unicode MS"/>
          <w:rtl w:val="0"/>
          <w:lang w:val="en-US"/>
        </w:rPr>
        <w:t>84. doi:</w:t>
      </w:r>
      <w:r>
        <w:rPr>
          <w:rStyle w:val="Hyperlink.0"/>
        </w:rPr>
        <w:fldChar w:fldCharType="begin" w:fldLock="0"/>
      </w:r>
      <w:r>
        <w:rPr>
          <w:rStyle w:val="Hyperlink.0"/>
        </w:rPr>
        <w:instrText xml:space="preserve"> HYPERLINK "https://doi.org/10.1007/s11120-023-01032-y"</w:instrText>
      </w:r>
      <w:r>
        <w:rPr>
          <w:rStyle w:val="Hyperlink.0"/>
        </w:rPr>
        <w:fldChar w:fldCharType="separate" w:fldLock="0"/>
      </w:r>
      <w:r>
        <w:rPr>
          <w:rStyle w:val="Hyperlink.0"/>
          <w:rFonts w:cs="Arial Unicode MS" w:eastAsia="Arial Unicode MS"/>
          <w:rtl w:val="0"/>
        </w:rPr>
        <w:t>10.1007/s11120-023-01032-y</w:t>
      </w:r>
      <w:r>
        <w:rPr/>
        <w:fldChar w:fldCharType="end" w:fldLock="0"/>
      </w:r>
      <w:r>
        <w:rPr>
          <w:rStyle w:val="page number"/>
          <w:rFonts w:cs="Arial Unicode MS" w:eastAsia="Arial Unicode MS"/>
          <w:rtl w:val="0"/>
          <w:lang w:val="en-US"/>
        </w:rPr>
        <w:t>.</w:t>
      </w:r>
      <w:bookmarkEnd w:id="65"/>
    </w:p>
    <w:p>
      <w:pPr>
        <w:pStyle w:val="Bibliography"/>
      </w:pPr>
      <w:bookmarkStart w:name="X7a0d6608f55f0255286ac0d0bba12b7c24e7b7b" w:id="66"/>
      <w:r>
        <w:rPr>
          <w:rStyle w:val="page number"/>
          <w:rFonts w:cs="Arial Unicode MS" w:eastAsia="Arial Unicode MS"/>
          <w:rtl w:val="0"/>
          <w:lang w:val="en-US"/>
        </w:rPr>
        <w:t xml:space="preserve">Kang, S.-H., and Fryxell, G. A. (1992). Fragilariopsis cylindrus (Grunow) Krieger: The most abundant diatom in water column assemblages of Antarctic marginal ice-edge zones. </w:t>
      </w:r>
      <w:r>
        <w:rPr>
          <w:rFonts w:cs="Arial Unicode MS" w:eastAsia="Arial Unicode MS"/>
          <w:i w:val="1"/>
          <w:iCs w:val="1"/>
          <w:rtl w:val="0"/>
          <w:lang w:val="en-US"/>
        </w:rPr>
        <w:t>Polar Biology</w:t>
      </w:r>
      <w:r>
        <w:rPr>
          <w:rStyle w:val="page number"/>
          <w:rFonts w:cs="Arial Unicode MS" w:eastAsia="Arial Unicode MS"/>
          <w:rtl w:val="0"/>
          <w:lang w:val="en-US"/>
        </w:rPr>
        <w:t xml:space="preserve"> 12, 609</w:t>
      </w:r>
      <w:r>
        <w:rPr>
          <w:rStyle w:val="page number"/>
          <w:rFonts w:cs="Arial Unicode MS" w:eastAsia="Arial Unicode MS" w:hint="default"/>
          <w:rtl w:val="0"/>
          <w:lang w:val="en-US"/>
        </w:rPr>
        <w:t>–</w:t>
      </w:r>
      <w:r>
        <w:rPr>
          <w:rStyle w:val="page number"/>
          <w:rFonts w:cs="Arial Unicode MS" w:eastAsia="Arial Unicode MS"/>
          <w:rtl w:val="0"/>
          <w:lang w:val="en-US"/>
        </w:rPr>
        <w:t>627. doi:</w:t>
      </w:r>
      <w:r>
        <w:rPr>
          <w:rStyle w:val="Hyperlink.0"/>
        </w:rPr>
        <w:fldChar w:fldCharType="begin" w:fldLock="0"/>
      </w:r>
      <w:r>
        <w:rPr>
          <w:rStyle w:val="Hyperlink.0"/>
        </w:rPr>
        <w:instrText xml:space="preserve"> HYPERLINK "https://doi.org/10.1007/BF00236984"</w:instrText>
      </w:r>
      <w:r>
        <w:rPr>
          <w:rStyle w:val="Hyperlink.0"/>
        </w:rPr>
        <w:fldChar w:fldCharType="separate" w:fldLock="0"/>
      </w:r>
      <w:r>
        <w:rPr>
          <w:rStyle w:val="Hyperlink.0"/>
          <w:rFonts w:cs="Arial Unicode MS" w:eastAsia="Arial Unicode MS"/>
          <w:rtl w:val="0"/>
        </w:rPr>
        <w:t>10.1007/BF00236984</w:t>
      </w:r>
      <w:r>
        <w:rPr/>
        <w:fldChar w:fldCharType="end" w:fldLock="0"/>
      </w:r>
      <w:r>
        <w:rPr>
          <w:rStyle w:val="page number"/>
          <w:rFonts w:cs="Arial Unicode MS" w:eastAsia="Arial Unicode MS"/>
          <w:rtl w:val="0"/>
          <w:lang w:val="en-US"/>
        </w:rPr>
        <w:t>.</w:t>
      </w:r>
      <w:bookmarkEnd w:id="66"/>
    </w:p>
    <w:p>
      <w:pPr>
        <w:pStyle w:val="Bibliography"/>
      </w:pPr>
      <w:bookmarkStart w:name="refkerenMechanismPhotosystemII1997" w:id="67"/>
      <w:r>
        <w:rPr>
          <w:rStyle w:val="page number"/>
          <w:rFonts w:cs="Arial Unicode MS" w:eastAsia="Arial Unicode MS"/>
          <w:rtl w:val="0"/>
          <w:lang w:val="en-US"/>
        </w:rPr>
        <w:t xml:space="preserve">Keren, N., Berg, A., van Kan, P. J. M., Levanon, H., and Ohad, I. (1997). Mechanism of photosystem II photoinactivation and D1 protein degradation at low light: The role of back electron flow. </w:t>
      </w:r>
      <w:r>
        <w:rPr>
          <w:rFonts w:cs="Arial Unicode MS" w:eastAsia="Arial Unicode MS"/>
          <w:i w:val="1"/>
          <w:iCs w:val="1"/>
          <w:rtl w:val="0"/>
          <w:lang w:val="en-US"/>
        </w:rPr>
        <w:t>Proceedings of the National Academy of Sciences</w:t>
      </w:r>
      <w:r>
        <w:rPr>
          <w:rStyle w:val="page number"/>
          <w:rFonts w:cs="Arial Unicode MS" w:eastAsia="Arial Unicode MS"/>
          <w:rtl w:val="0"/>
          <w:lang w:val="en-US"/>
        </w:rPr>
        <w:t xml:space="preserve"> 94, 1579</w:t>
      </w:r>
      <w:r>
        <w:rPr>
          <w:rStyle w:val="page number"/>
          <w:rFonts w:cs="Arial Unicode MS" w:eastAsia="Arial Unicode MS" w:hint="default"/>
          <w:rtl w:val="0"/>
          <w:lang w:val="en-US"/>
        </w:rPr>
        <w:t>–</w:t>
      </w:r>
      <w:r>
        <w:rPr>
          <w:rStyle w:val="page number"/>
          <w:rFonts w:cs="Arial Unicode MS" w:eastAsia="Arial Unicode MS"/>
          <w:rtl w:val="0"/>
          <w:lang w:val="en-US"/>
        </w:rPr>
        <w:t>1584. doi:</w:t>
      </w:r>
      <w:r>
        <w:rPr>
          <w:rStyle w:val="Hyperlink.0"/>
        </w:rPr>
        <w:fldChar w:fldCharType="begin" w:fldLock="0"/>
      </w:r>
      <w:r>
        <w:rPr>
          <w:rStyle w:val="Hyperlink.0"/>
        </w:rPr>
        <w:instrText xml:space="preserve"> HYPERLINK "https://doi.org/10.1073/pnas.94.4.1579"</w:instrText>
      </w:r>
      <w:r>
        <w:rPr>
          <w:rStyle w:val="Hyperlink.0"/>
        </w:rPr>
        <w:fldChar w:fldCharType="separate" w:fldLock="0"/>
      </w:r>
      <w:r>
        <w:rPr>
          <w:rStyle w:val="Hyperlink.0"/>
          <w:rFonts w:cs="Arial Unicode MS" w:eastAsia="Arial Unicode MS"/>
          <w:rtl w:val="0"/>
        </w:rPr>
        <w:t>10.1073/pnas.94.4.1579</w:t>
      </w:r>
      <w:r>
        <w:rPr/>
        <w:fldChar w:fldCharType="end" w:fldLock="0"/>
      </w:r>
      <w:r>
        <w:rPr>
          <w:rStyle w:val="page number"/>
          <w:rFonts w:cs="Arial Unicode MS" w:eastAsia="Arial Unicode MS"/>
          <w:rtl w:val="0"/>
          <w:lang w:val="en-US"/>
        </w:rPr>
        <w:t>.</w:t>
      </w:r>
      <w:bookmarkEnd w:id="67"/>
    </w:p>
    <w:p>
      <w:pPr>
        <w:pStyle w:val="Bibliography"/>
      </w:pPr>
      <w:bookmarkStart w:name="refkirkLightPhotosynthesisAquatic2011" w:id="68"/>
      <w:r>
        <w:rPr>
          <w:rStyle w:val="page number"/>
          <w:rFonts w:cs="Arial Unicode MS" w:eastAsia="Arial Unicode MS"/>
          <w:rtl w:val="0"/>
          <w:lang w:val="en-US"/>
        </w:rPr>
        <w:t xml:space="preserve">Kirk, J. T. O. (2011). </w:t>
      </w:r>
      <w:r>
        <w:rPr>
          <w:rFonts w:cs="Arial Unicode MS" w:eastAsia="Arial Unicode MS"/>
          <w:i w:val="1"/>
          <w:iCs w:val="1"/>
          <w:rtl w:val="0"/>
          <w:lang w:val="en-US"/>
        </w:rPr>
        <w:t>Light and Photosynthesis in Aquatic Ecosystems</w:t>
      </w:r>
      <w:r>
        <w:rPr>
          <w:rStyle w:val="page number"/>
          <w:rFonts w:cs="Arial Unicode MS" w:eastAsia="Arial Unicode MS"/>
          <w:rtl w:val="0"/>
          <w:lang w:val="en-US"/>
        </w:rPr>
        <w:t>. 3rd ed. Cambridge, UK: Cambridge University Press.</w:t>
      </w:r>
      <w:bookmarkEnd w:id="68"/>
    </w:p>
    <w:p>
      <w:pPr>
        <w:pStyle w:val="Bibliography"/>
      </w:pPr>
      <w:bookmarkStart w:name="Xf41c88c9bd5feae6788e231cf3e9576f0fa36a1" w:id="69"/>
      <w:r>
        <w:rPr>
          <w:rStyle w:val="page number"/>
          <w:rFonts w:cs="Arial Unicode MS" w:eastAsia="Arial Unicode MS"/>
          <w:rtl w:val="0"/>
          <w:lang w:val="en-US"/>
        </w:rPr>
        <w:t xml:space="preserve">Kolber, Z. S. (1998). Measurements of variable chlorophyll fluorescence using fast repetition rate techniques: Defining methodology and experimental protocols. </w:t>
      </w:r>
      <w:r>
        <w:rPr>
          <w:rFonts w:cs="Arial Unicode MS" w:eastAsia="Arial Unicode MS"/>
          <w:i w:val="1"/>
          <w:iCs w:val="1"/>
          <w:rtl w:val="0"/>
          <w:lang w:val="en-US"/>
        </w:rPr>
        <w:t>Biochimica et Biophysica Acta</w:t>
      </w:r>
      <w:r>
        <w:rPr>
          <w:rStyle w:val="page number"/>
          <w:rFonts w:cs="Arial Unicode MS" w:eastAsia="Arial Unicode MS"/>
          <w:rtl w:val="0"/>
          <w:lang w:val="en-US"/>
        </w:rPr>
        <w:t xml:space="preserve"> 1367, 19. doi:</w:t>
      </w:r>
      <w:r>
        <w:rPr>
          <w:rStyle w:val="Hyperlink.0"/>
        </w:rPr>
        <w:fldChar w:fldCharType="begin" w:fldLock="0"/>
      </w:r>
      <w:r>
        <w:rPr>
          <w:rStyle w:val="Hyperlink.0"/>
        </w:rPr>
        <w:instrText xml:space="preserve"> HYPERLINK "https://doi.org/10.1016/S0005-2728(98)00135-2"</w:instrText>
      </w:r>
      <w:r>
        <w:rPr>
          <w:rStyle w:val="Hyperlink.0"/>
        </w:rPr>
        <w:fldChar w:fldCharType="separate" w:fldLock="0"/>
      </w:r>
      <w:r>
        <w:rPr>
          <w:rStyle w:val="Hyperlink.0"/>
          <w:rFonts w:cs="Arial Unicode MS" w:eastAsia="Arial Unicode MS"/>
          <w:rtl w:val="0"/>
        </w:rPr>
        <w:t>10.1016/S0005-2728(98)00135-2</w:t>
      </w:r>
      <w:r>
        <w:rPr/>
        <w:fldChar w:fldCharType="end" w:fldLock="0"/>
      </w:r>
      <w:r>
        <w:rPr>
          <w:rStyle w:val="page number"/>
          <w:rFonts w:cs="Arial Unicode MS" w:eastAsia="Arial Unicode MS"/>
          <w:rtl w:val="0"/>
          <w:lang w:val="en-US"/>
        </w:rPr>
        <w:t>.</w:t>
      </w:r>
      <w:bookmarkEnd w:id="69"/>
    </w:p>
    <w:p>
      <w:pPr>
        <w:pStyle w:val="Bibliography"/>
      </w:pPr>
      <w:bookmarkStart w:name="reflaloiGeneticApproachElucidating2006" w:id="70"/>
      <w:r>
        <w:rPr>
          <w:rStyle w:val="page number"/>
          <w:rFonts w:cs="Arial Unicode MS" w:eastAsia="Arial Unicode MS"/>
          <w:rtl w:val="0"/>
          <w:lang w:val="en-US"/>
        </w:rPr>
        <w:t xml:space="preserve">Laloi, C., Przybyla, D., and Apel, K. (2006). A genetic approach towards elucidating the biological activity of different reactive oxygen species in Arabidopsis thaliana. </w:t>
      </w:r>
      <w:r>
        <w:rPr>
          <w:rFonts w:cs="Arial Unicode MS" w:eastAsia="Arial Unicode MS"/>
          <w:i w:val="1"/>
          <w:iCs w:val="1"/>
          <w:rtl w:val="0"/>
          <w:lang w:val="en-US"/>
        </w:rPr>
        <w:t>Journal of Experimental Botany</w:t>
      </w:r>
      <w:r>
        <w:rPr>
          <w:rStyle w:val="page number"/>
          <w:rFonts w:cs="Arial Unicode MS" w:eastAsia="Arial Unicode MS"/>
          <w:rtl w:val="0"/>
          <w:lang w:val="en-US"/>
        </w:rPr>
        <w:t xml:space="preserve"> 57, 1719</w:t>
      </w:r>
      <w:r>
        <w:rPr>
          <w:rStyle w:val="page number"/>
          <w:rFonts w:cs="Arial Unicode MS" w:eastAsia="Arial Unicode MS" w:hint="default"/>
          <w:rtl w:val="0"/>
          <w:lang w:val="en-US"/>
        </w:rPr>
        <w:t>–</w:t>
      </w:r>
      <w:r>
        <w:rPr>
          <w:rStyle w:val="page number"/>
          <w:rFonts w:cs="Arial Unicode MS" w:eastAsia="Arial Unicode MS"/>
          <w:rtl w:val="0"/>
          <w:lang w:val="en-US"/>
        </w:rPr>
        <w:t>1724. doi:</w:t>
      </w:r>
      <w:r>
        <w:rPr>
          <w:rStyle w:val="Hyperlink.0"/>
        </w:rPr>
        <w:fldChar w:fldCharType="begin" w:fldLock="0"/>
      </w:r>
      <w:r>
        <w:rPr>
          <w:rStyle w:val="Hyperlink.0"/>
        </w:rPr>
        <w:instrText xml:space="preserve"> HYPERLINK "https://doi.org/10.1093/jxb/erj183"</w:instrText>
      </w:r>
      <w:r>
        <w:rPr>
          <w:rStyle w:val="Hyperlink.0"/>
        </w:rPr>
        <w:fldChar w:fldCharType="separate" w:fldLock="0"/>
      </w:r>
      <w:r>
        <w:rPr>
          <w:rStyle w:val="Hyperlink.0"/>
          <w:rFonts w:cs="Arial Unicode MS" w:eastAsia="Arial Unicode MS"/>
          <w:rtl w:val="0"/>
        </w:rPr>
        <w:t>10.1093/jxb/erj183</w:t>
      </w:r>
      <w:r>
        <w:rPr/>
        <w:fldChar w:fldCharType="end" w:fldLock="0"/>
      </w:r>
      <w:r>
        <w:rPr>
          <w:rStyle w:val="page number"/>
          <w:rFonts w:cs="Arial Unicode MS" w:eastAsia="Arial Unicode MS"/>
          <w:rtl w:val="0"/>
          <w:lang w:val="en-US"/>
        </w:rPr>
        <w:t>.</w:t>
      </w:r>
      <w:bookmarkEnd w:id="70"/>
    </w:p>
    <w:p>
      <w:pPr>
        <w:pStyle w:val="Bibliography"/>
      </w:pPr>
      <w:bookmarkStart w:name="refleuArcticSpringAwakening2015" w:id="71"/>
      <w:r>
        <w:rPr>
          <w:rStyle w:val="page number"/>
          <w:rFonts w:cs="Arial Unicode MS" w:eastAsia="Arial Unicode MS"/>
          <w:rtl w:val="0"/>
          <w:lang w:val="en-US"/>
        </w:rPr>
        <w:t xml:space="preserve">Leu, E., Mundy, C. J., Assmy, P., Campbell, K., Gabrielsen, T. M., Gosselin, M., Juul-Pedersen, T., and Gradinger, R. (2015). Arctic spring awakening </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Steering principles behind the phenology of vernal ice algal blooms. </w:t>
      </w:r>
      <w:r>
        <w:rPr>
          <w:rFonts w:cs="Arial Unicode MS" w:eastAsia="Arial Unicode MS"/>
          <w:i w:val="1"/>
          <w:iCs w:val="1"/>
          <w:rtl w:val="0"/>
          <w:lang w:val="en-US"/>
        </w:rPr>
        <w:t>Progress in Oceanography</w:t>
      </w:r>
      <w:r>
        <w:rPr>
          <w:rStyle w:val="page number"/>
          <w:rFonts w:cs="Arial Unicode MS" w:eastAsia="Arial Unicode MS"/>
          <w:rtl w:val="0"/>
          <w:lang w:val="en-US"/>
        </w:rPr>
        <w:t xml:space="preserve"> 139, 151</w:t>
      </w:r>
      <w:r>
        <w:rPr>
          <w:rStyle w:val="page number"/>
          <w:rFonts w:cs="Arial Unicode MS" w:eastAsia="Arial Unicode MS" w:hint="default"/>
          <w:rtl w:val="0"/>
          <w:lang w:val="en-US"/>
        </w:rPr>
        <w:t>–</w:t>
      </w:r>
      <w:r>
        <w:rPr>
          <w:rStyle w:val="page number"/>
          <w:rFonts w:cs="Arial Unicode MS" w:eastAsia="Arial Unicode MS"/>
          <w:rtl w:val="0"/>
          <w:lang w:val="en-US"/>
        </w:rPr>
        <w:t>170. doi:</w:t>
      </w:r>
      <w:r>
        <w:rPr>
          <w:rStyle w:val="Hyperlink.0"/>
        </w:rPr>
        <w:fldChar w:fldCharType="begin" w:fldLock="0"/>
      </w:r>
      <w:r>
        <w:rPr>
          <w:rStyle w:val="Hyperlink.0"/>
        </w:rPr>
        <w:instrText xml:space="preserve"> HYPERLINK "https://doi.org/10.1016/j.pocean.2015.07.012"</w:instrText>
      </w:r>
      <w:r>
        <w:rPr>
          <w:rStyle w:val="Hyperlink.0"/>
        </w:rPr>
        <w:fldChar w:fldCharType="separate" w:fldLock="0"/>
      </w:r>
      <w:r>
        <w:rPr>
          <w:rStyle w:val="Hyperlink.0"/>
          <w:rFonts w:cs="Arial Unicode MS" w:eastAsia="Arial Unicode MS"/>
          <w:rtl w:val="0"/>
        </w:rPr>
        <w:t>10.1016/j.pocean.2015.07.012</w:t>
      </w:r>
      <w:r>
        <w:rPr/>
        <w:fldChar w:fldCharType="end" w:fldLock="0"/>
      </w:r>
      <w:r>
        <w:rPr>
          <w:rStyle w:val="page number"/>
          <w:rFonts w:cs="Arial Unicode MS" w:eastAsia="Arial Unicode MS"/>
          <w:rtl w:val="0"/>
          <w:lang w:val="en-US"/>
        </w:rPr>
        <w:t>.</w:t>
      </w:r>
      <w:bookmarkEnd w:id="71"/>
    </w:p>
    <w:p>
      <w:pPr>
        <w:pStyle w:val="Bibliography"/>
      </w:pPr>
      <w:bookmarkStart w:name="refleyvaAccumulationFattyAcids2014" w:id="72"/>
      <w:r>
        <w:rPr>
          <w:rStyle w:val="page number"/>
          <w:rFonts w:cs="Arial Unicode MS" w:eastAsia="Arial Unicode MS"/>
          <w:rtl w:val="0"/>
          <w:lang w:val="en-US"/>
        </w:rPr>
        <w:t xml:space="preserve">Leyva, L. A., Bashan, Y., Mendoza, A., and de-Bashan, L. E. (2014). Accumulation fatty acids of in Chlorella vulgaris under heterotrophic conditions in relation to activity of acetyl-CoA carboxylase, temperature, and co-immobilization with Azospirillum brasilense. </w:t>
      </w:r>
      <w:r>
        <w:rPr>
          <w:rFonts w:cs="Arial Unicode MS" w:eastAsia="Arial Unicode MS"/>
          <w:i w:val="1"/>
          <w:iCs w:val="1"/>
          <w:rtl w:val="0"/>
          <w:lang w:val="en-US"/>
        </w:rPr>
        <w:t>Naturwissenschaften</w:t>
      </w:r>
      <w:r>
        <w:rPr>
          <w:rStyle w:val="page number"/>
          <w:rFonts w:cs="Arial Unicode MS" w:eastAsia="Arial Unicode MS"/>
          <w:rtl w:val="0"/>
          <w:lang w:val="en-US"/>
        </w:rPr>
        <w:t xml:space="preserve"> 101, 819</w:t>
      </w:r>
      <w:r>
        <w:rPr>
          <w:rStyle w:val="page number"/>
          <w:rFonts w:cs="Arial Unicode MS" w:eastAsia="Arial Unicode MS" w:hint="default"/>
          <w:rtl w:val="0"/>
          <w:lang w:val="en-US"/>
        </w:rPr>
        <w:t>–</w:t>
      </w:r>
      <w:r>
        <w:rPr>
          <w:rStyle w:val="page number"/>
          <w:rFonts w:cs="Arial Unicode MS" w:eastAsia="Arial Unicode MS"/>
          <w:rtl w:val="0"/>
          <w:lang w:val="en-US"/>
        </w:rPr>
        <w:t>830. doi:</w:t>
      </w:r>
      <w:r>
        <w:rPr>
          <w:rStyle w:val="Hyperlink.0"/>
        </w:rPr>
        <w:fldChar w:fldCharType="begin" w:fldLock="0"/>
      </w:r>
      <w:r>
        <w:rPr>
          <w:rStyle w:val="Hyperlink.0"/>
        </w:rPr>
        <w:instrText xml:space="preserve"> HYPERLINK "https://doi.org/10.1007/s00114-014-1223-x"</w:instrText>
      </w:r>
      <w:r>
        <w:rPr>
          <w:rStyle w:val="Hyperlink.0"/>
        </w:rPr>
        <w:fldChar w:fldCharType="separate" w:fldLock="0"/>
      </w:r>
      <w:r>
        <w:rPr>
          <w:rStyle w:val="Hyperlink.0"/>
          <w:rFonts w:cs="Arial Unicode MS" w:eastAsia="Arial Unicode MS"/>
          <w:rtl w:val="0"/>
        </w:rPr>
        <w:t>10.1007/s00114-014-1223-x</w:t>
      </w:r>
      <w:r>
        <w:rPr/>
        <w:fldChar w:fldCharType="end" w:fldLock="0"/>
      </w:r>
      <w:r>
        <w:rPr>
          <w:rStyle w:val="page number"/>
          <w:rFonts w:cs="Arial Unicode MS" w:eastAsia="Arial Unicode MS"/>
          <w:rtl w:val="0"/>
          <w:lang w:val="en-US"/>
        </w:rPr>
        <w:t>.</w:t>
      </w:r>
      <w:bookmarkEnd w:id="72"/>
    </w:p>
    <w:p>
      <w:pPr>
        <w:pStyle w:val="Bibliography"/>
      </w:pPr>
      <w:bookmarkStart w:name="refliInfluenceEnvironmentalDrivers2019" w:id="73"/>
      <w:r>
        <w:rPr>
          <w:rStyle w:val="page number"/>
          <w:rFonts w:cs="Arial Unicode MS" w:eastAsia="Arial Unicode MS"/>
          <w:rtl w:val="0"/>
          <w:lang w:val="en-US"/>
        </w:rPr>
        <w:t xml:space="preserve">Li, W., and Morgan-Kiss, R. M. (2019). Influence of Environmental Drivers and Potential Interactions on the Distribution of Microbial Communities From Three Permanently Stratified Antarctic Lakes. </w:t>
      </w:r>
      <w:r>
        <w:rPr>
          <w:rFonts w:cs="Arial Unicode MS" w:eastAsia="Arial Unicode MS"/>
          <w:i w:val="1"/>
          <w:iCs w:val="1"/>
          <w:rtl w:val="0"/>
          <w:lang w:val="en-US"/>
        </w:rPr>
        <w:t>Frontiers in Microbiology</w:t>
      </w:r>
      <w:r>
        <w:rPr>
          <w:rStyle w:val="page number"/>
          <w:rFonts w:cs="Arial Unicode MS" w:eastAsia="Arial Unicode MS"/>
          <w:rtl w:val="0"/>
          <w:lang w:val="en-US"/>
        </w:rPr>
        <w:t xml:space="preserve"> 10. doi:</w:t>
      </w:r>
      <w:r>
        <w:rPr>
          <w:rStyle w:val="Hyperlink.0"/>
        </w:rPr>
        <w:fldChar w:fldCharType="begin" w:fldLock="0"/>
      </w:r>
      <w:r>
        <w:rPr>
          <w:rStyle w:val="Hyperlink.0"/>
        </w:rPr>
        <w:instrText xml:space="preserve"> HYPERLINK "https://doi.org/10.3389/fmicb.2019.01067"</w:instrText>
      </w:r>
      <w:r>
        <w:rPr>
          <w:rStyle w:val="Hyperlink.0"/>
        </w:rPr>
        <w:fldChar w:fldCharType="separate" w:fldLock="0"/>
      </w:r>
      <w:r>
        <w:rPr>
          <w:rStyle w:val="Hyperlink.0"/>
          <w:rFonts w:cs="Arial Unicode MS" w:eastAsia="Arial Unicode MS"/>
          <w:rtl w:val="0"/>
        </w:rPr>
        <w:t>10.3389/fmicb.2019.01067</w:t>
      </w:r>
      <w:r>
        <w:rPr/>
        <w:fldChar w:fldCharType="end" w:fldLock="0"/>
      </w:r>
      <w:r>
        <w:rPr>
          <w:rStyle w:val="page number"/>
          <w:rFonts w:cs="Arial Unicode MS" w:eastAsia="Arial Unicode MS"/>
          <w:rtl w:val="0"/>
          <w:lang w:val="en-US"/>
        </w:rPr>
        <w:t>.</w:t>
      </w:r>
      <w:bookmarkEnd w:id="73"/>
    </w:p>
    <w:p>
      <w:pPr>
        <w:pStyle w:val="Bibliography"/>
      </w:pPr>
      <w:bookmarkStart w:name="X6eb6a514ff3c9c41b14fb5e0aa8f9e987d6656e" w:id="74"/>
      <w:r>
        <w:rPr>
          <w:rStyle w:val="page number"/>
          <w:rFonts w:cs="Arial Unicode MS" w:eastAsia="Arial Unicode MS"/>
          <w:rtl w:val="0"/>
          <w:lang w:val="en-US"/>
        </w:rPr>
        <w:t xml:space="preserve">Li, W., Podar, M., and Morgan-Kiss, R. M. (2016). Ultrastructural and Single-Cell-Level Characterization Reveals Metabolic Versatility in a Microbial Eukaryote Community from an Ice-Covered Antarctic Lake. </w:t>
      </w:r>
      <w:r>
        <w:rPr>
          <w:rFonts w:cs="Arial Unicode MS" w:eastAsia="Arial Unicode MS"/>
          <w:i w:val="1"/>
          <w:iCs w:val="1"/>
          <w:rtl w:val="0"/>
          <w:lang w:val="en-US"/>
        </w:rPr>
        <w:t>Applied and Environmental Microbiology</w:t>
      </w:r>
      <w:r>
        <w:rPr>
          <w:rStyle w:val="page number"/>
          <w:rFonts w:cs="Arial Unicode MS" w:eastAsia="Arial Unicode MS"/>
          <w:rtl w:val="0"/>
          <w:lang w:val="en-US"/>
        </w:rPr>
        <w:t xml:space="preserve"> 82, 3659</w:t>
      </w:r>
      <w:r>
        <w:rPr>
          <w:rStyle w:val="page number"/>
          <w:rFonts w:cs="Arial Unicode MS" w:eastAsia="Arial Unicode MS" w:hint="default"/>
          <w:rtl w:val="0"/>
          <w:lang w:val="en-US"/>
        </w:rPr>
        <w:t>–</w:t>
      </w:r>
      <w:r>
        <w:rPr>
          <w:rStyle w:val="page number"/>
          <w:rFonts w:cs="Arial Unicode MS" w:eastAsia="Arial Unicode MS"/>
          <w:rtl w:val="0"/>
          <w:lang w:val="en-US"/>
        </w:rPr>
        <w:t>3670. doi:</w:t>
      </w:r>
      <w:r>
        <w:rPr>
          <w:rStyle w:val="Hyperlink.0"/>
        </w:rPr>
        <w:fldChar w:fldCharType="begin" w:fldLock="0"/>
      </w:r>
      <w:r>
        <w:rPr>
          <w:rStyle w:val="Hyperlink.0"/>
        </w:rPr>
        <w:instrText xml:space="preserve"> HYPERLINK "https://doi.org/10.1128/AEM.00478-16"</w:instrText>
      </w:r>
      <w:r>
        <w:rPr>
          <w:rStyle w:val="Hyperlink.0"/>
        </w:rPr>
        <w:fldChar w:fldCharType="separate" w:fldLock="0"/>
      </w:r>
      <w:r>
        <w:rPr>
          <w:rStyle w:val="Hyperlink.0"/>
          <w:rFonts w:cs="Arial Unicode MS" w:eastAsia="Arial Unicode MS"/>
          <w:rtl w:val="0"/>
        </w:rPr>
        <w:t>10.1128/AEM.00478-16</w:t>
      </w:r>
      <w:r>
        <w:rPr/>
        <w:fldChar w:fldCharType="end" w:fldLock="0"/>
      </w:r>
      <w:r>
        <w:rPr>
          <w:rStyle w:val="page number"/>
          <w:rFonts w:cs="Arial Unicode MS" w:eastAsia="Arial Unicode MS"/>
          <w:rtl w:val="0"/>
          <w:lang w:val="en-US"/>
        </w:rPr>
        <w:t>.</w:t>
      </w:r>
      <w:bookmarkEnd w:id="74"/>
    </w:p>
    <w:p>
      <w:pPr>
        <w:pStyle w:val="Bibliography"/>
      </w:pPr>
      <w:bookmarkStart w:name="reflyonPolarMicroalgaeNew2014" w:id="75"/>
      <w:r>
        <w:rPr>
          <w:rStyle w:val="page number"/>
          <w:rFonts w:cs="Arial Unicode MS" w:eastAsia="Arial Unicode MS"/>
          <w:rtl w:val="0"/>
          <w:lang w:val="en-US"/>
        </w:rPr>
        <w:t xml:space="preserve">Lyon, B. R., and Mock, T. (2014). Polar Microalgae: New Approaches towards Understanding Adaptations to an Extreme and Changing Environment. </w:t>
      </w:r>
      <w:r>
        <w:rPr>
          <w:rFonts w:cs="Arial Unicode MS" w:eastAsia="Arial Unicode MS"/>
          <w:i w:val="1"/>
          <w:iCs w:val="1"/>
          <w:rtl w:val="0"/>
          <w:lang w:val="en-US"/>
        </w:rPr>
        <w:t>Biology</w:t>
      </w:r>
      <w:r>
        <w:rPr>
          <w:rStyle w:val="page number"/>
          <w:rFonts w:cs="Arial Unicode MS" w:eastAsia="Arial Unicode MS"/>
          <w:rtl w:val="0"/>
          <w:lang w:val="en-US"/>
        </w:rPr>
        <w:t xml:space="preserve"> 3, 56</w:t>
      </w:r>
      <w:r>
        <w:rPr>
          <w:rStyle w:val="page number"/>
          <w:rFonts w:cs="Arial Unicode MS" w:eastAsia="Arial Unicode MS" w:hint="default"/>
          <w:rtl w:val="0"/>
          <w:lang w:val="en-US"/>
        </w:rPr>
        <w:t>–</w:t>
      </w:r>
      <w:r>
        <w:rPr>
          <w:rStyle w:val="page number"/>
          <w:rFonts w:cs="Arial Unicode MS" w:eastAsia="Arial Unicode MS"/>
          <w:rtl w:val="0"/>
          <w:lang w:val="en-US"/>
        </w:rPr>
        <w:t>80. doi:</w:t>
      </w:r>
      <w:r>
        <w:rPr>
          <w:rStyle w:val="Hyperlink.0"/>
        </w:rPr>
        <w:fldChar w:fldCharType="begin" w:fldLock="0"/>
      </w:r>
      <w:r>
        <w:rPr>
          <w:rStyle w:val="Hyperlink.0"/>
        </w:rPr>
        <w:instrText xml:space="preserve"> HYPERLINK "https://doi.org/10.3390/biology3010056"</w:instrText>
      </w:r>
      <w:r>
        <w:rPr>
          <w:rStyle w:val="Hyperlink.0"/>
        </w:rPr>
        <w:fldChar w:fldCharType="separate" w:fldLock="0"/>
      </w:r>
      <w:r>
        <w:rPr>
          <w:rStyle w:val="Hyperlink.0"/>
          <w:rFonts w:cs="Arial Unicode MS" w:eastAsia="Arial Unicode MS"/>
          <w:rtl w:val="0"/>
        </w:rPr>
        <w:t>10.3390/biology3010056</w:t>
      </w:r>
      <w:r>
        <w:rPr/>
        <w:fldChar w:fldCharType="end" w:fldLock="0"/>
      </w:r>
      <w:r>
        <w:rPr>
          <w:rStyle w:val="page number"/>
          <w:rFonts w:cs="Arial Unicode MS" w:eastAsia="Arial Unicode MS"/>
          <w:rtl w:val="0"/>
          <w:lang w:val="en-US"/>
        </w:rPr>
        <w:t>.</w:t>
      </w:r>
      <w:bookmarkEnd w:id="75"/>
    </w:p>
    <w:p>
      <w:pPr>
        <w:pStyle w:val="Bibliography"/>
      </w:pPr>
      <w:bookmarkStart w:name="Xb4ab7be6b958f3ef2409e844a48c5af19febbcd" w:id="76"/>
      <w:r>
        <w:rPr>
          <w:rStyle w:val="page number"/>
          <w:rFonts w:cs="Arial Unicode MS" w:eastAsia="Arial Unicode MS"/>
          <w:rtl w:val="0"/>
          <w:lang w:val="en-US"/>
        </w:rPr>
        <w:t xml:space="preserve">McMinn, A., Ryan, K., and Gademann, R. (2003). Diurnal changes in photosynthesis of Antarctic fast ice algal communities determined by pulse amplitude modulation fluorometry. </w:t>
      </w:r>
      <w:r>
        <w:rPr>
          <w:rFonts w:cs="Arial Unicode MS" w:eastAsia="Arial Unicode MS"/>
          <w:i w:val="1"/>
          <w:iCs w:val="1"/>
          <w:rtl w:val="0"/>
          <w:lang w:val="en-US"/>
        </w:rPr>
        <w:t>Marine Biology</w:t>
      </w:r>
      <w:r>
        <w:rPr>
          <w:rStyle w:val="page number"/>
          <w:rFonts w:cs="Arial Unicode MS" w:eastAsia="Arial Unicode MS"/>
          <w:rtl w:val="0"/>
          <w:lang w:val="en-US"/>
        </w:rPr>
        <w:t xml:space="preserve"> 143, 359</w:t>
      </w:r>
      <w:r>
        <w:rPr>
          <w:rStyle w:val="page number"/>
          <w:rFonts w:cs="Arial Unicode MS" w:eastAsia="Arial Unicode MS" w:hint="default"/>
          <w:rtl w:val="0"/>
          <w:lang w:val="en-US"/>
        </w:rPr>
        <w:t>–</w:t>
      </w:r>
      <w:r>
        <w:rPr>
          <w:rStyle w:val="page number"/>
          <w:rFonts w:cs="Arial Unicode MS" w:eastAsia="Arial Unicode MS"/>
          <w:rtl w:val="0"/>
          <w:lang w:val="en-US"/>
        </w:rPr>
        <w:t>367. doi:</w:t>
      </w:r>
      <w:r>
        <w:rPr>
          <w:rStyle w:val="Hyperlink.0"/>
        </w:rPr>
        <w:fldChar w:fldCharType="begin" w:fldLock="0"/>
      </w:r>
      <w:r>
        <w:rPr>
          <w:rStyle w:val="Hyperlink.0"/>
        </w:rPr>
        <w:instrText xml:space="preserve"> HYPERLINK "https://doi.org/10.1007/s00227-003-1052-5"</w:instrText>
      </w:r>
      <w:r>
        <w:rPr>
          <w:rStyle w:val="Hyperlink.0"/>
        </w:rPr>
        <w:fldChar w:fldCharType="separate" w:fldLock="0"/>
      </w:r>
      <w:r>
        <w:rPr>
          <w:rStyle w:val="Hyperlink.0"/>
          <w:rFonts w:cs="Arial Unicode MS" w:eastAsia="Arial Unicode MS"/>
          <w:rtl w:val="0"/>
        </w:rPr>
        <w:t>10.1007/s00227-003-1052-5</w:t>
      </w:r>
      <w:r>
        <w:rPr/>
        <w:fldChar w:fldCharType="end" w:fldLock="0"/>
      </w:r>
      <w:r>
        <w:rPr>
          <w:rStyle w:val="page number"/>
          <w:rFonts w:cs="Arial Unicode MS" w:eastAsia="Arial Unicode MS"/>
          <w:rtl w:val="0"/>
          <w:lang w:val="en-US"/>
        </w:rPr>
        <w:t>.</w:t>
      </w:r>
      <w:bookmarkEnd w:id="76"/>
    </w:p>
    <w:p>
      <w:pPr>
        <w:pStyle w:val="Bibliography"/>
      </w:pPr>
      <w:bookmarkStart w:name="Xaccfb41f508f1d1aa5dd032e7f365d28733f315" w:id="77"/>
      <w:r>
        <w:rPr>
          <w:rStyle w:val="page number"/>
          <w:rFonts w:cs="Arial Unicode MS" w:eastAsia="Arial Unicode MS"/>
          <w:rtl w:val="0"/>
          <w:lang w:val="en-US"/>
        </w:rPr>
        <w:t xml:space="preserve">Mock, T., Otillar, R. P., Strauss, J., McMullan, M., Paajanen, P., Schmutz, J., Salamov, A., Sanges, R., Toseland, A., Ward, B. J., et al. (2017). Evolutionary genomics of the cold-adapted diatom Fragilariopsis cylindrus. </w:t>
      </w:r>
      <w:r>
        <w:rPr>
          <w:rFonts w:cs="Arial Unicode MS" w:eastAsia="Arial Unicode MS"/>
          <w:i w:val="1"/>
          <w:iCs w:val="1"/>
          <w:rtl w:val="0"/>
          <w:lang w:val="en-US"/>
        </w:rPr>
        <w:t>Nature</w:t>
      </w:r>
      <w:r>
        <w:rPr>
          <w:rStyle w:val="page number"/>
          <w:rFonts w:cs="Arial Unicode MS" w:eastAsia="Arial Unicode MS"/>
          <w:rtl w:val="0"/>
          <w:lang w:val="en-US"/>
        </w:rPr>
        <w:t xml:space="preserve"> 541, 536</w:t>
      </w:r>
      <w:r>
        <w:rPr>
          <w:rStyle w:val="page number"/>
          <w:rFonts w:cs="Arial Unicode MS" w:eastAsia="Arial Unicode MS" w:hint="default"/>
          <w:rtl w:val="0"/>
          <w:lang w:val="en-US"/>
        </w:rPr>
        <w:t>–</w:t>
      </w:r>
      <w:r>
        <w:rPr>
          <w:rStyle w:val="page number"/>
          <w:rFonts w:cs="Arial Unicode MS" w:eastAsia="Arial Unicode MS"/>
          <w:rtl w:val="0"/>
          <w:lang w:val="en-US"/>
        </w:rPr>
        <w:t>540. doi:</w:t>
      </w:r>
      <w:r>
        <w:rPr>
          <w:rStyle w:val="Hyperlink.0"/>
        </w:rPr>
        <w:fldChar w:fldCharType="begin" w:fldLock="0"/>
      </w:r>
      <w:r>
        <w:rPr>
          <w:rStyle w:val="Hyperlink.0"/>
        </w:rPr>
        <w:instrText xml:space="preserve"> HYPERLINK "https://doi.org/10.1038/nature20803"</w:instrText>
      </w:r>
      <w:r>
        <w:rPr>
          <w:rStyle w:val="Hyperlink.0"/>
        </w:rPr>
        <w:fldChar w:fldCharType="separate" w:fldLock="0"/>
      </w:r>
      <w:r>
        <w:rPr>
          <w:rStyle w:val="Hyperlink.0"/>
          <w:rFonts w:cs="Arial Unicode MS" w:eastAsia="Arial Unicode MS"/>
          <w:rtl w:val="0"/>
        </w:rPr>
        <w:t>10.1038/nature20803</w:t>
      </w:r>
      <w:r>
        <w:rPr/>
        <w:fldChar w:fldCharType="end" w:fldLock="0"/>
      </w:r>
      <w:r>
        <w:rPr>
          <w:rStyle w:val="page number"/>
          <w:rFonts w:cs="Arial Unicode MS" w:eastAsia="Arial Unicode MS"/>
          <w:rtl w:val="0"/>
          <w:lang w:val="en-US"/>
        </w:rPr>
        <w:t>.</w:t>
      </w:r>
      <w:bookmarkEnd w:id="77"/>
    </w:p>
    <w:p>
      <w:pPr>
        <w:pStyle w:val="Bibliography"/>
      </w:pPr>
      <w:bookmarkStart w:name="X409449253f3f5b3d09583d293fff518b7d628fb" w:id="78"/>
      <w:r>
        <w:rPr>
          <w:rStyle w:val="page number"/>
          <w:rFonts w:cs="Arial Unicode MS" w:eastAsia="Arial Unicode MS"/>
          <w:rtl w:val="0"/>
          <w:lang w:val="en-US"/>
        </w:rPr>
        <w:t>Morales-S</w:t>
      </w:r>
      <w:r>
        <w:rPr>
          <w:rStyle w:val="page number"/>
          <w:rFonts w:cs="Arial Unicode MS" w:eastAsia="Arial Unicode MS" w:hint="default"/>
          <w:rtl w:val="0"/>
          <w:lang w:val="en-US"/>
        </w:rPr>
        <w:t>á</w:t>
      </w:r>
      <w:r>
        <w:rPr>
          <w:rStyle w:val="page number"/>
          <w:rFonts w:cs="Arial Unicode MS" w:eastAsia="Arial Unicode MS"/>
          <w:rtl w:val="0"/>
          <w:lang w:val="en-US"/>
        </w:rPr>
        <w:t xml:space="preserve">nchez, D., Schulze, P. S. C., Kiron, V., and Wijffels, R. H. (2020). Temperature-Dependent Lipid Accumulation in the Polar Marine Microalga Chlamydomonas malina RCC2488. </w:t>
      </w:r>
      <w:r>
        <w:rPr>
          <w:rFonts w:cs="Arial Unicode MS" w:eastAsia="Arial Unicode MS"/>
          <w:i w:val="1"/>
          <w:iCs w:val="1"/>
          <w:rtl w:val="0"/>
          <w:lang w:val="en-US"/>
        </w:rPr>
        <w:t>Frontiers in Plant Science</w:t>
      </w:r>
      <w:r>
        <w:rPr>
          <w:rStyle w:val="page number"/>
          <w:rFonts w:cs="Arial Unicode MS" w:eastAsia="Arial Unicode MS"/>
          <w:rtl w:val="0"/>
          <w:lang w:val="en-US"/>
        </w:rPr>
        <w:t xml:space="preserve"> 11. doi:</w:t>
      </w:r>
      <w:r>
        <w:rPr>
          <w:rStyle w:val="Hyperlink.0"/>
        </w:rPr>
        <w:fldChar w:fldCharType="begin" w:fldLock="0"/>
      </w:r>
      <w:r>
        <w:rPr>
          <w:rStyle w:val="Hyperlink.0"/>
        </w:rPr>
        <w:instrText xml:space="preserve"> HYPERLINK "https://doi.org/10.3389/fpls.2020.619064"</w:instrText>
      </w:r>
      <w:r>
        <w:rPr>
          <w:rStyle w:val="Hyperlink.0"/>
        </w:rPr>
        <w:fldChar w:fldCharType="separate" w:fldLock="0"/>
      </w:r>
      <w:r>
        <w:rPr>
          <w:rStyle w:val="Hyperlink.0"/>
          <w:rFonts w:cs="Arial Unicode MS" w:eastAsia="Arial Unicode MS"/>
          <w:rtl w:val="0"/>
        </w:rPr>
        <w:t>10.3389/fpls.2020.619064</w:t>
      </w:r>
      <w:r>
        <w:rPr/>
        <w:fldChar w:fldCharType="end" w:fldLock="0"/>
      </w:r>
      <w:r>
        <w:rPr>
          <w:rStyle w:val="page number"/>
          <w:rFonts w:cs="Arial Unicode MS" w:eastAsia="Arial Unicode MS"/>
          <w:rtl w:val="0"/>
          <w:lang w:val="en-US"/>
        </w:rPr>
        <w:t>.</w:t>
      </w:r>
      <w:bookmarkEnd w:id="78"/>
    </w:p>
    <w:p>
      <w:pPr>
        <w:pStyle w:val="Bibliography"/>
      </w:pPr>
      <w:bookmarkStart w:name="Xd1fa789f624e6e5d3ef72bf6462ab64b58961e8" w:id="79"/>
      <w:r>
        <w:rPr>
          <w:rStyle w:val="page number"/>
          <w:rFonts w:cs="Arial Unicode MS" w:eastAsia="Arial Unicode MS"/>
          <w:rtl w:val="0"/>
          <w:lang w:val="en-US"/>
        </w:rPr>
        <w:t xml:space="preserve">Morgan-Kiss, R. M., Lizotte, M. P., Kong, W., and Priscu, J. C. (2016). Photoadaptation to the polar night by phytoplankton in a permanently ice-covered Antarctic lake. </w:t>
      </w:r>
      <w:r>
        <w:rPr>
          <w:rFonts w:cs="Arial Unicode MS" w:eastAsia="Arial Unicode MS"/>
          <w:i w:val="1"/>
          <w:iCs w:val="1"/>
          <w:rtl w:val="0"/>
          <w:lang w:val="en-US"/>
        </w:rPr>
        <w:t>Limnology and Oceanography</w:t>
      </w:r>
      <w:r>
        <w:rPr>
          <w:rStyle w:val="page number"/>
          <w:rFonts w:cs="Arial Unicode MS" w:eastAsia="Arial Unicode MS"/>
          <w:rtl w:val="0"/>
          <w:lang w:val="en-US"/>
        </w:rPr>
        <w:t xml:space="preserve"> 61, 3</w:t>
      </w:r>
      <w:r>
        <w:rPr>
          <w:rStyle w:val="page number"/>
          <w:rFonts w:cs="Arial Unicode MS" w:eastAsia="Arial Unicode MS" w:hint="default"/>
          <w:rtl w:val="0"/>
          <w:lang w:val="en-US"/>
        </w:rPr>
        <w:t>–</w:t>
      </w:r>
      <w:r>
        <w:rPr>
          <w:rStyle w:val="page number"/>
          <w:rFonts w:cs="Arial Unicode MS" w:eastAsia="Arial Unicode MS"/>
          <w:rtl w:val="0"/>
          <w:lang w:val="en-US"/>
        </w:rPr>
        <w:t>13. doi:</w:t>
      </w:r>
      <w:r>
        <w:rPr>
          <w:rStyle w:val="Hyperlink.0"/>
        </w:rPr>
        <w:fldChar w:fldCharType="begin" w:fldLock="0"/>
      </w:r>
      <w:r>
        <w:rPr>
          <w:rStyle w:val="Hyperlink.0"/>
        </w:rPr>
        <w:instrText xml:space="preserve"> HYPERLINK "https://doi.org/10.1002/lno.10107"</w:instrText>
      </w:r>
      <w:r>
        <w:rPr>
          <w:rStyle w:val="Hyperlink.0"/>
        </w:rPr>
        <w:fldChar w:fldCharType="separate" w:fldLock="0"/>
      </w:r>
      <w:r>
        <w:rPr>
          <w:rStyle w:val="Hyperlink.0"/>
          <w:rFonts w:cs="Arial Unicode MS" w:eastAsia="Arial Unicode MS"/>
          <w:rtl w:val="0"/>
        </w:rPr>
        <w:t>10.1002/lno.10107</w:t>
      </w:r>
      <w:r>
        <w:rPr/>
        <w:fldChar w:fldCharType="end" w:fldLock="0"/>
      </w:r>
      <w:r>
        <w:rPr>
          <w:rStyle w:val="page number"/>
          <w:rFonts w:cs="Arial Unicode MS" w:eastAsia="Arial Unicode MS"/>
          <w:rtl w:val="0"/>
          <w:lang w:val="en-US"/>
        </w:rPr>
        <w:t>.</w:t>
      </w:r>
      <w:bookmarkEnd w:id="79"/>
    </w:p>
    <w:p>
      <w:pPr>
        <w:pStyle w:val="Bibliography"/>
      </w:pPr>
      <w:bookmarkStart w:name="Xd0498f0414d7c52f545fec5f342d8f0c96fbfdd" w:id="80"/>
      <w:r>
        <w:rPr>
          <w:rStyle w:val="page number"/>
          <w:rFonts w:cs="Arial Unicode MS" w:eastAsia="Arial Unicode MS"/>
          <w:rtl w:val="0"/>
          <w:lang w:val="en-US"/>
        </w:rPr>
        <w:t xml:space="preserve">Mukhopadhyay, S., Mandal, S. K., Bhaduri, S., and Armstrong, W. H. (2004). Manganese Clusters with Relevance to Photosystem II. </w:t>
      </w:r>
      <w:r>
        <w:rPr>
          <w:rFonts w:cs="Arial Unicode MS" w:eastAsia="Arial Unicode MS"/>
          <w:i w:val="1"/>
          <w:iCs w:val="1"/>
          <w:rtl w:val="0"/>
          <w:lang w:val="en-US"/>
        </w:rPr>
        <w:t>Chemical Reviews</w:t>
      </w:r>
      <w:r>
        <w:rPr>
          <w:rStyle w:val="page number"/>
          <w:rFonts w:cs="Arial Unicode MS" w:eastAsia="Arial Unicode MS"/>
          <w:rtl w:val="0"/>
          <w:lang w:val="en-US"/>
        </w:rPr>
        <w:t xml:space="preserve"> 104, 3981</w:t>
      </w:r>
      <w:r>
        <w:rPr>
          <w:rStyle w:val="page number"/>
          <w:rFonts w:cs="Arial Unicode MS" w:eastAsia="Arial Unicode MS" w:hint="default"/>
          <w:rtl w:val="0"/>
          <w:lang w:val="en-US"/>
        </w:rPr>
        <w:t>–</w:t>
      </w:r>
      <w:r>
        <w:rPr>
          <w:rStyle w:val="page number"/>
          <w:rFonts w:cs="Arial Unicode MS" w:eastAsia="Arial Unicode MS"/>
          <w:rtl w:val="0"/>
          <w:lang w:val="en-US"/>
        </w:rPr>
        <w:t>4026. doi:</w:t>
      </w:r>
      <w:r>
        <w:rPr>
          <w:rStyle w:val="Hyperlink.0"/>
        </w:rPr>
        <w:fldChar w:fldCharType="begin" w:fldLock="0"/>
      </w:r>
      <w:r>
        <w:rPr>
          <w:rStyle w:val="Hyperlink.0"/>
        </w:rPr>
        <w:instrText xml:space="preserve"> HYPERLINK "https://doi.org/10.1021/cr0206014"</w:instrText>
      </w:r>
      <w:r>
        <w:rPr>
          <w:rStyle w:val="Hyperlink.0"/>
        </w:rPr>
        <w:fldChar w:fldCharType="separate" w:fldLock="0"/>
      </w:r>
      <w:r>
        <w:rPr>
          <w:rStyle w:val="Hyperlink.0"/>
          <w:rFonts w:cs="Arial Unicode MS" w:eastAsia="Arial Unicode MS"/>
          <w:rtl w:val="0"/>
        </w:rPr>
        <w:t>10.1021/cr0206014</w:t>
      </w:r>
      <w:r>
        <w:rPr/>
        <w:fldChar w:fldCharType="end" w:fldLock="0"/>
      </w:r>
      <w:r>
        <w:rPr>
          <w:rStyle w:val="page number"/>
          <w:rFonts w:cs="Arial Unicode MS" w:eastAsia="Arial Unicode MS"/>
          <w:rtl w:val="0"/>
          <w:lang w:val="en-US"/>
        </w:rPr>
        <w:t>.</w:t>
      </w:r>
      <w:bookmarkEnd w:id="80"/>
    </w:p>
    <w:p>
      <w:pPr>
        <w:pStyle w:val="Bibliography"/>
      </w:pPr>
      <w:bookmarkStart w:name="X4fb84d575ef6b493093ac0b4bd452da924a5e0a" w:id="81"/>
      <w:r>
        <w:rPr>
          <w:rStyle w:val="page number"/>
          <w:rFonts w:cs="Arial Unicode MS" w:eastAsia="Arial Unicode MS"/>
          <w:rtl w:val="0"/>
          <w:lang w:val="en-US"/>
        </w:rPr>
        <w:t xml:space="preserve">Otte, A., Winder, J. C., Deng, L., Schmutz, J., Jenkins, J., Grigoriev, I. V., Hopes, A., and Mock, T. (2023). The diatom Fragilariopsis cylindrus: A model alga to understand cold-adapted life.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59, 301</w:t>
      </w:r>
      <w:r>
        <w:rPr>
          <w:rStyle w:val="page number"/>
          <w:rFonts w:cs="Arial Unicode MS" w:eastAsia="Arial Unicode MS" w:hint="default"/>
          <w:rtl w:val="0"/>
          <w:lang w:val="en-US"/>
        </w:rPr>
        <w:t>–</w:t>
      </w:r>
      <w:r>
        <w:rPr>
          <w:rStyle w:val="page number"/>
          <w:rFonts w:cs="Arial Unicode MS" w:eastAsia="Arial Unicode MS"/>
          <w:rtl w:val="0"/>
          <w:lang w:val="en-US"/>
        </w:rPr>
        <w:t>306. doi:</w:t>
      </w:r>
      <w:r>
        <w:rPr>
          <w:rStyle w:val="Hyperlink.0"/>
        </w:rPr>
        <w:fldChar w:fldCharType="begin" w:fldLock="0"/>
      </w:r>
      <w:r>
        <w:rPr>
          <w:rStyle w:val="Hyperlink.0"/>
        </w:rPr>
        <w:instrText xml:space="preserve"> HYPERLINK "https://doi.org/10.1111/jpy.13325"</w:instrText>
      </w:r>
      <w:r>
        <w:rPr>
          <w:rStyle w:val="Hyperlink.0"/>
        </w:rPr>
        <w:fldChar w:fldCharType="separate" w:fldLock="0"/>
      </w:r>
      <w:r>
        <w:rPr>
          <w:rStyle w:val="Hyperlink.0"/>
          <w:rFonts w:cs="Arial Unicode MS" w:eastAsia="Arial Unicode MS"/>
          <w:rtl w:val="0"/>
        </w:rPr>
        <w:t>10.1111/jpy.13325</w:t>
      </w:r>
      <w:r>
        <w:rPr/>
        <w:fldChar w:fldCharType="end" w:fldLock="0"/>
      </w:r>
      <w:r>
        <w:rPr>
          <w:rStyle w:val="page number"/>
          <w:rFonts w:cs="Arial Unicode MS" w:eastAsia="Arial Unicode MS"/>
          <w:rtl w:val="0"/>
          <w:lang w:val="en-US"/>
        </w:rPr>
        <w:t>.</w:t>
      </w:r>
      <w:bookmarkEnd w:id="81"/>
    </w:p>
    <w:p>
      <w:pPr>
        <w:pStyle w:val="Bibliography"/>
      </w:pPr>
      <w:bookmarkStart w:name="Xb3dc44f026ad862a91594b9aa77f7ce63074bf3" w:id="82"/>
      <w:r>
        <w:rPr>
          <w:rStyle w:val="page number"/>
          <w:rFonts w:cs="Arial Unicode MS" w:eastAsia="Arial Unicode MS"/>
          <w:rtl w:val="0"/>
          <w:lang w:val="en-US"/>
        </w:rPr>
        <w:t xml:space="preserve">Pierella Karlusich, J. J., Ibarbalz, F. M., and Bowler, C. (2020). Phytoplankton in the Tara Ocean. </w:t>
      </w:r>
      <w:r>
        <w:rPr>
          <w:rFonts w:cs="Arial Unicode MS" w:eastAsia="Arial Unicode MS"/>
          <w:i w:val="1"/>
          <w:iCs w:val="1"/>
          <w:rtl w:val="0"/>
          <w:lang w:val="en-US"/>
        </w:rPr>
        <w:t>Annual Review of Marine Science</w:t>
      </w:r>
      <w:r>
        <w:rPr>
          <w:rStyle w:val="page number"/>
          <w:rFonts w:cs="Arial Unicode MS" w:eastAsia="Arial Unicode MS"/>
          <w:rtl w:val="0"/>
          <w:lang w:val="en-US"/>
        </w:rPr>
        <w:t xml:space="preserve"> 12, 233</w:t>
      </w:r>
      <w:r>
        <w:rPr>
          <w:rStyle w:val="page number"/>
          <w:rFonts w:cs="Arial Unicode MS" w:eastAsia="Arial Unicode MS" w:hint="default"/>
          <w:rtl w:val="0"/>
          <w:lang w:val="en-US"/>
        </w:rPr>
        <w:t>–</w:t>
      </w:r>
      <w:r>
        <w:rPr>
          <w:rStyle w:val="page number"/>
          <w:rFonts w:cs="Arial Unicode MS" w:eastAsia="Arial Unicode MS"/>
          <w:rtl w:val="0"/>
          <w:lang w:val="en-US"/>
        </w:rPr>
        <w:t>265. doi:</w:t>
      </w:r>
      <w:r>
        <w:rPr>
          <w:rStyle w:val="Hyperlink.0"/>
        </w:rPr>
        <w:fldChar w:fldCharType="begin" w:fldLock="0"/>
      </w:r>
      <w:r>
        <w:rPr>
          <w:rStyle w:val="Hyperlink.0"/>
        </w:rPr>
        <w:instrText xml:space="preserve"> HYPERLINK "https://doi.org/10.1146/annurev-marine-010419-010706"</w:instrText>
      </w:r>
      <w:r>
        <w:rPr>
          <w:rStyle w:val="Hyperlink.0"/>
        </w:rPr>
        <w:fldChar w:fldCharType="separate" w:fldLock="0"/>
      </w:r>
      <w:r>
        <w:rPr>
          <w:rStyle w:val="Hyperlink.0"/>
          <w:rFonts w:cs="Arial Unicode MS" w:eastAsia="Arial Unicode MS"/>
          <w:rtl w:val="0"/>
        </w:rPr>
        <w:t>10.1146/annurev-marine-010419-010706</w:t>
      </w:r>
      <w:r>
        <w:rPr/>
        <w:fldChar w:fldCharType="end" w:fldLock="0"/>
      </w:r>
      <w:r>
        <w:rPr>
          <w:rStyle w:val="page number"/>
          <w:rFonts w:cs="Arial Unicode MS" w:eastAsia="Arial Unicode MS"/>
          <w:rtl w:val="0"/>
          <w:lang w:val="en-US"/>
        </w:rPr>
        <w:t>.</w:t>
      </w:r>
      <w:bookmarkEnd w:id="82"/>
    </w:p>
    <w:p>
      <w:pPr>
        <w:pStyle w:val="Bibliography"/>
      </w:pPr>
      <w:bookmarkStart w:name="X7661d9de17dd02c9675cdbc14b51f115ccf83da" w:id="83"/>
      <w:r>
        <w:rPr>
          <w:rStyle w:val="page number"/>
          <w:rFonts w:cs="Arial Unicode MS" w:eastAsia="Arial Unicode MS"/>
          <w:rtl w:val="0"/>
          <w:lang w:val="en-US"/>
        </w:rPr>
        <w:t>Pinilla, J., and Negr</w:t>
      </w:r>
      <w:r>
        <w:rPr>
          <w:rStyle w:val="page number"/>
          <w:rFonts w:cs="Arial Unicode MS" w:eastAsia="Arial Unicode MS" w:hint="default"/>
          <w:rtl w:val="0"/>
          <w:lang w:val="en-US"/>
        </w:rPr>
        <w:t>í</w:t>
      </w:r>
      <w:r>
        <w:rPr>
          <w:rStyle w:val="page number"/>
          <w:rFonts w:cs="Arial Unicode MS" w:eastAsia="Arial Unicode MS"/>
          <w:rtl w:val="0"/>
          <w:lang w:val="en-US"/>
        </w:rPr>
        <w:t xml:space="preserve">n, M. (2021). Non-Parametric Generalized Additive Models as a Tool for Evaluating Policy Interventions. </w:t>
      </w:r>
      <w:r>
        <w:rPr>
          <w:rFonts w:cs="Arial Unicode MS" w:eastAsia="Arial Unicode MS"/>
          <w:i w:val="1"/>
          <w:iCs w:val="1"/>
          <w:rtl w:val="0"/>
          <w:lang w:val="en-US"/>
        </w:rPr>
        <w:t>Mathematics</w:t>
      </w:r>
      <w:r>
        <w:rPr>
          <w:rStyle w:val="page number"/>
          <w:rFonts w:cs="Arial Unicode MS" w:eastAsia="Arial Unicode MS"/>
          <w:rtl w:val="0"/>
          <w:lang w:val="en-US"/>
        </w:rPr>
        <w:t xml:space="preserve"> 9, 299. doi:</w:t>
      </w:r>
      <w:r>
        <w:rPr>
          <w:rStyle w:val="Hyperlink.0"/>
        </w:rPr>
        <w:fldChar w:fldCharType="begin" w:fldLock="0"/>
      </w:r>
      <w:r>
        <w:rPr>
          <w:rStyle w:val="Hyperlink.0"/>
        </w:rPr>
        <w:instrText xml:space="preserve"> HYPERLINK "https://doi.org/10.3390/math9040299"</w:instrText>
      </w:r>
      <w:r>
        <w:rPr>
          <w:rStyle w:val="Hyperlink.0"/>
        </w:rPr>
        <w:fldChar w:fldCharType="separate" w:fldLock="0"/>
      </w:r>
      <w:r>
        <w:rPr>
          <w:rStyle w:val="Hyperlink.0"/>
          <w:rFonts w:cs="Arial Unicode MS" w:eastAsia="Arial Unicode MS"/>
          <w:rtl w:val="0"/>
        </w:rPr>
        <w:t>10.3390/math9040299</w:t>
      </w:r>
      <w:r>
        <w:rPr/>
        <w:fldChar w:fldCharType="end" w:fldLock="0"/>
      </w:r>
      <w:r>
        <w:rPr>
          <w:rStyle w:val="page number"/>
          <w:rFonts w:cs="Arial Unicode MS" w:eastAsia="Arial Unicode MS"/>
          <w:rtl w:val="0"/>
          <w:lang w:val="en-US"/>
        </w:rPr>
        <w:t>.</w:t>
      </w:r>
      <w:bookmarkEnd w:id="83"/>
    </w:p>
    <w:p>
      <w:pPr>
        <w:pStyle w:val="Bibliography"/>
      </w:pPr>
      <w:bookmarkStart w:name="refpoirierLightQualityAffects2025" w:id="84"/>
      <w:r>
        <w:rPr>
          <w:rStyle w:val="page number"/>
          <w:rFonts w:cs="Arial Unicode MS" w:eastAsia="Arial Unicode MS"/>
          <w:rtl w:val="0"/>
          <w:lang w:val="en-US"/>
        </w:rPr>
        <w:t xml:space="preserve">Poirier, M. C., Fugard, K., and Cvetkovska, M. (2025). Light quality affects chlorophyll biosynthesis and photosynthetic performance in Antarctic Chlamydomonas.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163, 9. doi:</w:t>
      </w:r>
      <w:r>
        <w:rPr>
          <w:rStyle w:val="Hyperlink.0"/>
        </w:rPr>
        <w:fldChar w:fldCharType="begin" w:fldLock="0"/>
      </w:r>
      <w:r>
        <w:rPr>
          <w:rStyle w:val="Hyperlink.0"/>
        </w:rPr>
        <w:instrText xml:space="preserve"> HYPERLINK "https://doi.org/10.1007/s11120-024-01127-0"</w:instrText>
      </w:r>
      <w:r>
        <w:rPr>
          <w:rStyle w:val="Hyperlink.0"/>
        </w:rPr>
        <w:fldChar w:fldCharType="separate" w:fldLock="0"/>
      </w:r>
      <w:r>
        <w:rPr>
          <w:rStyle w:val="Hyperlink.0"/>
          <w:rFonts w:cs="Arial Unicode MS" w:eastAsia="Arial Unicode MS"/>
          <w:rtl w:val="0"/>
        </w:rPr>
        <w:t>10.1007/s11120-024-01127-0</w:t>
      </w:r>
      <w:r>
        <w:rPr/>
        <w:fldChar w:fldCharType="end" w:fldLock="0"/>
      </w:r>
      <w:r>
        <w:rPr>
          <w:rStyle w:val="page number"/>
          <w:rFonts w:cs="Arial Unicode MS" w:eastAsia="Arial Unicode MS"/>
          <w:rtl w:val="0"/>
          <w:lang w:val="en-US"/>
        </w:rPr>
        <w:t>.</w:t>
      </w:r>
      <w:bookmarkEnd w:id="84"/>
    </w:p>
    <w:p>
      <w:pPr>
        <w:pStyle w:val="Bibliography"/>
      </w:pPr>
      <w:bookmarkStart w:name="refpoirierAberrantLightSensing" w:id="85"/>
      <w:r>
        <w:rPr>
          <w:rStyle w:val="page number"/>
          <w:rFonts w:cs="Arial Unicode MS" w:eastAsia="Arial Unicode MS"/>
          <w:rtl w:val="0"/>
          <w:lang w:val="en-US"/>
        </w:rPr>
        <w:t xml:space="preserve">Poirier, M., Osmers, P., Wilkins, K., Morgan-Kiss, R. M., and Cvetkovska, M. Aberrant light sensing and motility in the green alga Chlamydomonas priscuii from the ice-covered Antarctic Lake Bonney. </w:t>
      </w:r>
      <w:r>
        <w:rPr>
          <w:rFonts w:cs="Arial Unicode MS" w:eastAsia="Arial Unicode MS"/>
          <w:i w:val="1"/>
          <w:iCs w:val="1"/>
          <w:rtl w:val="0"/>
          <w:lang w:val="en-US"/>
        </w:rPr>
        <w:t>Plant Signaling &amp; Behavior</w:t>
      </w:r>
      <w:r>
        <w:rPr>
          <w:rStyle w:val="page number"/>
          <w:rFonts w:cs="Arial Unicode MS" w:eastAsia="Arial Unicode MS"/>
          <w:rtl w:val="0"/>
          <w:lang w:val="en-US"/>
        </w:rPr>
        <w:t xml:space="preserve"> 18, 2184588. doi:</w:t>
      </w:r>
      <w:r>
        <w:rPr>
          <w:rStyle w:val="Hyperlink.0"/>
        </w:rPr>
        <w:fldChar w:fldCharType="begin" w:fldLock="0"/>
      </w:r>
      <w:r>
        <w:rPr>
          <w:rStyle w:val="Hyperlink.0"/>
        </w:rPr>
        <w:instrText xml:space="preserve"> HYPERLINK "https://doi.org/10.1080/15592324.2023.2184588"</w:instrText>
      </w:r>
      <w:r>
        <w:rPr>
          <w:rStyle w:val="Hyperlink.0"/>
        </w:rPr>
        <w:fldChar w:fldCharType="separate" w:fldLock="0"/>
      </w:r>
      <w:r>
        <w:rPr>
          <w:rStyle w:val="Hyperlink.0"/>
          <w:rFonts w:cs="Arial Unicode MS" w:eastAsia="Arial Unicode MS"/>
          <w:rtl w:val="0"/>
        </w:rPr>
        <w:t>10.1080/15592324.2023.2184588</w:t>
      </w:r>
      <w:r>
        <w:rPr/>
        <w:fldChar w:fldCharType="end" w:fldLock="0"/>
      </w:r>
      <w:r>
        <w:rPr>
          <w:rStyle w:val="page number"/>
          <w:rFonts w:cs="Arial Unicode MS" w:eastAsia="Arial Unicode MS"/>
          <w:rtl w:val="0"/>
          <w:lang w:val="en-US"/>
        </w:rPr>
        <w:t>.</w:t>
      </w:r>
      <w:bookmarkEnd w:id="85"/>
    </w:p>
    <w:p>
      <w:pPr>
        <w:pStyle w:val="Bibliography"/>
      </w:pPr>
      <w:bookmarkStart w:name="X006169ca219ed6cb8ecce6a3d537edaffc5c4d8" w:id="86"/>
      <w:r>
        <w:rPr>
          <w:rStyle w:val="page number"/>
          <w:rFonts w:cs="Arial Unicode MS" w:eastAsia="Arial Unicode MS"/>
          <w:rtl w:val="0"/>
          <w:lang w:val="en-US"/>
        </w:rPr>
        <w:t xml:space="preserve">Posit team (2025). </w:t>
      </w:r>
      <w:r>
        <w:rPr>
          <w:rFonts w:cs="Arial Unicode MS" w:eastAsia="Arial Unicode MS"/>
          <w:i w:val="1"/>
          <w:iCs w:val="1"/>
          <w:rtl w:val="0"/>
          <w:lang w:val="en-US"/>
        </w:rPr>
        <w:t>RStudio: Integrated development environment for R</w:t>
      </w:r>
      <w:r>
        <w:rPr>
          <w:rStyle w:val="page number"/>
          <w:rFonts w:cs="Arial Unicode MS" w:eastAsia="Arial Unicode MS"/>
          <w:rtl w:val="0"/>
          <w:lang w:val="en-US"/>
        </w:rPr>
        <w:t>. Boston, MA: Posit Software, PBC.</w:t>
      </w:r>
      <w:bookmarkEnd w:id="86"/>
    </w:p>
    <w:p>
      <w:pPr>
        <w:pStyle w:val="Bibliography"/>
      </w:pPr>
      <w:bookmarkStart w:name="Xc82043c3384b1eb5b21aa9dec0daf667e6dd8e4" w:id="87"/>
      <w:r>
        <w:rPr>
          <w:rStyle w:val="page number"/>
          <w:rFonts w:cs="Arial Unicode MS" w:eastAsia="Arial Unicode MS"/>
          <w:rtl w:val="0"/>
          <w:lang w:val="en-US"/>
        </w:rPr>
        <w:t>Poulsen, N., and Kr</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ger, N. (2023). Thalassiosira pseudonana (Cyclotella nana) (Hustedt) Hasle et Heimdal (Bacillariophyceae): A genetically tractable model organism for studying diatom biology, including biological silica formation.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59, 809</w:t>
      </w:r>
      <w:r>
        <w:rPr>
          <w:rStyle w:val="page number"/>
          <w:rFonts w:cs="Arial Unicode MS" w:eastAsia="Arial Unicode MS" w:hint="default"/>
          <w:rtl w:val="0"/>
          <w:lang w:val="en-US"/>
        </w:rPr>
        <w:t>–</w:t>
      </w:r>
      <w:r>
        <w:rPr>
          <w:rStyle w:val="page number"/>
          <w:rFonts w:cs="Arial Unicode MS" w:eastAsia="Arial Unicode MS"/>
          <w:rtl w:val="0"/>
          <w:lang w:val="en-US"/>
        </w:rPr>
        <w:t>817. doi:</w:t>
      </w:r>
      <w:r>
        <w:rPr>
          <w:rStyle w:val="Hyperlink.0"/>
        </w:rPr>
        <w:fldChar w:fldCharType="begin" w:fldLock="0"/>
      </w:r>
      <w:r>
        <w:rPr>
          <w:rStyle w:val="Hyperlink.0"/>
        </w:rPr>
        <w:instrText xml:space="preserve"> HYPERLINK "https://doi.org/10.1111/jpy.13362"</w:instrText>
      </w:r>
      <w:r>
        <w:rPr>
          <w:rStyle w:val="Hyperlink.0"/>
        </w:rPr>
        <w:fldChar w:fldCharType="separate" w:fldLock="0"/>
      </w:r>
      <w:r>
        <w:rPr>
          <w:rStyle w:val="Hyperlink.0"/>
          <w:rFonts w:cs="Arial Unicode MS" w:eastAsia="Arial Unicode MS"/>
          <w:rtl w:val="0"/>
        </w:rPr>
        <w:t>10.1111/jpy.13362</w:t>
      </w:r>
      <w:r>
        <w:rPr/>
        <w:fldChar w:fldCharType="end" w:fldLock="0"/>
      </w:r>
      <w:r>
        <w:rPr>
          <w:rStyle w:val="page number"/>
          <w:rFonts w:cs="Arial Unicode MS" w:eastAsia="Arial Unicode MS"/>
          <w:rtl w:val="0"/>
          <w:lang w:val="en-US"/>
        </w:rPr>
        <w:t>.</w:t>
      </w:r>
      <w:bookmarkEnd w:id="87"/>
    </w:p>
    <w:p>
      <w:pPr>
        <w:pStyle w:val="Bibliography"/>
      </w:pPr>
      <w:bookmarkStart w:name="X1e63b3b42ca91655412fea5d8dfaafec0b095ed" w:id="88"/>
      <w:r>
        <w:rPr>
          <w:rStyle w:val="page number"/>
          <w:rFonts w:cs="Arial Unicode MS" w:eastAsia="Arial Unicode MS"/>
          <w:rtl w:val="0"/>
          <w:lang w:val="en-US"/>
        </w:rPr>
        <w:t xml:space="preserve">Quigg, A., Beardall, J., and Wydrzynski, T. (2003). Photoacclimation involves modulation of the photosynthetic oxygen-evolving reactions in Dunaliella tertiolecta and Phaeodactylum tricornutum. </w:t>
      </w:r>
      <w:r>
        <w:rPr>
          <w:rFonts w:cs="Arial Unicode MS" w:eastAsia="Arial Unicode MS"/>
          <w:i w:val="1"/>
          <w:iCs w:val="1"/>
          <w:rtl w:val="0"/>
          <w:lang w:val="en-US"/>
        </w:rPr>
        <w:t>Functional Plant Biology</w:t>
      </w:r>
      <w:r>
        <w:rPr>
          <w:rStyle w:val="page number"/>
          <w:rFonts w:cs="Arial Unicode MS" w:eastAsia="Arial Unicode MS"/>
          <w:rtl w:val="0"/>
          <w:lang w:val="en-US"/>
        </w:rPr>
        <w:t xml:space="preserve"> 30, 301. doi:</w:t>
      </w:r>
      <w:r>
        <w:rPr>
          <w:rStyle w:val="Hyperlink.0"/>
        </w:rPr>
        <w:fldChar w:fldCharType="begin" w:fldLock="0"/>
      </w:r>
      <w:r>
        <w:rPr>
          <w:rStyle w:val="Hyperlink.0"/>
        </w:rPr>
        <w:instrText xml:space="preserve"> HYPERLINK "https://doi.org/10.1071/FP02140"</w:instrText>
      </w:r>
      <w:r>
        <w:rPr>
          <w:rStyle w:val="Hyperlink.0"/>
        </w:rPr>
        <w:fldChar w:fldCharType="separate" w:fldLock="0"/>
      </w:r>
      <w:r>
        <w:rPr>
          <w:rStyle w:val="Hyperlink.0"/>
          <w:rFonts w:cs="Arial Unicode MS" w:eastAsia="Arial Unicode MS"/>
          <w:rtl w:val="0"/>
        </w:rPr>
        <w:t>10.1071/FP02140</w:t>
      </w:r>
      <w:r>
        <w:rPr/>
        <w:fldChar w:fldCharType="end" w:fldLock="0"/>
      </w:r>
      <w:r>
        <w:rPr>
          <w:rStyle w:val="page number"/>
          <w:rFonts w:cs="Arial Unicode MS" w:eastAsia="Arial Unicode MS"/>
          <w:rtl w:val="0"/>
          <w:lang w:val="en-US"/>
        </w:rPr>
        <w:t>.</w:t>
      </w:r>
      <w:bookmarkEnd w:id="88"/>
    </w:p>
    <w:p>
      <w:pPr>
        <w:pStyle w:val="Bibliography"/>
      </w:pPr>
      <w:bookmarkStart w:name="X9908c3c11d2ce7c45992bd046a78b3587daa4e5" w:id="89"/>
      <w:r>
        <w:rPr>
          <w:rStyle w:val="page number"/>
          <w:rFonts w:cs="Arial Unicode MS" w:eastAsia="Arial Unicode MS"/>
          <w:rtl w:val="0"/>
          <w:lang w:val="en-US"/>
        </w:rPr>
        <w:t xml:space="preserve">R Core Team (2023). </w:t>
      </w:r>
      <w:r>
        <w:rPr>
          <w:rFonts w:cs="Arial Unicode MS" w:eastAsia="Arial Unicode MS"/>
          <w:i w:val="1"/>
          <w:iCs w:val="1"/>
          <w:rtl w:val="0"/>
          <w:lang w:val="en-US"/>
        </w:rPr>
        <w:t>R: A language and environment for statistical computing</w:t>
      </w:r>
      <w:r>
        <w:rPr>
          <w:rStyle w:val="page number"/>
          <w:rFonts w:cs="Arial Unicode MS" w:eastAsia="Arial Unicode MS"/>
          <w:rtl w:val="0"/>
          <w:lang w:val="en-US"/>
        </w:rPr>
        <w:t>. Vienna, Austria: R Foundation for Statistical Computing.</w:t>
      </w:r>
      <w:bookmarkEnd w:id="89"/>
    </w:p>
    <w:p>
      <w:pPr>
        <w:pStyle w:val="Bibliography"/>
      </w:pPr>
      <w:bookmarkStart w:name="Xc590e91c86508abce40725b0bf553afbe39daab" w:id="90"/>
      <w:r>
        <w:rPr>
          <w:rStyle w:val="page number"/>
          <w:rFonts w:cs="Arial Unicode MS" w:eastAsia="Arial Unicode MS"/>
          <w:rtl w:val="0"/>
          <w:lang w:val="en-US"/>
        </w:rPr>
        <w:t>Randelhoff, A., Lacour, L., Marec, C., Leymarie, E., Lagunas, J., Xing, X., Darnis, G., Penkerc</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h, C., Sampei, M., Fortier, L., et al. (2020). Arctic mid-winter phytoplankton growth revealed by autonomous profilers. </w:t>
      </w:r>
      <w:r>
        <w:rPr>
          <w:rFonts w:cs="Arial Unicode MS" w:eastAsia="Arial Unicode MS"/>
          <w:i w:val="1"/>
          <w:iCs w:val="1"/>
          <w:rtl w:val="0"/>
          <w:lang w:val="en-US"/>
        </w:rPr>
        <w:t>Science Advances</w:t>
      </w:r>
      <w:r>
        <w:rPr>
          <w:rStyle w:val="page number"/>
          <w:rFonts w:cs="Arial Unicode MS" w:eastAsia="Arial Unicode MS"/>
          <w:rtl w:val="0"/>
          <w:lang w:val="en-US"/>
        </w:rPr>
        <w:t xml:space="preserve"> 6, eabc2678. doi:</w:t>
      </w:r>
      <w:r>
        <w:rPr>
          <w:rStyle w:val="Hyperlink.0"/>
        </w:rPr>
        <w:fldChar w:fldCharType="begin" w:fldLock="0"/>
      </w:r>
      <w:r>
        <w:rPr>
          <w:rStyle w:val="Hyperlink.0"/>
        </w:rPr>
        <w:instrText xml:space="preserve"> HYPERLINK "https://doi.org/10.1126/sciadv.abc2678"</w:instrText>
      </w:r>
      <w:r>
        <w:rPr>
          <w:rStyle w:val="Hyperlink.0"/>
        </w:rPr>
        <w:fldChar w:fldCharType="separate" w:fldLock="0"/>
      </w:r>
      <w:r>
        <w:rPr>
          <w:rStyle w:val="Hyperlink.0"/>
          <w:rFonts w:cs="Arial Unicode MS" w:eastAsia="Arial Unicode MS"/>
          <w:rtl w:val="0"/>
        </w:rPr>
        <w:t>10.1126/sciadv.abc2678</w:t>
      </w:r>
      <w:r>
        <w:rPr/>
        <w:fldChar w:fldCharType="end" w:fldLock="0"/>
      </w:r>
      <w:r>
        <w:rPr>
          <w:rStyle w:val="page number"/>
          <w:rFonts w:cs="Arial Unicode MS" w:eastAsia="Arial Unicode MS"/>
          <w:rtl w:val="0"/>
          <w:lang w:val="en-US"/>
        </w:rPr>
        <w:t>.</w:t>
      </w:r>
      <w:bookmarkEnd w:id="90"/>
    </w:p>
    <w:p>
      <w:pPr>
        <w:pStyle w:val="Bibliography"/>
      </w:pPr>
      <w:bookmarkStart w:name="Xe7bb7eaa9b6f08d08aaed13d2202e5ed5f80d3f" w:id="91"/>
      <w:r>
        <w:rPr>
          <w:rStyle w:val="page number"/>
          <w:rFonts w:cs="Arial Unicode MS" w:eastAsia="Arial Unicode MS"/>
          <w:rtl w:val="0"/>
          <w:lang w:val="en-US"/>
        </w:rPr>
        <w:t xml:space="preserve">Rappaport, F., Cuni, A., Xiong, L., Sayre, R., and Lavergne, J. (2005). Charge Recombination and Thermoluminescence in Photosystem II. </w:t>
      </w:r>
      <w:r>
        <w:rPr>
          <w:rFonts w:cs="Arial Unicode MS" w:eastAsia="Arial Unicode MS"/>
          <w:i w:val="1"/>
          <w:iCs w:val="1"/>
          <w:rtl w:val="0"/>
          <w:lang w:val="en-US"/>
        </w:rPr>
        <w:t>Biophysical Journal</w:t>
      </w:r>
      <w:r>
        <w:rPr>
          <w:rStyle w:val="page number"/>
          <w:rFonts w:cs="Arial Unicode MS" w:eastAsia="Arial Unicode MS"/>
          <w:rtl w:val="0"/>
          <w:lang w:val="en-US"/>
        </w:rPr>
        <w:t xml:space="preserve"> 88, 1948</w:t>
      </w:r>
      <w:r>
        <w:rPr>
          <w:rStyle w:val="page number"/>
          <w:rFonts w:cs="Arial Unicode MS" w:eastAsia="Arial Unicode MS" w:hint="default"/>
          <w:rtl w:val="0"/>
          <w:lang w:val="en-US"/>
        </w:rPr>
        <w:t>–</w:t>
      </w:r>
      <w:r>
        <w:rPr>
          <w:rStyle w:val="page number"/>
          <w:rFonts w:cs="Arial Unicode MS" w:eastAsia="Arial Unicode MS"/>
          <w:rtl w:val="0"/>
          <w:lang w:val="en-US"/>
        </w:rPr>
        <w:t>1958. doi:</w:t>
      </w:r>
      <w:r>
        <w:rPr>
          <w:rStyle w:val="Hyperlink.0"/>
        </w:rPr>
        <w:fldChar w:fldCharType="begin" w:fldLock="0"/>
      </w:r>
      <w:r>
        <w:rPr>
          <w:rStyle w:val="Hyperlink.0"/>
        </w:rPr>
        <w:instrText xml:space="preserve"> HYPERLINK "https://doi.org/10.1529/biophysj.104.050237"</w:instrText>
      </w:r>
      <w:r>
        <w:rPr>
          <w:rStyle w:val="Hyperlink.0"/>
        </w:rPr>
        <w:fldChar w:fldCharType="separate" w:fldLock="0"/>
      </w:r>
      <w:r>
        <w:rPr>
          <w:rStyle w:val="Hyperlink.0"/>
          <w:rFonts w:cs="Arial Unicode MS" w:eastAsia="Arial Unicode MS"/>
          <w:rtl w:val="0"/>
        </w:rPr>
        <w:t>10.1529/biophysj.104.050237</w:t>
      </w:r>
      <w:r>
        <w:rPr/>
        <w:fldChar w:fldCharType="end" w:fldLock="0"/>
      </w:r>
      <w:r>
        <w:rPr>
          <w:rStyle w:val="page number"/>
          <w:rFonts w:cs="Arial Unicode MS" w:eastAsia="Arial Unicode MS"/>
          <w:rtl w:val="0"/>
          <w:lang w:val="en-US"/>
        </w:rPr>
        <w:t>.</w:t>
      </w:r>
      <w:bookmarkEnd w:id="91"/>
    </w:p>
    <w:p>
      <w:pPr>
        <w:pStyle w:val="Bibliography"/>
      </w:pPr>
      <w:bookmarkStart w:name="refrappaportKineticsPathwaysCharge2002" w:id="92"/>
      <w:r>
        <w:rPr>
          <w:rStyle w:val="page number"/>
          <w:rFonts w:cs="Arial Unicode MS" w:eastAsia="Arial Unicode MS"/>
          <w:rtl w:val="0"/>
          <w:lang w:val="en-US"/>
        </w:rPr>
        <w:t xml:space="preserve">Rappaport, F., Guergova-Kuras, M., Nixon, P. J., Diner, B. A., and Lavergne, J. (2002). Kinetics and Pathways of Charge Recombination in Photosystem II. </w:t>
      </w:r>
      <w:r>
        <w:rPr>
          <w:rFonts w:cs="Arial Unicode MS" w:eastAsia="Arial Unicode MS"/>
          <w:i w:val="1"/>
          <w:iCs w:val="1"/>
          <w:rtl w:val="0"/>
          <w:lang w:val="en-US"/>
        </w:rPr>
        <w:t>Biochemistry</w:t>
      </w:r>
      <w:r>
        <w:rPr>
          <w:rStyle w:val="page number"/>
          <w:rFonts w:cs="Arial Unicode MS" w:eastAsia="Arial Unicode MS"/>
          <w:rtl w:val="0"/>
          <w:lang w:val="en-US"/>
        </w:rPr>
        <w:t xml:space="preserve"> 41, 8518</w:t>
      </w:r>
      <w:r>
        <w:rPr>
          <w:rStyle w:val="page number"/>
          <w:rFonts w:cs="Arial Unicode MS" w:eastAsia="Arial Unicode MS" w:hint="default"/>
          <w:rtl w:val="0"/>
          <w:lang w:val="en-US"/>
        </w:rPr>
        <w:t>–</w:t>
      </w:r>
      <w:r>
        <w:rPr>
          <w:rStyle w:val="page number"/>
          <w:rFonts w:cs="Arial Unicode MS" w:eastAsia="Arial Unicode MS"/>
          <w:rtl w:val="0"/>
          <w:lang w:val="en-US"/>
        </w:rPr>
        <w:t>8527. doi:</w:t>
      </w:r>
      <w:r>
        <w:rPr>
          <w:rStyle w:val="Hyperlink.0"/>
        </w:rPr>
        <w:fldChar w:fldCharType="begin" w:fldLock="0"/>
      </w:r>
      <w:r>
        <w:rPr>
          <w:rStyle w:val="Hyperlink.0"/>
        </w:rPr>
        <w:instrText xml:space="preserve"> HYPERLINK "https://doi.org/10.1021/bi025725p"</w:instrText>
      </w:r>
      <w:r>
        <w:rPr>
          <w:rStyle w:val="Hyperlink.0"/>
        </w:rPr>
        <w:fldChar w:fldCharType="separate" w:fldLock="0"/>
      </w:r>
      <w:r>
        <w:rPr>
          <w:rStyle w:val="Hyperlink.0"/>
          <w:rFonts w:cs="Arial Unicode MS" w:eastAsia="Arial Unicode MS"/>
          <w:rtl w:val="0"/>
        </w:rPr>
        <w:t>10.1021/bi025725p</w:t>
      </w:r>
      <w:r>
        <w:rPr/>
        <w:fldChar w:fldCharType="end" w:fldLock="0"/>
      </w:r>
      <w:r>
        <w:rPr>
          <w:rStyle w:val="page number"/>
          <w:rFonts w:cs="Arial Unicode MS" w:eastAsia="Arial Unicode MS"/>
          <w:rtl w:val="0"/>
          <w:lang w:val="en-US"/>
        </w:rPr>
        <w:t>.</w:t>
      </w:r>
      <w:bookmarkEnd w:id="92"/>
    </w:p>
    <w:p>
      <w:pPr>
        <w:pStyle w:val="Bibliography"/>
      </w:pPr>
      <w:bookmarkStart w:name="refravenPutOutLight2000" w:id="93"/>
      <w:r>
        <w:rPr>
          <w:rStyle w:val="page number"/>
          <w:rFonts w:cs="Arial Unicode MS" w:eastAsia="Arial Unicode MS"/>
          <w:rtl w:val="0"/>
          <w:lang w:val="en-US"/>
        </w:rPr>
        <w:t>Raven, J. A., K</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bler, J. E., and Beardall, J. (2000). Put out the light, and then put out the light. </w:t>
      </w:r>
      <w:r>
        <w:rPr>
          <w:rFonts w:cs="Arial Unicode MS" w:eastAsia="Arial Unicode MS"/>
          <w:i w:val="1"/>
          <w:iCs w:val="1"/>
          <w:rtl w:val="0"/>
          <w:lang w:val="en-US"/>
        </w:rPr>
        <w:t>Journal of the Marine Biological Association of the United Kingdom</w:t>
      </w:r>
      <w:r>
        <w:rPr>
          <w:rStyle w:val="page number"/>
          <w:rFonts w:cs="Arial Unicode MS" w:eastAsia="Arial Unicode MS"/>
          <w:rtl w:val="0"/>
          <w:lang w:val="en-US"/>
        </w:rPr>
        <w:t xml:space="preserve"> 80, 1</w:t>
      </w:r>
      <w:r>
        <w:rPr>
          <w:rStyle w:val="page number"/>
          <w:rFonts w:cs="Arial Unicode MS" w:eastAsia="Arial Unicode MS" w:hint="default"/>
          <w:rtl w:val="0"/>
          <w:lang w:val="en-US"/>
        </w:rPr>
        <w:t>–</w:t>
      </w:r>
      <w:r>
        <w:rPr>
          <w:rStyle w:val="page number"/>
          <w:rFonts w:cs="Arial Unicode MS" w:eastAsia="Arial Unicode MS"/>
          <w:rtl w:val="0"/>
          <w:lang w:val="en-US"/>
        </w:rPr>
        <w:t>25. doi:</w:t>
      </w:r>
      <w:r>
        <w:rPr>
          <w:rStyle w:val="Hyperlink.0"/>
        </w:rPr>
        <w:fldChar w:fldCharType="begin" w:fldLock="0"/>
      </w:r>
      <w:r>
        <w:rPr>
          <w:rStyle w:val="Hyperlink.0"/>
        </w:rPr>
        <w:instrText xml:space="preserve"> HYPERLINK "https://doi.org/10.1017/S0025315499001526"</w:instrText>
      </w:r>
      <w:r>
        <w:rPr>
          <w:rStyle w:val="Hyperlink.0"/>
        </w:rPr>
        <w:fldChar w:fldCharType="separate" w:fldLock="0"/>
      </w:r>
      <w:r>
        <w:rPr>
          <w:rStyle w:val="Hyperlink.0"/>
          <w:rFonts w:cs="Arial Unicode MS" w:eastAsia="Arial Unicode MS"/>
          <w:rtl w:val="0"/>
        </w:rPr>
        <w:t>10.1017/S0025315499001526</w:t>
      </w:r>
      <w:r>
        <w:rPr/>
        <w:fldChar w:fldCharType="end" w:fldLock="0"/>
      </w:r>
      <w:r>
        <w:rPr>
          <w:rStyle w:val="page number"/>
          <w:rFonts w:cs="Arial Unicode MS" w:eastAsia="Arial Unicode MS"/>
          <w:rtl w:val="0"/>
          <w:lang w:val="en-US"/>
        </w:rPr>
        <w:t>.</w:t>
      </w:r>
      <w:bookmarkEnd w:id="93"/>
    </w:p>
    <w:p>
      <w:pPr>
        <w:pStyle w:val="Bibliography"/>
      </w:pPr>
      <w:bookmarkStart w:name="X17c44a462fb2f7fb67af2de8536d8c2d9731c3b" w:id="94"/>
      <w:r>
        <w:rPr>
          <w:rStyle w:val="page number"/>
          <w:rFonts w:cs="Arial Unicode MS" w:eastAsia="Arial Unicode MS"/>
          <w:rtl w:val="0"/>
          <w:lang w:val="en-US"/>
        </w:rPr>
        <w:t xml:space="preserve">Robinson, D. H., Arrigo, K. R., Iturriaga, R., and Sullivan, C. W. (1995). Microalgal Light-Harvesting in Extreme Low-Light Environments in Mcmurdo Sound, Antarctica.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31, 508</w:t>
      </w:r>
      <w:r>
        <w:rPr>
          <w:rStyle w:val="page number"/>
          <w:rFonts w:cs="Arial Unicode MS" w:eastAsia="Arial Unicode MS" w:hint="default"/>
          <w:rtl w:val="0"/>
          <w:lang w:val="en-US"/>
        </w:rPr>
        <w:t>–</w:t>
      </w:r>
      <w:r>
        <w:rPr>
          <w:rStyle w:val="page number"/>
          <w:rFonts w:cs="Arial Unicode MS" w:eastAsia="Arial Unicode MS"/>
          <w:rtl w:val="0"/>
          <w:lang w:val="en-US"/>
        </w:rPr>
        <w:t>520. doi:</w:t>
      </w:r>
      <w:r>
        <w:rPr>
          <w:rStyle w:val="Hyperlink.0"/>
        </w:rPr>
        <w:fldChar w:fldCharType="begin" w:fldLock="0"/>
      </w:r>
      <w:r>
        <w:rPr>
          <w:rStyle w:val="Hyperlink.0"/>
        </w:rPr>
        <w:instrText xml:space="preserve"> HYPERLINK "https://doi.org/10.1111/j.1529-8817.1995.tb02544.x"</w:instrText>
      </w:r>
      <w:r>
        <w:rPr>
          <w:rStyle w:val="Hyperlink.0"/>
        </w:rPr>
        <w:fldChar w:fldCharType="separate" w:fldLock="0"/>
      </w:r>
      <w:r>
        <w:rPr>
          <w:rStyle w:val="Hyperlink.0"/>
          <w:rFonts w:cs="Arial Unicode MS" w:eastAsia="Arial Unicode MS"/>
          <w:rtl w:val="0"/>
        </w:rPr>
        <w:t>10.1111/j.1529-8817.1995.tb02544.x</w:t>
      </w:r>
      <w:r>
        <w:rPr/>
        <w:fldChar w:fldCharType="end" w:fldLock="0"/>
      </w:r>
      <w:r>
        <w:rPr>
          <w:rStyle w:val="page number"/>
          <w:rFonts w:cs="Arial Unicode MS" w:eastAsia="Arial Unicode MS"/>
          <w:rtl w:val="0"/>
          <w:lang w:val="en-US"/>
        </w:rPr>
        <w:t>.</w:t>
      </w:r>
      <w:bookmarkEnd w:id="94"/>
    </w:p>
    <w:p>
      <w:pPr>
        <w:pStyle w:val="Bibliography"/>
      </w:pPr>
      <w:bookmarkStart w:name="refRbroom" w:id="95"/>
      <w:r>
        <w:rPr>
          <w:rStyle w:val="page number"/>
          <w:rFonts w:cs="Arial Unicode MS" w:eastAsia="Arial Unicode MS"/>
          <w:rtl w:val="0"/>
          <w:lang w:val="en-US"/>
        </w:rPr>
        <w:t xml:space="preserve">Robinson, D., Hayes, A., and Couch, S. (2025). </w:t>
      </w:r>
      <w:r>
        <w:rPr>
          <w:rFonts w:cs="Arial Unicode MS" w:eastAsia="Arial Unicode MS"/>
          <w:i w:val="1"/>
          <w:iCs w:val="1"/>
          <w:rtl w:val="0"/>
          <w:lang w:val="en-US"/>
        </w:rPr>
        <w:t>Broom: Convert statistical objects into tidy tibbles</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"https://broom.tidymodels.org/"</w:instrText>
      </w:r>
      <w:r>
        <w:rPr>
          <w:rStyle w:val="Hyperlink.0"/>
        </w:rPr>
        <w:fldChar w:fldCharType="separate" w:fldLock="0"/>
      </w:r>
      <w:r>
        <w:rPr>
          <w:rStyle w:val="Hyperlink.0"/>
          <w:rFonts w:cs="Arial Unicode MS" w:eastAsia="Arial Unicode MS"/>
          <w:rtl w:val="0"/>
        </w:rPr>
        <w:t>https://broom.tidymodels.org/</w:t>
      </w:r>
      <w:r>
        <w:rPr/>
        <w:fldChar w:fldCharType="end" w:fldLock="0"/>
      </w:r>
      <w:r>
        <w:rPr>
          <w:rStyle w:val="page number"/>
          <w:rFonts w:cs="Arial Unicode MS" w:eastAsia="Arial Unicode MS"/>
          <w:rtl w:val="0"/>
          <w:lang w:val="en-US"/>
        </w:rPr>
        <w:t>.</w:t>
      </w:r>
      <w:bookmarkEnd w:id="95"/>
    </w:p>
    <w:p>
      <w:pPr>
        <w:pStyle w:val="Bibliography"/>
      </w:pPr>
      <w:bookmarkStart w:name="X263ebfb1a328694963cdbb88190dc799a9569a9" w:id="96"/>
      <w:r>
        <w:rPr>
          <w:rStyle w:val="page number"/>
          <w:rFonts w:cs="Arial Unicode MS" w:eastAsia="Arial Unicode MS"/>
          <w:rtl w:val="0"/>
          <w:lang w:val="en-US"/>
        </w:rPr>
        <w:t xml:space="preserve">Roesch, A., and Schmidbauer, H. (2018). </w:t>
      </w:r>
      <w:r>
        <w:rPr>
          <w:rFonts w:cs="Arial Unicode MS" w:eastAsia="Arial Unicode MS"/>
          <w:i w:val="1"/>
          <w:iCs w:val="1"/>
          <w:rtl w:val="0"/>
          <w:lang w:val="en-US"/>
        </w:rPr>
        <w:t>WaveletComp: Computational wavelet analysis</w:t>
      </w:r>
      <w:r>
        <w:rPr>
          <w:rStyle w:val="page number"/>
          <w:rFonts w:cs="Arial Unicode MS" w:eastAsia="Arial Unicode MS"/>
          <w:rtl w:val="0"/>
          <w:lang w:val="en-US"/>
        </w:rPr>
        <w:t>.</w:t>
      </w:r>
      <w:bookmarkEnd w:id="96"/>
    </w:p>
    <w:p>
      <w:pPr>
        <w:pStyle w:val="Bibliography"/>
      </w:pPr>
      <w:bookmarkStart w:name="X51430010fa19e8bc0a58ddd0a39a52cbb322087" w:id="97"/>
      <w:r>
        <w:rPr>
          <w:rStyle w:val="page number"/>
          <w:rFonts w:cs="Arial Unicode MS" w:eastAsia="Arial Unicode MS"/>
          <w:rtl w:val="0"/>
          <w:lang w:val="en-US"/>
        </w:rPr>
        <w:t xml:space="preserve">Rutherford, A. W., Osyczka, A., and Rappaport, F. (2012). Back-reactions, short-circuits, leaks and other energy wasteful reactions in biological electron transfer: Redox tuning to survive life in O2. </w:t>
      </w:r>
      <w:r>
        <w:rPr>
          <w:rFonts w:cs="Arial Unicode MS" w:eastAsia="Arial Unicode MS"/>
          <w:i w:val="1"/>
          <w:iCs w:val="1"/>
          <w:rtl w:val="0"/>
          <w:lang w:val="en-US"/>
        </w:rPr>
        <w:t>FEBS Letters</w:t>
      </w:r>
      <w:r>
        <w:rPr>
          <w:rStyle w:val="page number"/>
          <w:rFonts w:cs="Arial Unicode MS" w:eastAsia="Arial Unicode MS"/>
          <w:rtl w:val="0"/>
          <w:lang w:val="en-US"/>
        </w:rPr>
        <w:t xml:space="preserve"> 586, 603</w:t>
      </w:r>
      <w:r>
        <w:rPr>
          <w:rStyle w:val="page number"/>
          <w:rFonts w:cs="Arial Unicode MS" w:eastAsia="Arial Unicode MS" w:hint="default"/>
          <w:rtl w:val="0"/>
          <w:lang w:val="en-US"/>
        </w:rPr>
        <w:t>–</w:t>
      </w:r>
      <w:r>
        <w:rPr>
          <w:rStyle w:val="page number"/>
          <w:rFonts w:cs="Arial Unicode MS" w:eastAsia="Arial Unicode MS"/>
          <w:rtl w:val="0"/>
          <w:lang w:val="en-US"/>
        </w:rPr>
        <w:t>616. doi:</w:t>
      </w:r>
      <w:r>
        <w:rPr>
          <w:rStyle w:val="Hyperlink.0"/>
        </w:rPr>
        <w:fldChar w:fldCharType="begin" w:fldLock="0"/>
      </w:r>
      <w:r>
        <w:rPr>
          <w:rStyle w:val="Hyperlink.0"/>
        </w:rPr>
        <w:instrText xml:space="preserve"> HYPERLINK "https://doi.org/10.1016/j.febslet.2011.12.039"</w:instrText>
      </w:r>
      <w:r>
        <w:rPr>
          <w:rStyle w:val="Hyperlink.0"/>
        </w:rPr>
        <w:fldChar w:fldCharType="separate" w:fldLock="0"/>
      </w:r>
      <w:r>
        <w:rPr>
          <w:rStyle w:val="Hyperlink.0"/>
          <w:rFonts w:cs="Arial Unicode MS" w:eastAsia="Arial Unicode MS"/>
          <w:rtl w:val="0"/>
        </w:rPr>
        <w:t>10.1016/j.febslet.2011.12.039</w:t>
      </w:r>
      <w:r>
        <w:rPr/>
        <w:fldChar w:fldCharType="end" w:fldLock="0"/>
      </w:r>
      <w:r>
        <w:rPr>
          <w:rStyle w:val="page number"/>
          <w:rFonts w:cs="Arial Unicode MS" w:eastAsia="Arial Unicode MS"/>
          <w:rtl w:val="0"/>
          <w:lang w:val="en-US"/>
        </w:rPr>
        <w:t>.</w:t>
      </w:r>
      <w:bookmarkEnd w:id="97"/>
    </w:p>
    <w:p>
      <w:pPr>
        <w:pStyle w:val="Bibliography"/>
      </w:pPr>
      <w:bookmarkStart w:name="refsaneChangesRedoxPotential2003" w:id="98"/>
      <w:r>
        <w:rPr>
          <w:rStyle w:val="page number"/>
          <w:rFonts w:cs="Arial Unicode MS" w:eastAsia="Arial Unicode MS"/>
          <w:rtl w:val="0"/>
          <w:lang w:val="en-US"/>
        </w:rPr>
        <w:t xml:space="preserve">Sane, P. V., Ivanov, A. G., Hurry, V., Huner, N. P. A., and </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quist, G. (2003). Changes in the Redox Potential of Primary and Secondary Electron-Accepting Quinones in Photosystem II Confer Increased Resistance to Photoinhibition in Low-Temperature-Acclimated Arabidopsis. </w:t>
      </w:r>
      <w:r>
        <w:rPr>
          <w:rFonts w:cs="Arial Unicode MS" w:eastAsia="Arial Unicode MS"/>
          <w:i w:val="1"/>
          <w:iCs w:val="1"/>
          <w:rtl w:val="0"/>
          <w:lang w:val="en-US"/>
        </w:rPr>
        <w:t>Plant Physiology</w:t>
      </w:r>
      <w:r>
        <w:rPr>
          <w:rStyle w:val="page number"/>
          <w:rFonts w:cs="Arial Unicode MS" w:eastAsia="Arial Unicode MS"/>
          <w:rtl w:val="0"/>
          <w:lang w:val="en-US"/>
        </w:rPr>
        <w:t xml:space="preserve"> 132, 2144</w:t>
      </w:r>
      <w:r>
        <w:rPr>
          <w:rStyle w:val="page number"/>
          <w:rFonts w:cs="Arial Unicode MS" w:eastAsia="Arial Unicode MS" w:hint="default"/>
          <w:rtl w:val="0"/>
          <w:lang w:val="en-US"/>
        </w:rPr>
        <w:t>–</w:t>
      </w:r>
      <w:r>
        <w:rPr>
          <w:rStyle w:val="page number"/>
          <w:rFonts w:cs="Arial Unicode MS" w:eastAsia="Arial Unicode MS"/>
          <w:rtl w:val="0"/>
          <w:lang w:val="en-US"/>
        </w:rPr>
        <w:t>2151. doi:</w:t>
      </w:r>
      <w:r>
        <w:rPr>
          <w:rStyle w:val="Hyperlink.0"/>
        </w:rPr>
        <w:fldChar w:fldCharType="begin" w:fldLock="0"/>
      </w:r>
      <w:r>
        <w:rPr>
          <w:rStyle w:val="Hyperlink.0"/>
        </w:rPr>
        <w:instrText xml:space="preserve"> HYPERLINK "https://doi.org/10.1104/pp.103.022939"</w:instrText>
      </w:r>
      <w:r>
        <w:rPr>
          <w:rStyle w:val="Hyperlink.0"/>
        </w:rPr>
        <w:fldChar w:fldCharType="separate" w:fldLock="0"/>
      </w:r>
      <w:r>
        <w:rPr>
          <w:rStyle w:val="Hyperlink.0"/>
          <w:rFonts w:cs="Arial Unicode MS" w:eastAsia="Arial Unicode MS"/>
          <w:rtl w:val="0"/>
        </w:rPr>
        <w:t>10.1104/pp.103.022939</w:t>
      </w:r>
      <w:r>
        <w:rPr/>
        <w:fldChar w:fldCharType="end" w:fldLock="0"/>
      </w:r>
      <w:r>
        <w:rPr>
          <w:rStyle w:val="page number"/>
          <w:rFonts w:cs="Arial Unicode MS" w:eastAsia="Arial Unicode MS"/>
          <w:rtl w:val="0"/>
          <w:lang w:val="en-US"/>
        </w:rPr>
        <w:t>.</w:t>
      </w:r>
      <w:bookmarkEnd w:id="98"/>
    </w:p>
    <w:p>
      <w:pPr>
        <w:pStyle w:val="Bibliography"/>
      </w:pPr>
      <w:bookmarkStart w:name="refsaneTransientExchangePhotosystem2002" w:id="99"/>
      <w:r>
        <w:rPr>
          <w:rStyle w:val="page number"/>
          <w:rFonts w:cs="Arial Unicode MS" w:eastAsia="Arial Unicode MS"/>
          <w:rtl w:val="0"/>
          <w:lang w:val="en-US"/>
        </w:rP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rFonts w:cs="Arial Unicode MS" w:eastAsia="Arial Unicode MS"/>
          <w:i w:val="1"/>
          <w:iCs w:val="1"/>
          <w:rtl w:val="0"/>
          <w:lang w:val="en-US"/>
        </w:rPr>
        <w:t>Journal of Biological Chemistry</w:t>
      </w:r>
      <w:r>
        <w:rPr>
          <w:rStyle w:val="page number"/>
          <w:rFonts w:cs="Arial Unicode MS" w:eastAsia="Arial Unicode MS"/>
          <w:rtl w:val="0"/>
          <w:lang w:val="en-US"/>
        </w:rPr>
        <w:t xml:space="preserve"> 277, 32739</w:t>
      </w:r>
      <w:r>
        <w:rPr>
          <w:rStyle w:val="page number"/>
          <w:rFonts w:cs="Arial Unicode MS" w:eastAsia="Arial Unicode MS" w:hint="default"/>
          <w:rtl w:val="0"/>
          <w:lang w:val="en-US"/>
        </w:rPr>
        <w:t>–</w:t>
      </w:r>
      <w:r>
        <w:rPr>
          <w:rStyle w:val="page number"/>
          <w:rFonts w:cs="Arial Unicode MS" w:eastAsia="Arial Unicode MS"/>
          <w:rtl w:val="0"/>
          <w:lang w:val="en-US"/>
        </w:rPr>
        <w:t>32745. doi:</w:t>
      </w:r>
      <w:r>
        <w:rPr>
          <w:rStyle w:val="Hyperlink.0"/>
        </w:rPr>
        <w:fldChar w:fldCharType="begin" w:fldLock="0"/>
      </w:r>
      <w:r>
        <w:rPr>
          <w:rStyle w:val="Hyperlink.0"/>
        </w:rPr>
        <w:instrText xml:space="preserve"> HYPERLINK "https://doi.org/10.1074/jbc.M200444200"</w:instrText>
      </w:r>
      <w:r>
        <w:rPr>
          <w:rStyle w:val="Hyperlink.0"/>
        </w:rPr>
        <w:fldChar w:fldCharType="separate" w:fldLock="0"/>
      </w:r>
      <w:r>
        <w:rPr>
          <w:rStyle w:val="Hyperlink.0"/>
          <w:rFonts w:cs="Arial Unicode MS" w:eastAsia="Arial Unicode MS"/>
          <w:rtl w:val="0"/>
        </w:rPr>
        <w:t>10.1074/jbc.M200444200</w:t>
      </w:r>
      <w:r>
        <w:rPr/>
        <w:fldChar w:fldCharType="end" w:fldLock="0"/>
      </w:r>
      <w:r>
        <w:rPr>
          <w:rStyle w:val="page number"/>
          <w:rFonts w:cs="Arial Unicode MS" w:eastAsia="Arial Unicode MS"/>
          <w:rtl w:val="0"/>
          <w:lang w:val="en-US"/>
        </w:rPr>
        <w:t>.</w:t>
      </w:r>
      <w:bookmarkEnd w:id="99"/>
    </w:p>
    <w:p>
      <w:pPr>
        <w:pStyle w:val="Bibliography"/>
      </w:pPr>
      <w:bookmarkStart w:name="X574fa78d81f023940b99aa27bbbda8c91394000" w:id="100"/>
      <w:r>
        <w:rPr>
          <w:rStyle w:val="page number"/>
          <w:rFonts w:cs="Arial Unicode MS" w:eastAsia="Arial Unicode MS"/>
          <w:rtl w:val="0"/>
          <w:lang w:val="en-US"/>
        </w:rPr>
        <w:t xml:space="preserve">Sasso, S., Stibor, H., Mittag, M., and Grossman, A. R. (2018). From molecular manipulation of domesticated Chlamydomonas reinhardtii to survival in nature. </w:t>
      </w:r>
      <w:r>
        <w:rPr>
          <w:rFonts w:cs="Arial Unicode MS" w:eastAsia="Arial Unicode MS"/>
          <w:i w:val="1"/>
          <w:iCs w:val="1"/>
          <w:rtl w:val="0"/>
          <w:lang w:val="en-US"/>
        </w:rPr>
        <w:t>eLife</w:t>
      </w:r>
      <w:r>
        <w:rPr>
          <w:rStyle w:val="page number"/>
          <w:rFonts w:cs="Arial Unicode MS" w:eastAsia="Arial Unicode MS"/>
          <w:rtl w:val="0"/>
          <w:lang w:val="en-US"/>
        </w:rPr>
        <w:t xml:space="preserve"> 7, e39233. doi:</w:t>
      </w:r>
      <w:r>
        <w:rPr>
          <w:rStyle w:val="Hyperlink.0"/>
        </w:rPr>
        <w:fldChar w:fldCharType="begin" w:fldLock="0"/>
      </w:r>
      <w:r>
        <w:rPr>
          <w:rStyle w:val="Hyperlink.0"/>
        </w:rPr>
        <w:instrText xml:space="preserve"> HYPERLINK "https://doi.org/10.7554/eLife.39233"</w:instrText>
      </w:r>
      <w:r>
        <w:rPr>
          <w:rStyle w:val="Hyperlink.0"/>
        </w:rPr>
        <w:fldChar w:fldCharType="separate" w:fldLock="0"/>
      </w:r>
      <w:r>
        <w:rPr>
          <w:rStyle w:val="Hyperlink.0"/>
          <w:rFonts w:cs="Arial Unicode MS" w:eastAsia="Arial Unicode MS"/>
          <w:rtl w:val="0"/>
        </w:rPr>
        <w:t>10.7554/eLife.39233</w:t>
      </w:r>
      <w:r>
        <w:rPr/>
        <w:fldChar w:fldCharType="end" w:fldLock="0"/>
      </w:r>
      <w:r>
        <w:rPr>
          <w:rStyle w:val="page number"/>
          <w:rFonts w:cs="Arial Unicode MS" w:eastAsia="Arial Unicode MS"/>
          <w:rtl w:val="0"/>
          <w:lang w:val="en-US"/>
        </w:rPr>
        <w:t>.</w:t>
      </w:r>
      <w:bookmarkEnd w:id="100"/>
    </w:p>
    <w:p>
      <w:pPr>
        <w:pStyle w:val="Bibliography"/>
      </w:pPr>
      <w:bookmarkStart w:name="X215764d58ec366c1a30888cc927d56d6786f32c" w:id="101"/>
      <w:r>
        <w:rPr>
          <w:rStyle w:val="page number"/>
          <w:rFonts w:cs="Arial Unicode MS" w:eastAsia="Arial Unicode MS"/>
          <w:rtl w:val="0"/>
          <w:lang w:val="en-US"/>
        </w:rPr>
        <w:t xml:space="preserve">Schoenig, D., Maynard, L., Brice, M.-H., Cazelles, K., Braga, P. H. P., Gongora, E., Sherin, L., Pedersen, E., Taranu, Z., Dussault, C. F., et al. (2023). </w:t>
      </w:r>
      <w:r>
        <w:rPr>
          <w:rFonts w:cs="Arial Unicode MS" w:eastAsia="Arial Unicode MS"/>
          <w:i w:val="1"/>
          <w:iCs w:val="1"/>
          <w:rtl w:val="0"/>
          <w:lang w:val="en-US"/>
        </w:rPr>
        <w:t>Workshop 8: Generalized additive models in R</w:t>
      </w:r>
      <w:r>
        <w:rPr>
          <w:rStyle w:val="page number"/>
          <w:rFonts w:cs="Arial Unicode MS" w:eastAsia="Arial Unicode MS"/>
          <w:rtl w:val="0"/>
          <w:lang w:val="en-US"/>
        </w:rPr>
        <w:t>. Qu</w:t>
      </w:r>
      <w:r>
        <w:rPr>
          <w:rStyle w:val="page number"/>
          <w:rFonts w:cs="Arial Unicode MS" w:eastAsia="Arial Unicode MS" w:hint="default"/>
          <w:rtl w:val="0"/>
          <w:lang w:val="en-US"/>
        </w:rPr>
        <w:t>é</w:t>
      </w:r>
      <w:r>
        <w:rPr>
          <w:rStyle w:val="page number"/>
          <w:rFonts w:cs="Arial Unicode MS" w:eastAsia="Arial Unicode MS"/>
          <w:rtl w:val="0"/>
          <w:lang w:val="en-US"/>
        </w:rPr>
        <w:t>bec Centre for Biodiversity Science.</w:t>
      </w:r>
      <w:bookmarkEnd w:id="101"/>
    </w:p>
    <w:p>
      <w:pPr>
        <w:pStyle w:val="Bibliography"/>
      </w:pPr>
      <w:bookmarkStart w:name="Xe354e6155511dd7890bea8396d4ecf862798a41" w:id="102"/>
      <w:r>
        <w:rPr>
          <w:rStyle w:val="page number"/>
          <w:rFonts w:cs="Arial Unicode MS" w:eastAsia="Arial Unicode MS"/>
          <w:rtl w:val="0"/>
          <w:lang w:val="en-US"/>
        </w:rP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rFonts w:cs="Arial Unicode MS" w:eastAsia="Arial Unicode MS"/>
          <w:i w:val="1"/>
          <w:iCs w:val="1"/>
          <w:rtl w:val="0"/>
          <w:lang w:val="en-US"/>
        </w:rPr>
        <w:t>Frontiers in Marine Science</w:t>
      </w:r>
      <w:r>
        <w:rPr>
          <w:rStyle w:val="page number"/>
          <w:rFonts w:cs="Arial Unicode MS" w:eastAsia="Arial Unicode MS"/>
          <w:rtl w:val="0"/>
          <w:lang w:val="en-US"/>
        </w:rPr>
        <w:t xml:space="preserve"> 8. doi:</w:t>
      </w:r>
      <w:r>
        <w:rPr>
          <w:rStyle w:val="Hyperlink.0"/>
        </w:rPr>
        <w:fldChar w:fldCharType="begin" w:fldLock="0"/>
      </w:r>
      <w:r>
        <w:rPr>
          <w:rStyle w:val="Hyperlink.0"/>
        </w:rPr>
        <w:instrText xml:space="preserve"> HYPERLINK "https://doi.org/10.3389/fmars.2021.690607"</w:instrText>
      </w:r>
      <w:r>
        <w:rPr>
          <w:rStyle w:val="Hyperlink.0"/>
        </w:rPr>
        <w:fldChar w:fldCharType="separate" w:fldLock="0"/>
      </w:r>
      <w:r>
        <w:rPr>
          <w:rStyle w:val="Hyperlink.0"/>
          <w:rFonts w:cs="Arial Unicode MS" w:eastAsia="Arial Unicode MS"/>
          <w:rtl w:val="0"/>
        </w:rPr>
        <w:t>10.3389/fmars.2021.690607</w:t>
      </w:r>
      <w:r>
        <w:rPr/>
        <w:fldChar w:fldCharType="end" w:fldLock="0"/>
      </w:r>
      <w:r>
        <w:rPr>
          <w:rStyle w:val="page number"/>
          <w:rFonts w:cs="Arial Unicode MS" w:eastAsia="Arial Unicode MS"/>
          <w:rtl w:val="0"/>
          <w:lang w:val="en-US"/>
        </w:rPr>
        <w:t>.</w:t>
      </w:r>
      <w:bookmarkEnd w:id="102"/>
    </w:p>
    <w:p>
      <w:pPr>
        <w:pStyle w:val="Bibliography"/>
      </w:pPr>
      <w:bookmarkStart w:name="refshenPhotosynthesisPhotosystemII2021" w:id="103"/>
      <w:r>
        <w:rPr>
          <w:rStyle w:val="page number"/>
          <w:rFonts w:cs="Arial Unicode MS" w:eastAsia="Arial Unicode MS"/>
          <w:rtl w:val="0"/>
          <w:lang w:val="en-US"/>
        </w:rPr>
        <w:t xml:space="preserve">Shen, J.-R. (2021). </w:t>
      </w:r>
      <w:r>
        <w:rPr>
          <w:rStyle w:val="page number"/>
          <w:rFonts w:cs="Arial Unicode MS" w:eastAsia="Arial Unicode MS" w:hint="default"/>
          <w:rtl w:val="0"/>
          <w:lang w:val="en-US"/>
        </w:rPr>
        <w:t>“</w:t>
      </w:r>
      <w:r>
        <w:rPr>
          <w:rStyle w:val="page number"/>
          <w:rFonts w:cs="Arial Unicode MS" w:eastAsia="Arial Unicode MS"/>
          <w:rtl w:val="0"/>
          <w:lang w:val="en-US"/>
        </w:rPr>
        <w:t>Photosynthesis  Photosystem II: Protein Components, Structure and Electron Transfer,</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Encyclopedia of Biological Chemistry III (Third Edition)</w:t>
      </w:r>
      <w:r>
        <w:rPr>
          <w:rStyle w:val="page number"/>
          <w:rFonts w:cs="Arial Unicode MS" w:eastAsia="Arial Unicode MS"/>
          <w:rtl w:val="0"/>
          <w:lang w:val="en-US"/>
        </w:rPr>
        <w:t>, ed. J. Jez (Oxford: Elsevier), 215</w:t>
      </w:r>
      <w:r>
        <w:rPr>
          <w:rStyle w:val="page number"/>
          <w:rFonts w:cs="Arial Unicode MS" w:eastAsia="Arial Unicode MS" w:hint="default"/>
          <w:rtl w:val="0"/>
          <w:lang w:val="en-US"/>
        </w:rPr>
        <w:t>–</w:t>
      </w:r>
      <w:r>
        <w:rPr>
          <w:rStyle w:val="page number"/>
          <w:rFonts w:cs="Arial Unicode MS" w:eastAsia="Arial Unicode MS"/>
          <w:rtl w:val="0"/>
          <w:lang w:val="en-US"/>
        </w:rPr>
        <w:t>228. doi:</w:t>
      </w:r>
      <w:r>
        <w:rPr>
          <w:rStyle w:val="Hyperlink.0"/>
        </w:rPr>
        <w:fldChar w:fldCharType="begin" w:fldLock="0"/>
      </w:r>
      <w:r>
        <w:rPr>
          <w:rStyle w:val="Hyperlink.0"/>
        </w:rPr>
        <w:instrText xml:space="preserve"> HYPERLINK "https://doi.org/10.1016/B978-0-12-819460-7.00012-8"</w:instrText>
      </w:r>
      <w:r>
        <w:rPr>
          <w:rStyle w:val="Hyperlink.0"/>
        </w:rPr>
        <w:fldChar w:fldCharType="separate" w:fldLock="0"/>
      </w:r>
      <w:r>
        <w:rPr>
          <w:rStyle w:val="Hyperlink.0"/>
          <w:rFonts w:cs="Arial Unicode MS" w:eastAsia="Arial Unicode MS"/>
          <w:rtl w:val="0"/>
        </w:rPr>
        <w:t>10.1016/B978-0-12-819460-7.00012-8</w:t>
      </w:r>
      <w:r>
        <w:rPr/>
        <w:fldChar w:fldCharType="end" w:fldLock="0"/>
      </w:r>
      <w:r>
        <w:rPr>
          <w:rStyle w:val="page number"/>
          <w:rFonts w:cs="Arial Unicode MS" w:eastAsia="Arial Unicode MS"/>
          <w:rtl w:val="0"/>
          <w:lang w:val="en-US"/>
        </w:rPr>
        <w:t>.</w:t>
      </w:r>
      <w:bookmarkEnd w:id="103"/>
    </w:p>
    <w:p>
      <w:pPr>
        <w:pStyle w:val="Bibliography"/>
      </w:pPr>
      <w:bookmarkStart w:name="Xe3908a8f073d4450b657f8cb371d3754382dc72" w:id="104"/>
      <w:r>
        <w:rPr>
          <w:rStyle w:val="page number"/>
          <w:rFonts w:cs="Arial Unicode MS" w:eastAsia="Arial Unicode MS"/>
          <w:rtl w:val="0"/>
          <w:lang w:val="en-US"/>
        </w:rPr>
        <w:t xml:space="preserve">Sherwell, S., Kalra, I., Li, W., McKnight, D. M., Priscu, J. C., and Morgan-Kiss, R. M. (2022). Antarctic lake phytoplankton and bacteria from near-surface waters exhibit high sensitivity to climate-driven disturbance. </w:t>
      </w:r>
      <w:r>
        <w:rPr>
          <w:rFonts w:cs="Arial Unicode MS" w:eastAsia="Arial Unicode MS"/>
          <w:i w:val="1"/>
          <w:iCs w:val="1"/>
          <w:rtl w:val="0"/>
          <w:lang w:val="en-US"/>
        </w:rPr>
        <w:t>Environmental Microbiology</w:t>
      </w:r>
      <w:r>
        <w:rPr>
          <w:rStyle w:val="page number"/>
          <w:rFonts w:cs="Arial Unicode MS" w:eastAsia="Arial Unicode MS"/>
          <w:rtl w:val="0"/>
          <w:lang w:val="en-US"/>
        </w:rPr>
        <w:t xml:space="preserve"> 24, 6017</w:t>
      </w:r>
      <w:r>
        <w:rPr>
          <w:rStyle w:val="page number"/>
          <w:rFonts w:cs="Arial Unicode MS" w:eastAsia="Arial Unicode MS" w:hint="default"/>
          <w:rtl w:val="0"/>
          <w:lang w:val="en-US"/>
        </w:rPr>
        <w:t>–</w:t>
      </w:r>
      <w:r>
        <w:rPr>
          <w:rStyle w:val="page number"/>
          <w:rFonts w:cs="Arial Unicode MS" w:eastAsia="Arial Unicode MS"/>
          <w:rtl w:val="0"/>
          <w:lang w:val="en-US"/>
        </w:rPr>
        <w:t>6032. doi:</w:t>
      </w:r>
      <w:r>
        <w:rPr>
          <w:rStyle w:val="Hyperlink.0"/>
        </w:rPr>
        <w:fldChar w:fldCharType="begin" w:fldLock="0"/>
      </w:r>
      <w:r>
        <w:rPr>
          <w:rStyle w:val="Hyperlink.0"/>
        </w:rPr>
        <w:instrText xml:space="preserve"> HYPERLINK "https://doi.org/10.1111/1462-2920.16113"</w:instrText>
      </w:r>
      <w:r>
        <w:rPr>
          <w:rStyle w:val="Hyperlink.0"/>
        </w:rPr>
        <w:fldChar w:fldCharType="separate" w:fldLock="0"/>
      </w:r>
      <w:r>
        <w:rPr>
          <w:rStyle w:val="Hyperlink.0"/>
          <w:rFonts w:cs="Arial Unicode MS" w:eastAsia="Arial Unicode MS"/>
          <w:rtl w:val="0"/>
        </w:rPr>
        <w:t>10.1111/1462-2920.16113</w:t>
      </w:r>
      <w:r>
        <w:rPr/>
        <w:fldChar w:fldCharType="end" w:fldLock="0"/>
      </w:r>
      <w:r>
        <w:rPr>
          <w:rStyle w:val="page number"/>
          <w:rFonts w:cs="Arial Unicode MS" w:eastAsia="Arial Unicode MS"/>
          <w:rtl w:val="0"/>
          <w:lang w:val="en-US"/>
        </w:rPr>
        <w:t>.</w:t>
      </w:r>
      <w:bookmarkEnd w:id="104"/>
    </w:p>
    <w:p>
      <w:pPr>
        <w:pStyle w:val="Bibliography"/>
      </w:pPr>
      <w:bookmarkStart w:name="refshevelaSolarEnergyConversion2023" w:id="105"/>
      <w:r>
        <w:rPr>
          <w:rStyle w:val="page number"/>
          <w:rFonts w:cs="Arial Unicode MS" w:eastAsia="Arial Unicode MS"/>
          <w:rtl w:val="0"/>
          <w:lang w:val="en-US"/>
        </w:rPr>
        <w:t xml:space="preserve">Shevela, D., Kern, J. F., Govindjee, G., and Messinger, J. (2023). Solar energy conversion by photosystem II: Principles and structures.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156, 279</w:t>
      </w:r>
      <w:r>
        <w:rPr>
          <w:rStyle w:val="page number"/>
          <w:rFonts w:cs="Arial Unicode MS" w:eastAsia="Arial Unicode MS" w:hint="default"/>
          <w:rtl w:val="0"/>
          <w:lang w:val="en-US"/>
        </w:rPr>
        <w:t>–</w:t>
      </w:r>
      <w:r>
        <w:rPr>
          <w:rStyle w:val="page number"/>
          <w:rFonts w:cs="Arial Unicode MS" w:eastAsia="Arial Unicode MS"/>
          <w:rtl w:val="0"/>
          <w:lang w:val="en-US"/>
        </w:rPr>
        <w:t>307. doi:</w:t>
      </w:r>
      <w:r>
        <w:rPr>
          <w:rStyle w:val="Hyperlink.0"/>
        </w:rPr>
        <w:fldChar w:fldCharType="begin" w:fldLock="0"/>
      </w:r>
      <w:r>
        <w:rPr>
          <w:rStyle w:val="Hyperlink.0"/>
        </w:rPr>
        <w:instrText xml:space="preserve"> HYPERLINK "https://doi.org/10.1007/s11120-022-00991-y"</w:instrText>
      </w:r>
      <w:r>
        <w:rPr>
          <w:rStyle w:val="Hyperlink.0"/>
        </w:rPr>
        <w:fldChar w:fldCharType="separate" w:fldLock="0"/>
      </w:r>
      <w:r>
        <w:rPr>
          <w:rStyle w:val="Hyperlink.0"/>
          <w:rFonts w:cs="Arial Unicode MS" w:eastAsia="Arial Unicode MS"/>
          <w:rtl w:val="0"/>
        </w:rPr>
        <w:t>10.1007/s11120-022-00991-y</w:t>
      </w:r>
      <w:r>
        <w:rPr/>
        <w:fldChar w:fldCharType="end" w:fldLock="0"/>
      </w:r>
      <w:r>
        <w:rPr>
          <w:rStyle w:val="page number"/>
          <w:rFonts w:cs="Arial Unicode MS" w:eastAsia="Arial Unicode MS"/>
          <w:rtl w:val="0"/>
          <w:lang w:val="en-US"/>
        </w:rPr>
        <w:t>.</w:t>
      </w:r>
      <w:bookmarkEnd w:id="105"/>
    </w:p>
    <w:p>
      <w:pPr>
        <w:pStyle w:val="Bibliography"/>
      </w:pPr>
      <w:bookmarkStart w:name="refRlubridate" w:id="106"/>
      <w:r>
        <w:rPr>
          <w:rStyle w:val="page number"/>
          <w:rFonts w:cs="Arial Unicode MS" w:eastAsia="Arial Unicode MS"/>
          <w:rtl w:val="0"/>
          <w:lang w:val="en-US"/>
        </w:rPr>
        <w:t xml:space="preserve">Spinu, V., Grolemund, G., and Wickham, H. (2024). </w:t>
      </w:r>
      <w:r>
        <w:rPr>
          <w:rFonts w:cs="Arial Unicode MS" w:eastAsia="Arial Unicode MS"/>
          <w:i w:val="1"/>
          <w:iCs w:val="1"/>
          <w:rtl w:val="0"/>
          <w:lang w:val="en-US"/>
        </w:rPr>
        <w:t>Lubridate: Make dealing with dates a little easier</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"https://lubridate.tidyverse.org"</w:instrText>
      </w:r>
      <w:r>
        <w:rPr>
          <w:rStyle w:val="Hyperlink.0"/>
        </w:rPr>
        <w:fldChar w:fldCharType="separate" w:fldLock="0"/>
      </w:r>
      <w:r>
        <w:rPr>
          <w:rStyle w:val="Hyperlink.0"/>
          <w:rFonts w:cs="Arial Unicode MS" w:eastAsia="Arial Unicode MS"/>
          <w:rtl w:val="0"/>
        </w:rPr>
        <w:t>https://lubridate.tidyverse.org</w:t>
      </w:r>
      <w:r>
        <w:rPr/>
        <w:fldChar w:fldCharType="end" w:fldLock="0"/>
      </w:r>
      <w:r>
        <w:rPr>
          <w:rStyle w:val="page number"/>
          <w:rFonts w:cs="Arial Unicode MS" w:eastAsia="Arial Unicode MS"/>
          <w:rtl w:val="0"/>
          <w:lang w:val="en-US"/>
        </w:rPr>
        <w:t>.</w:t>
      </w:r>
      <w:bookmarkEnd w:id="106"/>
    </w:p>
    <w:p>
      <w:pPr>
        <w:pStyle w:val="Bibliography"/>
      </w:pPr>
      <w:bookmarkStart w:name="refstahlrommelCyclicElectronFlow2022" w:id="107"/>
      <w:r>
        <w:rPr>
          <w:rStyle w:val="page number"/>
          <w:rFonts w:cs="Arial Unicode MS" w:eastAsia="Arial Unicode MS"/>
          <w:rtl w:val="0"/>
          <w:lang w:val="en-US"/>
        </w:rPr>
        <w:t>Stahl-Rommel, S., Kalra, I., D</w:t>
      </w:r>
      <w:r>
        <w:rPr>
          <w:rStyle w:val="page number"/>
          <w:rFonts w:cs="Arial Unicode MS" w:eastAsia="Arial Unicode MS" w:hint="default"/>
          <w:rtl w:val="0"/>
          <w:lang w:val="en-US"/>
        </w:rPr>
        <w:t>’</w:t>
      </w:r>
      <w:r>
        <w:rPr>
          <w:rStyle w:val="page number"/>
          <w:rFonts w:cs="Arial Unicode MS" w:eastAsia="Arial Unicode MS"/>
          <w:rtl w:val="0"/>
          <w:lang w:val="en-US"/>
        </w:rPr>
        <w:t>Silva, S., Hahn, M. M., Popson, D., Cvetkovska, M., and Morgan-Kiss, R. M. (2022). Cyclic electron flow (CEF) and ascorbate pathway activity provide constitutive photoprotection for the photopsychrophile, Chlamydomonas sp. UWO 241</w:t>
      </w:r>
      <w:r>
        <w:rPr>
          <w:rStyle w:val="page number"/>
          <w:rFonts w:cs="Arial Unicode MS" w:eastAsia="Arial Unicode MS" w:hint="default"/>
          <w:rtl w:val="0"/>
          <w:lang w:val="en-US"/>
        </w:rPr>
        <w:t> </w:t>
      </w:r>
      <w:r>
        <w:rPr>
          <w:rStyle w:val="page number"/>
          <w:rFonts w:cs="Arial Unicode MS" w:eastAsia="Arial Unicode MS"/>
          <w:rtl w:val="0"/>
          <w:lang w:val="en-US"/>
        </w:rPr>
        <w:t xml:space="preserve">(renamed Chlamydomonas priscuii).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151, 235</w:t>
      </w:r>
      <w:r>
        <w:rPr>
          <w:rStyle w:val="page number"/>
          <w:rFonts w:cs="Arial Unicode MS" w:eastAsia="Arial Unicode MS" w:hint="default"/>
          <w:rtl w:val="0"/>
          <w:lang w:val="en-US"/>
        </w:rPr>
        <w:t>–</w:t>
      </w:r>
      <w:r>
        <w:rPr>
          <w:rStyle w:val="page number"/>
          <w:rFonts w:cs="Arial Unicode MS" w:eastAsia="Arial Unicode MS"/>
          <w:rtl w:val="0"/>
          <w:lang w:val="en-US"/>
        </w:rPr>
        <w:t>250. doi:</w:t>
      </w:r>
      <w:r>
        <w:rPr>
          <w:rStyle w:val="Hyperlink.0"/>
        </w:rPr>
        <w:fldChar w:fldCharType="begin" w:fldLock="0"/>
      </w:r>
      <w:r>
        <w:rPr>
          <w:rStyle w:val="Hyperlink.0"/>
        </w:rPr>
        <w:instrText xml:space="preserve"> HYPERLINK "https://doi.org/10.1007/s11120-021-00877-5"</w:instrText>
      </w:r>
      <w:r>
        <w:rPr>
          <w:rStyle w:val="Hyperlink.0"/>
        </w:rPr>
        <w:fldChar w:fldCharType="separate" w:fldLock="0"/>
      </w:r>
      <w:r>
        <w:rPr>
          <w:rStyle w:val="Hyperlink.0"/>
          <w:rFonts w:cs="Arial Unicode MS" w:eastAsia="Arial Unicode MS"/>
          <w:rtl w:val="0"/>
        </w:rPr>
        <w:t>10.1007/s11120-021-00877-5</w:t>
      </w:r>
      <w:r>
        <w:rPr/>
        <w:fldChar w:fldCharType="end" w:fldLock="0"/>
      </w:r>
      <w:r>
        <w:rPr>
          <w:rStyle w:val="page number"/>
          <w:rFonts w:cs="Arial Unicode MS" w:eastAsia="Arial Unicode MS"/>
          <w:rtl w:val="0"/>
          <w:lang w:val="en-US"/>
        </w:rPr>
        <w:t>.</w:t>
      </w:r>
      <w:bookmarkEnd w:id="107"/>
    </w:p>
    <w:p>
      <w:pPr>
        <w:pStyle w:val="Bibliography"/>
      </w:pPr>
      <w:bookmarkStart w:name="reftheisSpectralTransformations2010" w:id="108"/>
      <w:r>
        <w:rPr>
          <w:rStyle w:val="page number"/>
          <w:rFonts w:cs="Arial Unicode MS" w:eastAsia="Arial Unicode MS"/>
          <w:rtl w:val="0"/>
          <w:lang w:val="en-US"/>
        </w:rPr>
        <w:t>Theis, F. J., and Meyer-B</w:t>
      </w:r>
      <w:r>
        <w:rPr>
          <w:rStyle w:val="page number"/>
          <w:rFonts w:cs="Arial Unicode MS" w:eastAsia="Arial Unicode MS" w:hint="default"/>
          <w:rtl w:val="0"/>
          <w:lang w:val="en-US"/>
        </w:rPr>
        <w:t>ä</w:t>
      </w:r>
      <w:r>
        <w:rPr>
          <w:rStyle w:val="page number"/>
          <w:rFonts w:cs="Arial Unicode MS" w:eastAsia="Arial Unicode MS"/>
          <w:rtl w:val="0"/>
          <w:lang w:val="en-US"/>
        </w:rPr>
        <w:t xml:space="preserve">se, A. (2010). </w:t>
      </w:r>
      <w:r>
        <w:rPr>
          <w:rStyle w:val="page number"/>
          <w:rFonts w:cs="Arial Unicode MS" w:eastAsia="Arial Unicode MS" w:hint="default"/>
          <w:rtl w:val="0"/>
          <w:lang w:val="en-US"/>
        </w:rPr>
        <w:t>“</w:t>
      </w:r>
      <w:r>
        <w:rPr>
          <w:rStyle w:val="page number"/>
          <w:rFonts w:cs="Arial Unicode MS" w:eastAsia="Arial Unicode MS"/>
          <w:rtl w:val="0"/>
          <w:lang w:val="en-US"/>
        </w:rPr>
        <w:t>Spectral Transformations,</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Biomedical Signal Analysis : Contemporary Methods and Applications</w:t>
      </w:r>
      <w:r>
        <w:rPr>
          <w:rStyle w:val="page number"/>
          <w:rFonts w:cs="Arial Unicode MS" w:eastAsia="Arial Unicode MS"/>
          <w:rtl w:val="0"/>
          <w:lang w:val="en-US"/>
        </w:rPr>
        <w:t xml:space="preserve"> The MIT Press Series. (MIT Press), 42.</w:t>
      </w:r>
      <w:bookmarkEnd w:id="108"/>
    </w:p>
    <w:p>
      <w:pPr>
        <w:pStyle w:val="Bibliography"/>
      </w:pPr>
      <w:bookmarkStart w:name="refvandenbrandGgh4xHacksGgplot22025" w:id="109"/>
      <w:r>
        <w:rPr>
          <w:rStyle w:val="page number"/>
          <w:rFonts w:cs="Arial Unicode MS" w:eastAsia="Arial Unicode MS"/>
          <w:rtl w:val="0"/>
          <w:lang w:val="en-US"/>
        </w:rPr>
        <w:t xml:space="preserve">van den Brand, T. (2025). </w:t>
      </w:r>
      <w:r>
        <w:rPr>
          <w:rFonts w:cs="Arial Unicode MS" w:eastAsia="Arial Unicode MS"/>
          <w:i w:val="1"/>
          <w:iCs w:val="1"/>
          <w:rtl w:val="0"/>
          <w:lang w:val="en-US"/>
        </w:rPr>
        <w:t xml:space="preserve">Ggh4x: Hacks for </w:t>
      </w:r>
      <w:r>
        <w:rPr>
          <w:rFonts w:cs="Arial Unicode MS" w:eastAsia="Arial Unicode MS" w:hint="default"/>
          <w:i w:val="1"/>
          <w:iCs w:val="1"/>
          <w:rtl w:val="0"/>
          <w:lang w:val="en-US"/>
        </w:rPr>
        <w:t>’</w:t>
      </w:r>
      <w:r>
        <w:rPr>
          <w:rFonts w:cs="Arial Unicode MS" w:eastAsia="Arial Unicode MS"/>
          <w:i w:val="1"/>
          <w:iCs w:val="1"/>
          <w:rtl w:val="0"/>
          <w:lang w:val="en-US"/>
        </w:rPr>
        <w:t>Ggplot2</w:t>
      </w:r>
      <w:r>
        <w:rPr>
          <w:rFonts w:cs="Arial Unicode MS" w:eastAsia="Arial Unicode MS" w:hint="default"/>
          <w:i w:val="1"/>
          <w:iCs w:val="1"/>
          <w:rtl w:val="0"/>
          <w:lang w:val="en-US"/>
        </w:rPr>
        <w:t>’</w:t>
      </w:r>
      <w:r>
        <w:rPr>
          <w:rStyle w:val="page number"/>
          <w:rFonts w:cs="Arial Unicode MS" w:eastAsia="Arial Unicode MS"/>
          <w:rtl w:val="0"/>
          <w:lang w:val="en-US"/>
        </w:rPr>
        <w:t>.</w:t>
      </w:r>
      <w:bookmarkEnd w:id="109"/>
    </w:p>
    <w:p>
      <w:pPr>
        <w:pStyle w:val="Bibliography"/>
      </w:pPr>
      <w:bookmarkStart w:name="refvassRoleChargeRecombination2011" w:id="110"/>
      <w:r>
        <w:rPr>
          <w:rStyle w:val="page number"/>
          <w:rFonts w:cs="Arial Unicode MS" w:eastAsia="Arial Unicode MS"/>
          <w:rtl w:val="0"/>
          <w:lang w:val="en-US"/>
        </w:rPr>
        <w:t xml:space="preserve">Vass, I. (2011). Role of charge recombination processes in photodamage and photoprotection of the photosystem II complex.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142, 6</w:t>
      </w:r>
      <w:r>
        <w:rPr>
          <w:rStyle w:val="page number"/>
          <w:rFonts w:cs="Arial Unicode MS" w:eastAsia="Arial Unicode MS" w:hint="default"/>
          <w:rtl w:val="0"/>
          <w:lang w:val="en-US"/>
        </w:rPr>
        <w:t>–</w:t>
      </w:r>
      <w:r>
        <w:rPr>
          <w:rStyle w:val="page number"/>
          <w:rFonts w:cs="Arial Unicode MS" w:eastAsia="Arial Unicode MS"/>
          <w:rtl w:val="0"/>
          <w:lang w:val="en-US"/>
        </w:rPr>
        <w:t>16. doi:</w:t>
      </w:r>
      <w:r>
        <w:rPr>
          <w:rStyle w:val="Hyperlink.0"/>
        </w:rPr>
        <w:fldChar w:fldCharType="begin" w:fldLock="0"/>
      </w:r>
      <w:r>
        <w:rPr>
          <w:rStyle w:val="Hyperlink.0"/>
        </w:rPr>
        <w:instrText xml:space="preserve"> HYPERLINK "https://doi.org/10.1111/j.1399-3054.2011.01454.x"</w:instrText>
      </w:r>
      <w:r>
        <w:rPr>
          <w:rStyle w:val="Hyperlink.0"/>
        </w:rPr>
        <w:fldChar w:fldCharType="separate" w:fldLock="0"/>
      </w:r>
      <w:r>
        <w:rPr>
          <w:rStyle w:val="Hyperlink.0"/>
          <w:rFonts w:cs="Arial Unicode MS" w:eastAsia="Arial Unicode MS"/>
          <w:rtl w:val="0"/>
        </w:rPr>
        <w:t>10.1111/j.1399-3054.2011.01454.x</w:t>
      </w:r>
      <w:r>
        <w:rPr/>
        <w:fldChar w:fldCharType="end" w:fldLock="0"/>
      </w:r>
      <w:r>
        <w:rPr>
          <w:rStyle w:val="page number"/>
          <w:rFonts w:cs="Arial Unicode MS" w:eastAsia="Arial Unicode MS"/>
          <w:rtl w:val="0"/>
          <w:lang w:val="en-US"/>
        </w:rPr>
        <w:t>.</w:t>
      </w:r>
      <w:bookmarkEnd w:id="110"/>
    </w:p>
    <w:p>
      <w:pPr>
        <w:pStyle w:val="Bibliography"/>
      </w:pPr>
      <w:bookmarkStart w:name="Xb1fd5171aa3fbb29f51d0e3e07e86e3fe3fd597" w:id="111"/>
      <w:r>
        <w:rPr>
          <w:rStyle w:val="page number"/>
          <w:rFonts w:cs="Arial Unicode MS" w:eastAsia="Arial Unicode MS"/>
          <w:rtl w:val="0"/>
          <w:lang w:val="en-US"/>
        </w:rPr>
        <w:t xml:space="preserve">Vass, I., and Cser, K. (2009). Janus-faced charge recombinations in photosystem II photoinhibition. </w:t>
      </w:r>
      <w:r>
        <w:rPr>
          <w:rFonts w:cs="Arial Unicode MS" w:eastAsia="Arial Unicode MS"/>
          <w:i w:val="1"/>
          <w:iCs w:val="1"/>
          <w:rtl w:val="0"/>
          <w:lang w:val="en-US"/>
        </w:rPr>
        <w:t>Trends in Plant Science</w:t>
      </w:r>
      <w:r>
        <w:rPr>
          <w:rStyle w:val="page number"/>
          <w:rFonts w:cs="Arial Unicode MS" w:eastAsia="Arial Unicode MS"/>
          <w:rtl w:val="0"/>
          <w:lang w:val="en-US"/>
        </w:rPr>
        <w:t xml:space="preserve"> 14, 200</w:t>
      </w:r>
      <w:r>
        <w:rPr>
          <w:rStyle w:val="page number"/>
          <w:rFonts w:cs="Arial Unicode MS" w:eastAsia="Arial Unicode MS" w:hint="default"/>
          <w:rtl w:val="0"/>
          <w:lang w:val="en-US"/>
        </w:rPr>
        <w:t>–</w:t>
      </w:r>
      <w:r>
        <w:rPr>
          <w:rStyle w:val="page number"/>
          <w:rFonts w:cs="Arial Unicode MS" w:eastAsia="Arial Unicode MS"/>
          <w:rtl w:val="0"/>
          <w:lang w:val="en-US"/>
        </w:rPr>
        <w:t>205. doi:</w:t>
      </w:r>
      <w:r>
        <w:rPr>
          <w:rStyle w:val="Hyperlink.0"/>
        </w:rPr>
        <w:fldChar w:fldCharType="begin" w:fldLock="0"/>
      </w:r>
      <w:r>
        <w:rPr>
          <w:rStyle w:val="Hyperlink.0"/>
        </w:rPr>
        <w:instrText xml:space="preserve"> HYPERLINK "https://doi.org/10.1016/j.tplants.2009.01.009"</w:instrText>
      </w:r>
      <w:r>
        <w:rPr>
          <w:rStyle w:val="Hyperlink.0"/>
        </w:rPr>
        <w:fldChar w:fldCharType="separate" w:fldLock="0"/>
      </w:r>
      <w:r>
        <w:rPr>
          <w:rStyle w:val="Hyperlink.0"/>
          <w:rFonts w:cs="Arial Unicode MS" w:eastAsia="Arial Unicode MS"/>
          <w:rtl w:val="0"/>
        </w:rPr>
        <w:t>10.1016/j.tplants.2009.01.009</w:t>
      </w:r>
      <w:r>
        <w:rPr/>
        <w:fldChar w:fldCharType="end" w:fldLock="0"/>
      </w:r>
      <w:r>
        <w:rPr>
          <w:rStyle w:val="page number"/>
          <w:rFonts w:cs="Arial Unicode MS" w:eastAsia="Arial Unicode MS"/>
          <w:rtl w:val="0"/>
          <w:lang w:val="en-US"/>
        </w:rPr>
        <w:t>.</w:t>
      </w:r>
      <w:bookmarkEnd w:id="111"/>
    </w:p>
    <w:p>
      <w:pPr>
        <w:pStyle w:val="Bibliography"/>
      </w:pPr>
      <w:bookmarkStart w:name="refvinyardPhotosystemIIReaction2013" w:id="112"/>
      <w:r>
        <w:rPr>
          <w:rStyle w:val="page number"/>
          <w:rFonts w:cs="Arial Unicode MS" w:eastAsia="Arial Unicode MS"/>
          <w:rtl w:val="0"/>
          <w:lang w:val="en-US"/>
        </w:rPr>
        <w:t xml:space="preserve">Vinyard, D. J., Ananyev, G. M., and Charles Dismukes, G. (2013). Photosystem II: The Reaction Center of Oxygenic Photosynthesis. </w:t>
      </w:r>
      <w:r>
        <w:rPr>
          <w:rFonts w:cs="Arial Unicode MS" w:eastAsia="Arial Unicode MS"/>
          <w:i w:val="1"/>
          <w:iCs w:val="1"/>
          <w:rtl w:val="0"/>
          <w:lang w:val="en-US"/>
        </w:rPr>
        <w:t>Annual Review of Biochemistry</w:t>
      </w:r>
      <w:r>
        <w:rPr>
          <w:rStyle w:val="page number"/>
          <w:rFonts w:cs="Arial Unicode MS" w:eastAsia="Arial Unicode MS"/>
          <w:rtl w:val="0"/>
          <w:lang w:val="en-US"/>
        </w:rPr>
        <w:t xml:space="preserve"> 82, 577</w:t>
      </w:r>
      <w:r>
        <w:rPr>
          <w:rStyle w:val="page number"/>
          <w:rFonts w:cs="Arial Unicode MS" w:eastAsia="Arial Unicode MS" w:hint="default"/>
          <w:rtl w:val="0"/>
          <w:lang w:val="en-US"/>
        </w:rPr>
        <w:t>–</w:t>
      </w:r>
      <w:r>
        <w:rPr>
          <w:rStyle w:val="page number"/>
          <w:rFonts w:cs="Arial Unicode MS" w:eastAsia="Arial Unicode MS"/>
          <w:rtl w:val="0"/>
          <w:lang w:val="en-US"/>
        </w:rPr>
        <w:t>606. doi:</w:t>
      </w:r>
      <w:r>
        <w:rPr>
          <w:rStyle w:val="Hyperlink.0"/>
        </w:rPr>
        <w:fldChar w:fldCharType="begin" w:fldLock="0"/>
      </w:r>
      <w:r>
        <w:rPr>
          <w:rStyle w:val="Hyperlink.0"/>
        </w:rPr>
        <w:instrText xml:space="preserve"> HYPERLINK "https://doi.org/10.1146/annurev-biochem-070511-100425"</w:instrText>
      </w:r>
      <w:r>
        <w:rPr>
          <w:rStyle w:val="Hyperlink.0"/>
        </w:rPr>
        <w:fldChar w:fldCharType="separate" w:fldLock="0"/>
      </w:r>
      <w:r>
        <w:rPr>
          <w:rStyle w:val="Hyperlink.0"/>
          <w:rFonts w:cs="Arial Unicode MS" w:eastAsia="Arial Unicode MS"/>
          <w:rtl w:val="0"/>
        </w:rPr>
        <w:t>10.1146/annurev-biochem-070511-100425</w:t>
      </w:r>
      <w:r>
        <w:rPr/>
        <w:fldChar w:fldCharType="end" w:fldLock="0"/>
      </w:r>
      <w:r>
        <w:rPr>
          <w:rStyle w:val="page number"/>
          <w:rFonts w:cs="Arial Unicode MS" w:eastAsia="Arial Unicode MS"/>
          <w:rtl w:val="0"/>
          <w:lang w:val="en-US"/>
        </w:rPr>
        <w:t>.</w:t>
      </w:r>
      <w:bookmarkEnd w:id="112"/>
    </w:p>
    <w:p>
      <w:pPr>
        <w:pStyle w:val="Bibliography"/>
      </w:pPr>
      <w:bookmarkStart w:name="refvonquillfeldthal03218115" w:id="113"/>
      <w:r>
        <w:rPr>
          <w:rStyle w:val="page number"/>
          <w:rFonts w:cs="Arial Unicode MS" w:eastAsia="Arial Unicode MS"/>
          <w:rtl w:val="0"/>
          <w:lang w:val="en-US"/>
        </w:rPr>
        <w:t xml:space="preserve">von Quillfeldt, C. H. (2004). The diatom fragilariopsis cylindrus and its potential as an indicator species for cold water rather than for sea ice. </w:t>
      </w:r>
      <w:r>
        <w:rPr>
          <w:rFonts w:cs="Arial Unicode MS" w:eastAsia="Arial Unicode MS"/>
          <w:i w:val="1"/>
          <w:iCs w:val="1"/>
          <w:rtl w:val="0"/>
          <w:lang w:val="en-US"/>
        </w:rPr>
        <w:t>Vie et Milieu / Life &amp; Environment</w:t>
      </w:r>
      <w:r>
        <w:rPr>
          <w:rStyle w:val="page number"/>
          <w:rFonts w:cs="Arial Unicode MS" w:eastAsia="Arial Unicode MS"/>
          <w:rtl w:val="0"/>
          <w:lang w:val="en-US"/>
        </w:rPr>
        <w:t>, 137</w:t>
      </w:r>
      <w:r>
        <w:rPr>
          <w:rStyle w:val="page number"/>
          <w:rFonts w:cs="Arial Unicode MS" w:eastAsia="Arial Unicode MS" w:hint="default"/>
          <w:rtl w:val="0"/>
          <w:lang w:val="en-US"/>
        </w:rPr>
        <w:t>–</w:t>
      </w:r>
      <w:r>
        <w:rPr>
          <w:rStyle w:val="page number"/>
          <w:rFonts w:cs="Arial Unicode MS" w:eastAsia="Arial Unicode MS"/>
          <w:rtl w:val="0"/>
          <w:lang w:val="en-US"/>
        </w:rPr>
        <w:t>143.</w:t>
      </w:r>
      <w:bookmarkEnd w:id="113"/>
    </w:p>
    <w:p>
      <w:pPr>
        <w:pStyle w:val="Bibliography"/>
      </w:pPr>
      <w:bookmarkStart w:name="refwickhamGgplot2ElegantGraphics2016" w:id="114"/>
      <w:r>
        <w:rPr>
          <w:rStyle w:val="page number"/>
          <w:rFonts w:cs="Arial Unicode MS" w:eastAsia="Arial Unicode MS"/>
          <w:rtl w:val="0"/>
          <w:lang w:val="en-US"/>
        </w:rPr>
        <w:t xml:space="preserve">Wickham, H. (2016). </w:t>
      </w:r>
      <w:r>
        <w:rPr>
          <w:rFonts w:cs="Arial Unicode MS" w:eastAsia="Arial Unicode MS"/>
          <w:i w:val="1"/>
          <w:iCs w:val="1"/>
          <w:rtl w:val="0"/>
          <w:lang w:val="en-US"/>
        </w:rPr>
        <w:t>Ggplot2: Elegant graphics for data analysis</w:t>
      </w:r>
      <w:r>
        <w:rPr>
          <w:rStyle w:val="page number"/>
          <w:rFonts w:cs="Arial Unicode MS" w:eastAsia="Arial Unicode MS"/>
          <w:rtl w:val="0"/>
          <w:lang w:val="en-US"/>
        </w:rPr>
        <w:t>. Springer-Verlag New York.</w:t>
      </w:r>
      <w:bookmarkEnd w:id="114"/>
    </w:p>
    <w:p>
      <w:pPr>
        <w:pStyle w:val="Bibliography"/>
      </w:pPr>
      <w:bookmarkStart w:name="refRtidyverse" w:id="115"/>
      <w:r>
        <w:rPr>
          <w:rStyle w:val="page number"/>
          <w:rFonts w:cs="Arial Unicode MS" w:eastAsia="Arial Unicode MS"/>
          <w:rtl w:val="0"/>
          <w:lang w:val="en-US"/>
        </w:rPr>
        <w:t xml:space="preserve">Wickham, H. (2023). </w:t>
      </w:r>
      <w:r>
        <w:rPr>
          <w:rFonts w:cs="Arial Unicode MS" w:eastAsia="Arial Unicode MS"/>
          <w:i w:val="1"/>
          <w:iCs w:val="1"/>
          <w:rtl w:val="0"/>
          <w:lang w:val="en-US"/>
        </w:rPr>
        <w:t>Tidyverse: Easily install and load the tidyverse</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"https://tidyverse.tidyverse.org"</w:instrText>
      </w:r>
      <w:r>
        <w:rPr>
          <w:rStyle w:val="Hyperlink.0"/>
        </w:rPr>
        <w:fldChar w:fldCharType="separate" w:fldLock="0"/>
      </w:r>
      <w:r>
        <w:rPr>
          <w:rStyle w:val="Hyperlink.0"/>
          <w:rFonts w:cs="Arial Unicode MS" w:eastAsia="Arial Unicode MS"/>
          <w:rtl w:val="0"/>
        </w:rPr>
        <w:t>https://tidyverse.tidyverse.org</w:t>
      </w:r>
      <w:r>
        <w:rPr/>
        <w:fldChar w:fldCharType="end" w:fldLock="0"/>
      </w:r>
      <w:r>
        <w:rPr>
          <w:rStyle w:val="page number"/>
          <w:rFonts w:cs="Arial Unicode MS" w:eastAsia="Arial Unicode MS"/>
          <w:rtl w:val="0"/>
          <w:lang w:val="en-US"/>
        </w:rPr>
        <w:t>.</w:t>
      </w:r>
      <w:bookmarkEnd w:id="115"/>
    </w:p>
    <w:p>
      <w:pPr>
        <w:pStyle w:val="Bibliography"/>
      </w:pPr>
      <w:bookmarkStart w:name="Xc172158542dbfec6056268415177baec4e4e8c2" w:id="116"/>
      <w:r>
        <w:rPr>
          <w:rStyle w:val="page number"/>
          <w:rFonts w:cs="Arial Unicode MS" w:eastAsia="Arial Unicode MS"/>
          <w:rtl w:val="0"/>
          <w:lang w:val="en-US"/>
        </w:rP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rFonts w:cs="Arial Unicode MS" w:eastAsia="Arial Unicode MS"/>
          <w:i w:val="1"/>
          <w:iCs w:val="1"/>
          <w:rtl w:val="0"/>
          <w:lang w:val="en-US"/>
        </w:rPr>
        <w:t>RSC Advances</w:t>
      </w:r>
      <w:r>
        <w:rPr>
          <w:rStyle w:val="page number"/>
          <w:rFonts w:cs="Arial Unicode MS" w:eastAsia="Arial Unicode MS"/>
          <w:rtl w:val="0"/>
          <w:lang w:val="en-US"/>
        </w:rPr>
        <w:t xml:space="preserve"> 7, 4402</w:t>
      </w:r>
      <w:r>
        <w:rPr>
          <w:rStyle w:val="page number"/>
          <w:rFonts w:cs="Arial Unicode MS" w:eastAsia="Arial Unicode MS" w:hint="default"/>
          <w:rtl w:val="0"/>
          <w:lang w:val="en-US"/>
        </w:rPr>
        <w:t>–</w:t>
      </w:r>
      <w:r>
        <w:rPr>
          <w:rStyle w:val="page number"/>
          <w:rFonts w:cs="Arial Unicode MS" w:eastAsia="Arial Unicode MS"/>
          <w:rtl w:val="0"/>
          <w:lang w:val="en-US"/>
        </w:rPr>
        <w:t>4408. doi:</w:t>
      </w:r>
      <w:r>
        <w:rPr>
          <w:rStyle w:val="Hyperlink.0"/>
        </w:rPr>
        <w:fldChar w:fldCharType="begin" w:fldLock="0"/>
      </w:r>
      <w:r>
        <w:rPr>
          <w:rStyle w:val="Hyperlink.0"/>
        </w:rPr>
        <w:instrText xml:space="preserve"> HYPERLINK "https://doi.org/10.1039/C6RA25837A"</w:instrText>
      </w:r>
      <w:r>
        <w:rPr>
          <w:rStyle w:val="Hyperlink.0"/>
        </w:rPr>
        <w:fldChar w:fldCharType="separate" w:fldLock="0"/>
      </w:r>
      <w:r>
        <w:rPr>
          <w:rStyle w:val="Hyperlink.0"/>
          <w:rFonts w:cs="Arial Unicode MS" w:eastAsia="Arial Unicode MS"/>
          <w:rtl w:val="0"/>
        </w:rPr>
        <w:t>10.1039/C6RA25837A</w:t>
      </w:r>
      <w:r>
        <w:rPr/>
        <w:fldChar w:fldCharType="end" w:fldLock="0"/>
      </w:r>
      <w:r>
        <w:rPr>
          <w:rStyle w:val="page number"/>
          <w:rFonts w:cs="Arial Unicode MS" w:eastAsia="Arial Unicode MS"/>
          <w:rtl w:val="0"/>
          <w:lang w:val="en-US"/>
        </w:rPr>
        <w:t>.</w:t>
      </w:r>
      <w:bookmarkEnd w:id="116"/>
    </w:p>
    <w:p>
      <w:pPr>
        <w:pStyle w:val="Bibliography"/>
      </w:pPr>
      <w:bookmarkStart w:name="refRmgcv" w:id="117"/>
      <w:r>
        <w:rPr>
          <w:rStyle w:val="page number"/>
          <w:rFonts w:cs="Arial Unicode MS" w:eastAsia="Arial Unicode MS"/>
          <w:rtl w:val="0"/>
          <w:lang w:val="en-US"/>
        </w:rPr>
        <w:t xml:space="preserve">Wood, S. (2025). </w:t>
      </w:r>
      <w:r>
        <w:rPr>
          <w:rFonts w:cs="Arial Unicode MS" w:eastAsia="Arial Unicode MS"/>
          <w:i w:val="1"/>
          <w:iCs w:val="1"/>
          <w:rtl w:val="0"/>
          <w:lang w:val="en-US"/>
        </w:rPr>
        <w:t>Mgcv: Mixed GAM computation vehicle with automatic smoothness estimation</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"https://CRAN.R-project.org/package=mgcv"</w:instrText>
      </w:r>
      <w:r>
        <w:rPr>
          <w:rStyle w:val="Hyperlink.0"/>
        </w:rPr>
        <w:fldChar w:fldCharType="separate" w:fldLock="0"/>
      </w:r>
      <w:r>
        <w:rPr>
          <w:rStyle w:val="Hyperlink.0"/>
          <w:rFonts w:cs="Arial Unicode MS" w:eastAsia="Arial Unicode MS"/>
          <w:rtl w:val="0"/>
        </w:rPr>
        <w:t>https://CRAN.R-project.org/package=mgcv</w:t>
      </w:r>
      <w:r>
        <w:rPr/>
        <w:fldChar w:fldCharType="end" w:fldLock="0"/>
      </w:r>
      <w:r>
        <w:rPr>
          <w:rStyle w:val="page number"/>
          <w:rFonts w:cs="Arial Unicode MS" w:eastAsia="Arial Unicode MS"/>
          <w:rtl w:val="0"/>
          <w:lang w:val="en-US"/>
        </w:rPr>
        <w:t>.</w:t>
      </w:r>
      <w:bookmarkEnd w:id="117"/>
    </w:p>
    <w:p>
      <w:pPr>
        <w:pStyle w:val="Bibliography"/>
      </w:pPr>
      <w:bookmarkStart w:name="refwoodFastStableRestricted2011" w:id="118"/>
      <w:r>
        <w:rPr>
          <w:rStyle w:val="page number"/>
          <w:rFonts w:cs="Arial Unicode MS" w:eastAsia="Arial Unicode MS"/>
          <w:rtl w:val="0"/>
          <w:lang w:val="en-US"/>
        </w:rPr>
        <w:t xml:space="preserve">Wood, S. N. (2011). Fast stable restricted maximum likelihood and marginal likelihood estimation of semiparametric generalized linear models. </w:t>
      </w:r>
      <w:r>
        <w:rPr>
          <w:rFonts w:cs="Arial Unicode MS" w:eastAsia="Arial Unicode MS"/>
          <w:i w:val="1"/>
          <w:iCs w:val="1"/>
          <w:rtl w:val="0"/>
          <w:lang w:val="en-US"/>
        </w:rPr>
        <w:t>Journal of the Royal Statistical Society: Series B (Statistical Methodology)</w:t>
      </w:r>
      <w:r>
        <w:rPr>
          <w:rStyle w:val="page number"/>
          <w:rFonts w:cs="Arial Unicode MS" w:eastAsia="Arial Unicode MS"/>
          <w:rtl w:val="0"/>
          <w:lang w:val="en-US"/>
        </w:rPr>
        <w:t xml:space="preserve"> 73, 3</w:t>
      </w:r>
      <w:r>
        <w:rPr>
          <w:rStyle w:val="page number"/>
          <w:rFonts w:cs="Arial Unicode MS" w:eastAsia="Arial Unicode MS" w:hint="default"/>
          <w:rtl w:val="0"/>
          <w:lang w:val="en-US"/>
        </w:rPr>
        <w:t>–</w:t>
      </w:r>
      <w:r>
        <w:rPr>
          <w:rStyle w:val="page number"/>
          <w:rFonts w:cs="Arial Unicode MS" w:eastAsia="Arial Unicode MS"/>
          <w:rtl w:val="0"/>
          <w:lang w:val="en-US"/>
        </w:rPr>
        <w:t>36. doi:</w:t>
      </w:r>
      <w:r>
        <w:rPr>
          <w:rStyle w:val="Hyperlink.0"/>
        </w:rPr>
        <w:fldChar w:fldCharType="begin" w:fldLock="0"/>
      </w:r>
      <w:r>
        <w:rPr>
          <w:rStyle w:val="Hyperlink.0"/>
        </w:rPr>
        <w:instrText xml:space="preserve"> HYPERLINK "https://doi.org/10.1111/j.1467-9868.2010.00749.x"</w:instrText>
      </w:r>
      <w:r>
        <w:rPr>
          <w:rStyle w:val="Hyperlink.0"/>
        </w:rPr>
        <w:fldChar w:fldCharType="separate" w:fldLock="0"/>
      </w:r>
      <w:r>
        <w:rPr>
          <w:rStyle w:val="Hyperlink.0"/>
          <w:rFonts w:cs="Arial Unicode MS" w:eastAsia="Arial Unicode MS"/>
          <w:rtl w:val="0"/>
        </w:rPr>
        <w:t>10.1111/j.1467-9868.2010.00749.x</w:t>
      </w:r>
      <w:r>
        <w:rPr/>
        <w:fldChar w:fldCharType="end" w:fldLock="0"/>
      </w:r>
      <w:r>
        <w:rPr>
          <w:rStyle w:val="page number"/>
          <w:rFonts w:cs="Arial Unicode MS" w:eastAsia="Arial Unicode MS"/>
          <w:rtl w:val="0"/>
          <w:lang w:val="en-US"/>
        </w:rPr>
        <w:t>.</w:t>
      </w:r>
      <w:bookmarkEnd w:id="118"/>
    </w:p>
    <w:p>
      <w:pPr>
        <w:pStyle w:val="Bibliography"/>
      </w:pPr>
      <w:bookmarkStart w:name="refwoodGeneralizedAdditiveModels2017" w:id="119"/>
      <w:r>
        <w:rPr>
          <w:rStyle w:val="page number"/>
          <w:rFonts w:cs="Arial Unicode MS" w:eastAsia="Arial Unicode MS"/>
          <w:rtl w:val="0"/>
          <w:lang w:val="en-US"/>
        </w:rPr>
        <w:t xml:space="preserve">Wood, S. N. (2017). </w:t>
      </w:r>
      <w:r>
        <w:rPr>
          <w:rFonts w:cs="Arial Unicode MS" w:eastAsia="Arial Unicode MS"/>
          <w:i w:val="1"/>
          <w:iCs w:val="1"/>
          <w:rtl w:val="0"/>
          <w:lang w:val="en-US"/>
        </w:rPr>
        <w:t>Generalized Additive Models: An introduction with R</w:t>
      </w:r>
      <w:r>
        <w:rPr>
          <w:rStyle w:val="page number"/>
          <w:rFonts w:cs="Arial Unicode MS" w:eastAsia="Arial Unicode MS"/>
          <w:rtl w:val="0"/>
          <w:lang w:val="en-US"/>
        </w:rPr>
        <w:t>. 2nd ed. New York: Chapman and Hall/CRC.</w:t>
      </w:r>
      <w:bookmarkEnd w:id="119"/>
    </w:p>
    <w:p>
      <w:pPr>
        <w:pStyle w:val="Bibliography"/>
      </w:pPr>
      <w:bookmarkStart w:name="X630c05b5614d4b16fa2a84f1de5f4d0ef0bbb8e" w:id="120"/>
      <w:r>
        <w:rPr>
          <w:rStyle w:val="page number"/>
          <w:rFonts w:cs="Arial Unicode MS" w:eastAsia="Arial Unicode MS"/>
          <w:rtl w:val="0"/>
          <w:lang w:val="en-US"/>
        </w:rPr>
        <w:t xml:space="preserve">Xie, B., Bishop, S., Stessman, D., Wright, D., Spalding, M. H., and Halverson, L. J. (2013). Chlamydomonas reinhardtii thermal tolerance enhancement mediated by a mutualistic interaction with vitamin B12-producing bacteria. </w:t>
      </w:r>
      <w:r>
        <w:rPr>
          <w:rFonts w:cs="Arial Unicode MS" w:eastAsia="Arial Unicode MS"/>
          <w:i w:val="1"/>
          <w:iCs w:val="1"/>
          <w:rtl w:val="0"/>
          <w:lang w:val="en-US"/>
        </w:rPr>
        <w:t>The ISME Journal</w:t>
      </w:r>
      <w:r>
        <w:rPr>
          <w:rStyle w:val="page number"/>
          <w:rFonts w:cs="Arial Unicode MS" w:eastAsia="Arial Unicode MS"/>
          <w:rtl w:val="0"/>
          <w:lang w:val="en-US"/>
        </w:rPr>
        <w:t xml:space="preserve"> 7, 1544</w:t>
      </w:r>
      <w:r>
        <w:rPr>
          <w:rStyle w:val="page number"/>
          <w:rFonts w:cs="Arial Unicode MS" w:eastAsia="Arial Unicode MS" w:hint="default"/>
          <w:rtl w:val="0"/>
          <w:lang w:val="en-US"/>
        </w:rPr>
        <w:t>–</w:t>
      </w:r>
      <w:r>
        <w:rPr>
          <w:rStyle w:val="page number"/>
          <w:rFonts w:cs="Arial Unicode MS" w:eastAsia="Arial Unicode MS"/>
          <w:rtl w:val="0"/>
          <w:lang w:val="en-US"/>
        </w:rPr>
        <w:t>1555. doi:</w:t>
      </w:r>
      <w:r>
        <w:rPr>
          <w:rStyle w:val="Hyperlink.0"/>
        </w:rPr>
        <w:fldChar w:fldCharType="begin" w:fldLock="0"/>
      </w:r>
      <w:r>
        <w:rPr>
          <w:rStyle w:val="Hyperlink.0"/>
        </w:rPr>
        <w:instrText xml:space="preserve"> HYPERLINK "https://doi.org/10.1038/ismej.2013.43"</w:instrText>
      </w:r>
      <w:r>
        <w:rPr>
          <w:rStyle w:val="Hyperlink.0"/>
        </w:rPr>
        <w:fldChar w:fldCharType="separate" w:fldLock="0"/>
      </w:r>
      <w:r>
        <w:rPr>
          <w:rStyle w:val="Hyperlink.0"/>
          <w:rFonts w:cs="Arial Unicode MS" w:eastAsia="Arial Unicode MS"/>
          <w:rtl w:val="0"/>
        </w:rPr>
        <w:t>10.1038/ismej.2013.43</w:t>
      </w:r>
      <w:r>
        <w:rPr/>
        <w:fldChar w:fldCharType="end" w:fldLock="0"/>
      </w:r>
      <w:r>
        <w:rPr>
          <w:rStyle w:val="page number"/>
          <w:rFonts w:cs="Arial Unicode MS" w:eastAsia="Arial Unicode MS"/>
          <w:rtl w:val="0"/>
          <w:lang w:val="en-US"/>
        </w:rPr>
        <w:t>.</w:t>
      </w:r>
      <w:bookmarkEnd w:id="120"/>
    </w:p>
    <w:p>
      <w:pPr>
        <w:pStyle w:val="Bibliography"/>
      </w:pPr>
      <w:bookmarkStart w:name="refRknitr" w:id="121"/>
      <w:r>
        <w:rPr>
          <w:rStyle w:val="page number"/>
          <w:rFonts w:cs="Arial Unicode MS" w:eastAsia="Arial Unicode MS"/>
          <w:rtl w:val="0"/>
          <w:lang w:val="en-US"/>
        </w:rPr>
        <w:t xml:space="preserve">Xie, Y. (2025). </w:t>
      </w:r>
      <w:r>
        <w:rPr>
          <w:rFonts w:cs="Arial Unicode MS" w:eastAsia="Arial Unicode MS"/>
          <w:i w:val="1"/>
          <w:iCs w:val="1"/>
          <w:rtl w:val="0"/>
          <w:lang w:val="en-US"/>
        </w:rPr>
        <w:t>Knitr: A general-purpose package for dynamic report generation in r</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"https://yihui.org/knitr/"</w:instrText>
      </w:r>
      <w:r>
        <w:rPr>
          <w:rStyle w:val="Hyperlink.0"/>
        </w:rPr>
        <w:fldChar w:fldCharType="separate" w:fldLock="0"/>
      </w:r>
      <w:r>
        <w:rPr>
          <w:rStyle w:val="Hyperlink.0"/>
          <w:rFonts w:cs="Arial Unicode MS" w:eastAsia="Arial Unicode MS"/>
          <w:rtl w:val="0"/>
        </w:rPr>
        <w:t>https://yihui.org/knitr/</w:t>
      </w:r>
      <w:r>
        <w:rPr/>
        <w:fldChar w:fldCharType="end" w:fldLock="0"/>
      </w:r>
      <w:r>
        <w:rPr>
          <w:rStyle w:val="page number"/>
          <w:rFonts w:cs="Arial Unicode MS" w:eastAsia="Arial Unicode MS"/>
          <w:rtl w:val="0"/>
          <w:lang w:val="en-US"/>
        </w:rPr>
        <w:t>.</w:t>
      </w:r>
      <w:bookmarkEnd w:id="121"/>
    </w:p>
    <w:p>
      <w:pPr>
        <w:pStyle w:val="Bibliography"/>
        <w:rPr>
          <w:color w:val="000000"/>
          <w:sz w:val="24"/>
        </w:rPr>
      </w:pPr>
      <w:bookmarkStart w:name="refxuPhytoplanktonSPSIIExcitation2018" w:id="122"/>
      <w:r>
        <w:rPr>
          <w:rStyle w:val="page number"/>
          <w:rFonts w:cs="Arial Unicode MS" w:eastAsia="Arial Unicode MS"/>
          <w:rtl w:val="0"/>
          <w:lang w:val="en-US"/>
        </w:rPr>
        <w:t xml:space="preserve">Xu, K., Lavaud, J., Perkins, R., Austen, E., Bonnanfant, M., and Campbell, D. A. (2018). Phytoplankton </w:t>
      </w:r>
      <m:oMath>
        <m:r>
          <w:rPr xmlns:w="http://schemas.openxmlformats.org/wordprocessingml/2006/main">
            <w:rFonts w:ascii="Cambria Math" w:hAnsi="Cambria Math"/>
            <w:i/>
            <w:color w:val="000000"/>
            <w:sz w:val="26"/>
            <w:szCs w:val="26"/>
          </w:rPr>
          <m:t>σ</m:t>
        </m:r>
      </m:oMath>
      <w:r>
        <w:rPr>
          <w:rStyle w:val="page number"/>
          <w:rFonts w:cs="Arial Unicode MS" w:eastAsia="Arial Unicode MS"/>
          <w:rtl w:val="0"/>
          <w:lang w:val="en-US"/>
        </w:rPr>
        <w:t xml:space="preserve">PSII and Excitation Dissipation; Implications for Estimates of Primary Productivity. </w:t>
      </w:r>
      <w:r>
        <w:rPr>
          <w:rFonts w:cs="Arial Unicode MS" w:eastAsia="Arial Unicode MS"/>
          <w:i w:val="1"/>
          <w:iCs w:val="1"/>
          <w:rtl w:val="0"/>
          <w:lang w:val="en-US"/>
        </w:rPr>
        <w:t>Frontiers in Marine Science</w:t>
      </w:r>
      <w:r>
        <w:rPr>
          <w:rStyle w:val="page number"/>
          <w:rFonts w:cs="Arial Unicode MS" w:eastAsia="Arial Unicode MS"/>
          <w:rtl w:val="0"/>
          <w:lang w:val="en-US"/>
        </w:rPr>
        <w:t xml:space="preserve"> 5. doi:</w:t>
      </w:r>
      <w:r>
        <w:rPr>
          <w:rStyle w:val="Hyperlink.0"/>
        </w:rPr>
        <w:fldChar w:fldCharType="begin" w:fldLock="0"/>
      </w:r>
      <w:r>
        <w:rPr>
          <w:rStyle w:val="Hyperlink.0"/>
        </w:rPr>
        <w:instrText xml:space="preserve"> HYPERLINK "https://doi.org/10.3389/fmars.2018.00281"</w:instrText>
      </w:r>
      <w:r>
        <w:rPr>
          <w:rStyle w:val="Hyperlink.0"/>
        </w:rPr>
        <w:fldChar w:fldCharType="separate" w:fldLock="0"/>
      </w:r>
      <w:r>
        <w:rPr>
          <w:rStyle w:val="Hyperlink.0"/>
          <w:rFonts w:cs="Arial Unicode MS" w:eastAsia="Arial Unicode MS"/>
          <w:rtl w:val="0"/>
        </w:rPr>
        <w:t>10.3389/fmars.2018.00281</w:t>
      </w:r>
      <w:r>
        <w:rPr/>
        <w:fldChar w:fldCharType="end" w:fldLock="0"/>
      </w:r>
      <w:r>
        <w:rPr>
          <w:rStyle w:val="page number"/>
          <w:rFonts w:cs="Arial Unicode MS" w:eastAsia="Arial Unicode MS"/>
          <w:rtl w:val="0"/>
          <w:lang w:val="en-US"/>
        </w:rPr>
        <w:t>.</w:t>
      </w:r>
      <w:bookmarkEnd w:id="122"/>
    </w:p>
    <w:p>
      <w:pPr>
        <w:pStyle w:val="Bibliography"/>
      </w:pPr>
      <w:bookmarkStart w:name="X8067c53911b89766955bfd44b4ef01a8830ef0c" w:id="123"/>
      <w:r>
        <w:rPr>
          <w:rStyle w:val="page number"/>
          <w:rFonts w:cs="Arial Unicode MS" w:eastAsia="Arial Unicode MS"/>
          <w:rtl w:val="0"/>
          <w:lang w:val="en-US"/>
        </w:rPr>
        <w:t xml:space="preserve">Zaharieva, I., and Dau, H. (2019). Energetics and Kinetics of S-State Transitions Monitored by Delayed Chlorophyll Fluorescence. </w:t>
      </w:r>
      <w:r>
        <w:rPr>
          <w:rFonts w:cs="Arial Unicode MS" w:eastAsia="Arial Unicode MS"/>
          <w:i w:val="1"/>
          <w:iCs w:val="1"/>
          <w:rtl w:val="0"/>
          <w:lang w:val="en-US"/>
        </w:rPr>
        <w:t>Frontiers in Plant Science</w:t>
      </w:r>
      <w:r>
        <w:rPr>
          <w:rStyle w:val="page number"/>
          <w:rFonts w:cs="Arial Unicode MS" w:eastAsia="Arial Unicode MS"/>
          <w:rtl w:val="0"/>
          <w:lang w:val="en-US"/>
        </w:rPr>
        <w:t xml:space="preserve"> 10.</w:t>
      </w:r>
      <w:bookmarkEnd w:id="123"/>
    </w:p>
    <w:p>
      <w:pPr>
        <w:pStyle w:val="Bibliography"/>
      </w:pPr>
      <w:bookmarkStart w:name="refzhangDraftGenomeSequence2021" w:id="124"/>
      <w:r>
        <w:rPr>
          <w:rStyle w:val="page number"/>
          <w:rFonts w:cs="Arial Unicode MS" w:eastAsia="Arial Unicode MS"/>
          <w:rtl w:val="0"/>
          <w:lang w:val="en-US"/>
        </w:rPr>
        <w:t>Zhang, X., Cvetkovska, M., Morgan-Kiss, R.,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and Smith, D. R. (2021). Draft genome sequence of the Antarctic green alga </w:t>
      </w:r>
      <w:r>
        <w:rPr>
          <w:rFonts w:cs="Arial Unicode MS" w:eastAsia="Arial Unicode MS"/>
          <w:i w:val="1"/>
          <w:iCs w:val="1"/>
          <w:rtl w:val="0"/>
          <w:lang w:val="en-US"/>
        </w:rPr>
        <w:t>Chlamydomonas</w:t>
      </w:r>
      <w:r>
        <w:rPr>
          <w:rStyle w:val="page number"/>
          <w:rFonts w:cs="Arial Unicode MS" w:eastAsia="Arial Unicode MS"/>
          <w:rtl w:val="0"/>
          <w:lang w:val="en-US"/>
        </w:rPr>
        <w:t xml:space="preserve"> sp. UWO241. </w:t>
      </w:r>
      <w:r>
        <w:rPr>
          <w:rFonts w:cs="Arial Unicode MS" w:eastAsia="Arial Unicode MS"/>
          <w:i w:val="1"/>
          <w:iCs w:val="1"/>
          <w:rtl w:val="0"/>
          <w:lang w:val="en-US"/>
        </w:rPr>
        <w:t>iScience</w:t>
      </w:r>
      <w:r>
        <w:rPr>
          <w:rStyle w:val="page number"/>
          <w:rFonts w:cs="Arial Unicode MS" w:eastAsia="Arial Unicode MS"/>
          <w:rtl w:val="0"/>
          <w:lang w:val="en-US"/>
        </w:rPr>
        <w:t xml:space="preserve"> 24, 102084. doi:</w:t>
      </w:r>
      <w:r>
        <w:rPr>
          <w:rStyle w:val="Hyperlink.0"/>
        </w:rPr>
        <w:fldChar w:fldCharType="begin" w:fldLock="0"/>
      </w:r>
      <w:r>
        <w:rPr>
          <w:rStyle w:val="Hyperlink.0"/>
        </w:rPr>
        <w:instrText xml:space="preserve"> HYPERLINK "https://doi.org/10.1016/j.isci.2021.102084"</w:instrText>
      </w:r>
      <w:r>
        <w:rPr>
          <w:rStyle w:val="Hyperlink.0"/>
        </w:rPr>
        <w:fldChar w:fldCharType="separate" w:fldLock="0"/>
      </w:r>
      <w:r>
        <w:rPr>
          <w:rStyle w:val="Hyperlink.0"/>
          <w:rFonts w:cs="Arial Unicode MS" w:eastAsia="Arial Unicode MS"/>
          <w:rtl w:val="0"/>
        </w:rPr>
        <w:t>10.1016/j.isci.2021.102084</w:t>
      </w:r>
      <w:r>
        <w:rPr/>
        <w:fldChar w:fldCharType="end" w:fldLock="0"/>
      </w:r>
      <w:r>
        <w:rPr>
          <w:rStyle w:val="page number"/>
          <w:rFonts w:cs="Arial Unicode MS" w:eastAsia="Arial Unicode MS"/>
          <w:rtl w:val="0"/>
          <w:lang w:val="en-US"/>
        </w:rPr>
        <w:t>.</w:t>
      </w:r>
      <w:bookmarkEnd w:id="124"/>
    </w:p>
    <w:p>
      <w:pPr>
        <w:pStyle w:val="Bibliography"/>
      </w:pPr>
      <w:bookmarkStart w:name="refzhangAdaptationExtremeAntarctic2020" w:id="125"/>
      <w:r>
        <w:rPr>
          <w:rStyle w:val="page number"/>
          <w:rFonts w:cs="Arial Unicode MS" w:eastAsia="Arial Unicode MS"/>
          <w:rtl w:val="0"/>
          <w:lang w:val="en-US"/>
        </w:rPr>
        <w:t xml:space="preserve">Zhang, Z., Qu, C., Zhang, K., He, Y., Zhao, X., Yang, L., Zheng, Z., Ma, X., Wang, X., Wang, W., et al. (2020). Adaptation to Extreme Antarctic Environments Revealed by the Genome of a Sea Ice Green Alga. </w:t>
      </w:r>
      <w:r>
        <w:rPr>
          <w:rFonts w:cs="Arial Unicode MS" w:eastAsia="Arial Unicode MS"/>
          <w:i w:val="1"/>
          <w:iCs w:val="1"/>
          <w:rtl w:val="0"/>
          <w:lang w:val="en-US"/>
        </w:rPr>
        <w:t>Current Biology</w:t>
      </w:r>
      <w:r>
        <w:rPr>
          <w:rStyle w:val="page number"/>
          <w:rFonts w:cs="Arial Unicode MS" w:eastAsia="Arial Unicode MS"/>
          <w:rtl w:val="0"/>
          <w:lang w:val="en-US"/>
        </w:rPr>
        <w:t xml:space="preserve"> 30, 3330</w:t>
      </w:r>
      <w:r>
        <w:rPr>
          <w:rStyle w:val="page number"/>
          <w:rFonts w:cs="Arial Unicode MS" w:eastAsia="Arial Unicode MS" w:hint="default"/>
          <w:rtl w:val="0"/>
          <w:lang w:val="en-US"/>
        </w:rPr>
        <w:t>–</w:t>
      </w:r>
      <w:r>
        <w:rPr>
          <w:rStyle w:val="page number"/>
          <w:rFonts w:cs="Arial Unicode MS" w:eastAsia="Arial Unicode MS"/>
          <w:rtl w:val="0"/>
          <w:lang w:val="en-US"/>
        </w:rPr>
        <w:t>3341.e7. doi:</w:t>
      </w:r>
      <w:r>
        <w:rPr>
          <w:rStyle w:val="Hyperlink.0"/>
        </w:rPr>
        <w:fldChar w:fldCharType="begin" w:fldLock="0"/>
      </w:r>
      <w:r>
        <w:rPr>
          <w:rStyle w:val="Hyperlink.0"/>
        </w:rPr>
        <w:instrText xml:space="preserve"> HYPERLINK "https://doi.org/10.1016/j.cub.2020.06.029"</w:instrText>
      </w:r>
      <w:r>
        <w:rPr>
          <w:rStyle w:val="Hyperlink.0"/>
        </w:rPr>
        <w:fldChar w:fldCharType="separate" w:fldLock="0"/>
      </w:r>
      <w:r>
        <w:rPr>
          <w:rStyle w:val="Hyperlink.0"/>
          <w:rFonts w:cs="Arial Unicode MS" w:eastAsia="Arial Unicode MS"/>
          <w:rtl w:val="0"/>
        </w:rPr>
        <w:t>10.1016/j.cub.2020.06.029</w:t>
      </w:r>
      <w:r>
        <w:rPr/>
        <w:fldChar w:fldCharType="end" w:fldLock="0"/>
      </w:r>
      <w:r>
        <w:rPr>
          <w:rStyle w:val="page number"/>
          <w:rFonts w:cs="Arial Unicode MS" w:eastAsia="Arial Unicode MS"/>
          <w:rtl w:val="0"/>
          <w:lang w:val="en-US"/>
        </w:rPr>
        <w:t>.</w:t>
      </w:r>
      <w:bookmarkEnd w:id="125"/>
    </w:p>
    <w:p>
      <w:pPr>
        <w:pStyle w:val="Bibliography"/>
      </w:pPr>
      <w:bookmarkStart w:name="refRkableExtra" w:id="126"/>
      <w:r>
        <w:rPr>
          <w:rStyle w:val="page number"/>
          <w:rFonts w:cs="Arial Unicode MS" w:eastAsia="Arial Unicode MS"/>
          <w:rtl w:val="0"/>
          <w:lang w:val="en-US"/>
        </w:rPr>
        <w:t xml:space="preserve">Zhu, H. (2024). </w:t>
      </w:r>
      <w:r>
        <w:rPr>
          <w:rFonts w:cs="Arial Unicode MS" w:eastAsia="Arial Unicode MS"/>
          <w:i w:val="1"/>
          <w:iCs w:val="1"/>
          <w:rtl w:val="0"/>
          <w:lang w:val="en-US"/>
        </w:rPr>
        <w:t>kableExtra: Construct complex table with kable and pipe syntax</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"http://haozhu233.github.io/kableExtra/"</w:instrText>
      </w:r>
      <w:r>
        <w:rPr>
          <w:rStyle w:val="Hyperlink.0"/>
        </w:rPr>
        <w:fldChar w:fldCharType="separate" w:fldLock="0"/>
      </w:r>
      <w:r>
        <w:rPr>
          <w:rStyle w:val="Hyperlink.0"/>
          <w:rFonts w:cs="Arial Unicode MS" w:eastAsia="Arial Unicode MS"/>
          <w:rtl w:val="0"/>
        </w:rPr>
        <w:t>http://haozhu233.github.io/kableExtra/</w:t>
      </w:r>
      <w:r>
        <w:rPr/>
        <w:fldChar w:fldCharType="end" w:fldLock="0"/>
      </w:r>
      <w:r>
        <w:rPr>
          <w:rStyle w:val="page number"/>
          <w:rFonts w:cs="Arial Unicode MS" w:eastAsia="Arial Unicode MS"/>
          <w:rtl w:val="0"/>
          <w:lang w:val="en-US"/>
        </w:rPr>
        <w:t>.</w:t>
      </w:r>
      <w:bookmarkEnd w:id="126"/>
    </w:p>
    <w:sectPr>
      <w:headerReference w:type="default" r:id="rId20"/>
      <w:footerReference w:type="default" r:id="rId21"/>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onsola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page number"/>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
    <w:name w:val="page numbe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300" w:after="300" w:line="480" w:lineRule="auto"/>
      <w:ind w:left="0" w:right="0" w:firstLine="72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Abstract">
    <w:name w:val="Abstract"/>
    <w:next w:val="Body Text"/>
    <w:pPr>
      <w:keepNext w:val="1"/>
      <w:keepLines w:val="1"/>
      <w:pageBreakBefore w:val="0"/>
      <w:widowControl w:val="1"/>
      <w:shd w:val="clear" w:color="auto" w:fill="auto"/>
      <w:suppressAutoHyphens w:val="0"/>
      <w:bidi w:val="0"/>
      <w:spacing w:before="300" w:after="3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300" w:after="300" w:line="480" w:lineRule="auto"/>
      <w:ind w:left="0" w:right="0" w:firstLine="72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Image Caption">
    <w:name w:val="Image Caption"/>
    <w:next w:val="Image Caption"/>
    <w:pPr>
      <w:keepNext w:val="0"/>
      <w:keepLines w:val="0"/>
      <w:pageBreakBefore w:val="0"/>
      <w:widowControl w:val="1"/>
      <w:shd w:val="clear" w:color="auto" w:fill="auto"/>
      <w:suppressAutoHyphens w:val="0"/>
      <w:bidi w:val="0"/>
      <w:spacing w:before="0" w:after="12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Verbatim Char">
    <w:name w:val="Verbatim Char"/>
    <w:rPr>
      <w:rFonts w:ascii="Consolas" w:cs="Consolas" w:hAnsi="Consolas" w:eastAsia="Consolas"/>
      <w:sz w:val="22"/>
      <w:szCs w:val="22"/>
      <w:lang w:val="en-US"/>
    </w:rPr>
  </w:style>
  <w:style w:type="paragraph" w:styleId="Bibliography">
    <w:name w:val="Bibliography"/>
    <w:next w:val="Bibliograph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