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A9AB" w14:textId="77777777" w:rsidR="00B4242B" w:rsidRPr="00190E38" w:rsidRDefault="00B4242B" w:rsidP="00B4242B">
      <w:pPr>
        <w:rPr>
          <w:rFonts w:cstheme="minorHAnsi"/>
        </w:rPr>
      </w:pPr>
      <w:r w:rsidRPr="006B0851">
        <w:rPr>
          <w:rFonts w:cstheme="minorHAnsi"/>
          <w:u w:val="single"/>
        </w:rPr>
        <w:t>Biological Background</w:t>
      </w:r>
      <w:r>
        <w:rPr>
          <w:rFonts w:cstheme="minorHAnsi"/>
        </w:rPr>
        <w:t xml:space="preserve"> </w:t>
      </w:r>
      <w:r w:rsidRPr="00190E38">
        <w:rPr>
          <w:rFonts w:cstheme="minorHAnsi"/>
          <w:shd w:val="clear" w:color="auto" w:fill="E2EFD9" w:themeFill="accent6" w:themeFillTint="33"/>
        </w:rPr>
        <w:t>(3 min)</w:t>
      </w:r>
    </w:p>
    <w:p w14:paraId="4017ABC9" w14:textId="77777777" w:rsidR="00B4242B" w:rsidRDefault="00B4242B" w:rsidP="00B4242B">
      <w:pPr>
        <w:rPr>
          <w:rFonts w:cstheme="minorHAnsi"/>
          <w:b/>
          <w:bCs/>
        </w:rPr>
      </w:pPr>
      <w:r>
        <w:rPr>
          <w:rFonts w:cstheme="minorHAnsi"/>
          <w:b/>
          <w:bCs/>
        </w:rPr>
        <w:t xml:space="preserve">Photic Zone </w:t>
      </w:r>
    </w:p>
    <w:p w14:paraId="67260D5E" w14:textId="77777777" w:rsidR="00B4242B" w:rsidRDefault="00B4242B" w:rsidP="00B4242B">
      <w:pPr>
        <w:rPr>
          <w:rFonts w:cstheme="minorHAnsi"/>
        </w:rPr>
      </w:pPr>
      <w:r>
        <w:rPr>
          <w:rFonts w:cstheme="minorHAnsi"/>
        </w:rPr>
        <w:t>Phytoplankton growth: increase in biomass without compromising the fitness of successive generations</w:t>
      </w:r>
      <w:r>
        <w:rPr>
          <w:rFonts w:cstheme="minorHAnsi"/>
        </w:rPr>
        <w:fldChar w:fldCharType="begin"/>
      </w:r>
      <w:r>
        <w:rPr>
          <w:rFonts w:cstheme="minorHAnsi"/>
        </w:rPr>
        <w:instrText xml:space="preserve"> ADDIN ZOTERO_ITEM CSL_CITATION {"citationID":"fxCf9rOd","properties":{"formattedCitation":"\\super 1\\nosupersub{}","plainCitation":"1","noteIndex":0},"citationItems":[{"id":2473,"uris":["http://zotero.org/groups/4635591/items/DUZ6G58Q"],"itemData":{"id":2473,"type":"article-journal","abstract":"The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rPr>
          <w:rFonts w:cstheme="minorHAnsi"/>
        </w:rPr>
        <w:fldChar w:fldCharType="separate"/>
      </w:r>
      <w:r w:rsidRPr="00927296">
        <w:rPr>
          <w:rFonts w:ascii="Calibri" w:cs="Calibri"/>
          <w:color w:val="000000"/>
          <w:kern w:val="0"/>
          <w:vertAlign w:val="superscript"/>
          <w:lang w:val="en-US"/>
        </w:rPr>
        <w:t>1</w:t>
      </w:r>
      <w:r>
        <w:rPr>
          <w:rFonts w:cstheme="minorHAnsi"/>
        </w:rPr>
        <w:fldChar w:fldCharType="end"/>
      </w:r>
    </w:p>
    <w:p w14:paraId="39DBB6B3" w14:textId="77777777" w:rsidR="00B4242B" w:rsidRPr="009F50ED" w:rsidRDefault="00B4242B" w:rsidP="00B4242B">
      <w:pPr>
        <w:pStyle w:val="ListParagraph"/>
        <w:numPr>
          <w:ilvl w:val="0"/>
          <w:numId w:val="5"/>
        </w:numPr>
        <w:rPr>
          <w:rFonts w:cstheme="minorHAnsi"/>
        </w:rPr>
      </w:pPr>
      <w:r w:rsidRPr="009F50ED">
        <w:rPr>
          <w:rFonts w:cstheme="minorHAnsi"/>
        </w:rPr>
        <w:t>Can continue in perpetuity under the given environmental conditions</w:t>
      </w:r>
    </w:p>
    <w:p w14:paraId="3CFCCBEA" w14:textId="77777777" w:rsidR="00B4242B" w:rsidRDefault="00B4242B" w:rsidP="00B4242B">
      <w:pPr>
        <w:rPr>
          <w:rFonts w:cstheme="minorHAnsi"/>
        </w:rPr>
      </w:pPr>
    </w:p>
    <w:p w14:paraId="4927B682" w14:textId="77777777" w:rsidR="00B4242B" w:rsidRDefault="00B4242B" w:rsidP="00B4242B">
      <w:pPr>
        <w:rPr>
          <w:rFonts w:cstheme="minorHAnsi"/>
        </w:rPr>
      </w:pPr>
      <w:r>
        <w:rPr>
          <w:rFonts w:cstheme="minorHAnsi"/>
        </w:rPr>
        <w:t xml:space="preserve">It requires: </w:t>
      </w:r>
    </w:p>
    <w:p w14:paraId="139185A7" w14:textId="77777777" w:rsidR="00B4242B" w:rsidRPr="005A0627" w:rsidRDefault="00B4242B" w:rsidP="00B4242B">
      <w:pPr>
        <w:pStyle w:val="ListParagraph"/>
        <w:numPr>
          <w:ilvl w:val="0"/>
          <w:numId w:val="1"/>
        </w:numPr>
        <w:rPr>
          <w:rFonts w:cstheme="minorHAnsi"/>
        </w:rPr>
      </w:pPr>
      <w:r w:rsidRPr="005A0627">
        <w:rPr>
          <w:rFonts w:cstheme="minorHAnsi"/>
        </w:rPr>
        <w:t>Inorganic sources of C, N, P, S, &amp; other essential nutrients</w:t>
      </w:r>
      <w:r w:rsidRPr="005A0627">
        <w:rPr>
          <w:rFonts w:cstheme="minorHAnsi"/>
        </w:rPr>
        <w:fldChar w:fldCharType="begin"/>
      </w:r>
      <w:r w:rsidRPr="005A0627">
        <w:rPr>
          <w:rFonts w:cstheme="minorHAnsi"/>
        </w:rPr>
        <w:instrText xml:space="preserve"> ADDIN ZOTERO_ITEM CSL_CITATION {"citationID":"c7dZcdso","properties":{"formattedCitation":"\\super 1\\nosupersub{}","plainCitation":"1","noteIndex":0},"citationItems":[{"id":2473,"uris":["http://zotero.org/groups/4635591/items/DUZ6G58Q"],"itemData":{"id":2473,"type":"article-journal","abstract":"The lowest photon flux density of photosynthetically active radiation at which O2-evolving marine photolithotrophs appear to be able to grow is some 10 nmol photon m−2 s−1, while marine non-O2-evolvers can grow at 4 nmol photon m−2 s−1, in both cases with the photon flux density averaged over the 24 hour L:D cycle. Constraints on the ability to grow at very low fluxes of photosynthetically active radiation fall into three categories. Category one includes essential processes whose efficiency is independent of the rate of energy input, but whose catalysts show phylogenetic variation leading to different energy costs for a given process in different taxa, e.g. light-harvesting complexes, RUBISCO and probably in the sensitivity of PsII to photodamage. The second category comprises essential processes whose efficiency decreases with decreasing energy input rate as a result of back-reactions independent of the energy input rate, e.g. charge recombination following charge separation by PsII and short-circuit H+ fluxes across the thylakoid membrane which decrease the fraction of pumped H+ which can be used in adenosine diphosphate phosphorylation. Category two also includes that component of protein turnover which cannot be related to replacement of polypeptides which were incorrectly assembled following uncorrected errors of transcription or translation, or which were damaged by processes whose rate increases with increasing energy input rate such as photodamage to PsII. The third category includes only O2-dependent damage to the D1 protein of PsII whose rate increases with a decreasing incident flux of photosynthetically active radiation. Processes in categories two and three are most likely to impose the lower limit on the photon flux density which can support photolithotrophic growth. The available literature, mainly on organisms which are not adapted to growth at very low photon flux densities, suggests that three major limitations (charge recombination in PsII, H+ leakage and slippage, and protein turnover) can individually impose lower limits in excess of 20 nmol photon m−2 s−1 on photolithotrophic growth. Furthermore, these three limitations are interactive, so that considering all three processes acting in series leads to an even higher predicted lower photon flux density limit for photolithotrophic growth.","container-title":"Journal of the Marine Biological Association of the United Kingdom","DOI":"10.1017/S0025315499001526","ISSN":"1469-7769, 0025-3154","issue":"1","language":"en","note":"publisher: Cambridge University Press","page":"1-25","source":"Cambridge University Press","title":"Put out the light, and then put out the light","URL":"https://www.cambridge.org/core/journals/journal-of-the-marine-biological-association-of-the-united-kingdom/article/abs/put-out-the-light-and-then-put-out-the-light/09EC3FBA96958AA2FCCAC2E8405AC375","volume":"80","author":[{"family":"Raven","given":"J. A."},{"family":"Kübler","given":"J. E."},{"family":"Beardall","given":"J."}],"accessed":{"date-parts":[["2022",10,21]]},"issued":{"date-parts":[["2000",2]]},"citation-key":"ravenPutOutLight2000"}}],"schema":"https://github.com/citation-style-language/schema/raw/master/csl-citation.json"} </w:instrText>
      </w:r>
      <w:r w:rsidRPr="005A0627">
        <w:rPr>
          <w:rFonts w:cstheme="minorHAnsi"/>
        </w:rPr>
        <w:fldChar w:fldCharType="separate"/>
      </w:r>
      <w:r w:rsidRPr="005A0627">
        <w:rPr>
          <w:rFonts w:ascii="Calibri" w:cs="Calibri"/>
          <w:color w:val="000000"/>
          <w:kern w:val="0"/>
          <w:vertAlign w:val="superscript"/>
          <w:lang w:val="en-US"/>
        </w:rPr>
        <w:t>1</w:t>
      </w:r>
      <w:r w:rsidRPr="005A0627">
        <w:rPr>
          <w:rFonts w:cstheme="minorHAnsi"/>
        </w:rPr>
        <w:fldChar w:fldCharType="end"/>
      </w:r>
    </w:p>
    <w:p w14:paraId="50C104C6" w14:textId="77777777" w:rsidR="00B4242B" w:rsidRDefault="00B4242B" w:rsidP="00B4242B">
      <w:pPr>
        <w:pStyle w:val="ListParagraph"/>
        <w:numPr>
          <w:ilvl w:val="0"/>
          <w:numId w:val="1"/>
        </w:numPr>
        <w:rPr>
          <w:rFonts w:cstheme="minorHAnsi"/>
        </w:rPr>
      </w:pPr>
      <w:r>
        <w:rPr>
          <w:rFonts w:cstheme="minorHAnsi"/>
        </w:rPr>
        <w:t xml:space="preserve">Energy input as photons </w:t>
      </w:r>
    </w:p>
    <w:p w14:paraId="17E1071C" w14:textId="77777777" w:rsidR="00B4242B" w:rsidRDefault="00B4242B" w:rsidP="00B4242B">
      <w:pPr>
        <w:rPr>
          <w:rFonts w:cstheme="minorHAnsi"/>
        </w:rPr>
      </w:pPr>
    </w:p>
    <w:p w14:paraId="2EDA7538" w14:textId="77777777" w:rsidR="00B4242B" w:rsidRPr="00015143" w:rsidRDefault="00B4242B" w:rsidP="00B4242B">
      <w:pPr>
        <w:pStyle w:val="ListParagraph"/>
        <w:numPr>
          <w:ilvl w:val="0"/>
          <w:numId w:val="6"/>
        </w:numPr>
        <w:rPr>
          <w:rFonts w:cstheme="minorHAnsi"/>
          <w:b/>
          <w:bCs/>
        </w:rPr>
      </w:pPr>
      <w:r>
        <w:rPr>
          <w:rFonts w:cstheme="minorHAnsi"/>
        </w:rPr>
        <w:t>Light is scattered and absorbed as it passes through water</w:t>
      </w:r>
    </w:p>
    <w:p w14:paraId="0DCFBA17" w14:textId="77777777" w:rsidR="00B4242B" w:rsidRPr="00015143" w:rsidRDefault="00B4242B" w:rsidP="00B4242B">
      <w:pPr>
        <w:pStyle w:val="ListParagraph"/>
        <w:numPr>
          <w:ilvl w:val="1"/>
          <w:numId w:val="6"/>
        </w:numPr>
        <w:rPr>
          <w:rFonts w:cstheme="minorHAnsi"/>
          <w:b/>
          <w:bCs/>
        </w:rPr>
      </w:pPr>
      <w:r>
        <w:rPr>
          <w:rFonts w:cstheme="minorHAnsi"/>
        </w:rPr>
        <w:t>decrease in p</w:t>
      </w:r>
      <w:r w:rsidRPr="00015143">
        <w:rPr>
          <w:rFonts w:cstheme="minorHAnsi"/>
        </w:rPr>
        <w:t xml:space="preserve">hotosynthetically active radiation </w:t>
      </w:r>
      <w:r>
        <w:rPr>
          <w:rFonts w:cstheme="minorHAnsi"/>
        </w:rPr>
        <w:t xml:space="preserve">with depth </w:t>
      </w:r>
    </w:p>
    <w:p w14:paraId="7522C88A" w14:textId="77777777" w:rsidR="00B4242B" w:rsidRPr="00015143" w:rsidRDefault="00B4242B" w:rsidP="00B4242B">
      <w:pPr>
        <w:pStyle w:val="ListParagraph"/>
        <w:numPr>
          <w:ilvl w:val="0"/>
          <w:numId w:val="6"/>
        </w:numPr>
        <w:rPr>
          <w:rFonts w:cstheme="minorHAnsi"/>
          <w:b/>
          <w:bCs/>
        </w:rPr>
      </w:pPr>
      <w:r>
        <w:rPr>
          <w:rFonts w:cstheme="minorHAnsi"/>
        </w:rPr>
        <w:t>The area where there’s enough light for photosynthesis is referred to as the photic zone</w:t>
      </w:r>
    </w:p>
    <w:p w14:paraId="52743B36" w14:textId="77777777" w:rsidR="00B4242B" w:rsidRPr="00015143" w:rsidRDefault="00B4242B" w:rsidP="00B4242B">
      <w:pPr>
        <w:pStyle w:val="ListParagraph"/>
        <w:numPr>
          <w:ilvl w:val="1"/>
          <w:numId w:val="6"/>
        </w:numPr>
        <w:rPr>
          <w:rFonts w:cstheme="minorHAnsi"/>
          <w:b/>
          <w:bCs/>
        </w:rPr>
      </w:pPr>
      <w:r>
        <w:rPr>
          <w:rFonts w:cstheme="minorHAnsi"/>
        </w:rPr>
        <w:t>The accepted bottom limit of the photic zone is 1% of surface irradiance</w:t>
      </w:r>
      <w:r>
        <w:rPr>
          <w:rFonts w:cstheme="minorHAnsi"/>
        </w:rPr>
        <w:fldChar w:fldCharType="begin"/>
      </w:r>
      <w:r>
        <w:rPr>
          <w:rFonts w:cstheme="minorHAnsi"/>
        </w:rPr>
        <w:instrText xml:space="preserve"> ADDIN ZOTERO_TEMP </w:instrText>
      </w:r>
      <w:r>
        <w:rPr>
          <w:rFonts w:cstheme="minorHAnsi"/>
        </w:rPr>
        <w:fldChar w:fldCharType="separate"/>
      </w:r>
      <w:r w:rsidRPr="00927296">
        <w:rPr>
          <w:rFonts w:ascii="Calibri" w:cs="Calibri"/>
          <w:color w:val="000000"/>
          <w:kern w:val="0"/>
          <w:vertAlign w:val="superscript"/>
          <w:lang w:val="en-US"/>
        </w:rPr>
        <w:t>1</w:t>
      </w:r>
      <w:r>
        <w:rPr>
          <w:rFonts w:cstheme="minorHAnsi"/>
        </w:rPr>
        <w:fldChar w:fldCharType="end"/>
      </w:r>
    </w:p>
    <w:p w14:paraId="501061CE" w14:textId="77777777" w:rsidR="00B4242B" w:rsidRPr="00015143" w:rsidRDefault="00B4242B" w:rsidP="00B4242B">
      <w:pPr>
        <w:pStyle w:val="ListParagraph"/>
        <w:numPr>
          <w:ilvl w:val="2"/>
          <w:numId w:val="1"/>
        </w:numPr>
        <w:rPr>
          <w:rFonts w:cstheme="minorHAnsi"/>
        </w:rPr>
      </w:pPr>
      <w:r>
        <w:rPr>
          <w:rFonts w:cstheme="minorHAnsi"/>
        </w:rPr>
        <w:t xml:space="preserve">Equivalent to </w:t>
      </w:r>
      <w:r w:rsidRPr="00C1170B">
        <w:rPr>
          <w:rFonts w:cstheme="minorHAnsi"/>
        </w:rPr>
        <w:t>2</w:t>
      </w:r>
      <w:r>
        <w:rPr>
          <w:rFonts w:cstheme="minorHAnsi"/>
        </w:rPr>
        <w:t>-</w:t>
      </w:r>
      <w:r w:rsidRPr="00C1170B">
        <w:rPr>
          <w:rFonts w:cstheme="minorHAnsi"/>
        </w:rPr>
        <w:t xml:space="preserve">20 </w:t>
      </w:r>
      <w:r>
        <w:rPr>
          <w:rFonts w:cstheme="minorHAnsi"/>
        </w:rPr>
        <w:t>u</w:t>
      </w:r>
      <w:r w:rsidRPr="00C1170B">
        <w:rPr>
          <w:rFonts w:cstheme="minorHAnsi"/>
        </w:rPr>
        <w:t>mol photon m</w:t>
      </w:r>
      <w:r>
        <w:rPr>
          <w:rFonts w:cstheme="minorHAnsi"/>
        </w:rPr>
        <w:t>-</w:t>
      </w:r>
      <w:r>
        <w:rPr>
          <w:rFonts w:cstheme="minorHAnsi"/>
          <w:vertAlign w:val="superscript"/>
        </w:rPr>
        <w:t>2</w:t>
      </w:r>
      <w:r w:rsidRPr="00C1170B">
        <w:rPr>
          <w:rFonts w:cstheme="minorHAnsi"/>
        </w:rPr>
        <w:t xml:space="preserve"> s</w:t>
      </w:r>
      <w:r>
        <w:rPr>
          <w:rFonts w:cstheme="minorHAnsi"/>
          <w:vertAlign w:val="superscript"/>
        </w:rPr>
        <w:t>-1</w:t>
      </w:r>
    </w:p>
    <w:p w14:paraId="1F84F7DA" w14:textId="77777777" w:rsidR="00B4242B" w:rsidRPr="005A0627" w:rsidRDefault="00B4242B" w:rsidP="00B4242B">
      <w:pPr>
        <w:rPr>
          <w:rFonts w:cstheme="minorHAnsi"/>
        </w:rPr>
      </w:pPr>
    </w:p>
    <w:p w14:paraId="69A72988" w14:textId="77777777" w:rsidR="00B4242B" w:rsidRPr="001145BC" w:rsidRDefault="00B4242B" w:rsidP="00B4242B">
      <w:pPr>
        <w:rPr>
          <w:rFonts w:cstheme="minorHAnsi"/>
        </w:rPr>
      </w:pPr>
    </w:p>
    <w:p w14:paraId="4CF145DC" w14:textId="77777777" w:rsidR="00B4242B" w:rsidRPr="00C77B61" w:rsidRDefault="00B4242B" w:rsidP="00B4242B">
      <w:pPr>
        <w:rPr>
          <w:rFonts w:cstheme="minorHAnsi"/>
          <w:b/>
          <w:bCs/>
        </w:rPr>
      </w:pPr>
      <w:r w:rsidRPr="00C77B61">
        <w:rPr>
          <w:rFonts w:cstheme="minorHAnsi"/>
          <w:b/>
          <w:bCs/>
        </w:rPr>
        <w:t>Light Constrain</w:t>
      </w:r>
      <w:r>
        <w:rPr>
          <w:rFonts w:cstheme="minorHAnsi"/>
          <w:b/>
          <w:bCs/>
        </w:rPr>
        <w:t xml:space="preserve">t </w:t>
      </w:r>
      <w:r w:rsidRPr="00C77B61">
        <w:rPr>
          <w:rFonts w:cstheme="minorHAnsi"/>
          <w:b/>
          <w:bCs/>
        </w:rPr>
        <w:t>at the Poles</w:t>
      </w:r>
    </w:p>
    <w:p w14:paraId="5F11E1A3" w14:textId="77777777" w:rsidR="00B4242B" w:rsidRDefault="00B4242B" w:rsidP="00B4242B">
      <w:pPr>
        <w:rPr>
          <w:rFonts w:cstheme="minorHAnsi"/>
        </w:rPr>
      </w:pPr>
      <w:r>
        <w:rPr>
          <w:rFonts w:cstheme="minorHAnsi"/>
        </w:rPr>
        <w:t>At the poles, light availability is constrained by</w:t>
      </w:r>
      <w:r>
        <w:rPr>
          <w:rFonts w:cstheme="minorHAnsi"/>
        </w:rPr>
        <w:fldChar w:fldCharType="begin"/>
      </w:r>
      <w:r>
        <w:rPr>
          <w:rFonts w:cstheme="minorHAnsi"/>
        </w:rPr>
        <w:instrText xml:space="preserve"> ADDIN ZOTERO_ITEM CSL_CITATION {"citationID":"rRBiBYyX","properties":{"formattedCitation":"\\super 2,3\\nosupersub{}","plainCitation":"2,3","noteIndex":0},"citationItems":[{"id":2580,"uris":["http://zotero.org/groups/4635591/items/26ICGKVS"],"itemData":{"id":2580,"type":"article-journal","abstract":"It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Pr>
          <w:rFonts w:ascii="Cambria Math" w:hAnsi="Cambria Math" w:cs="Cambria Math"/>
        </w:rPr>
        <w:instrText>∼</w:instrText>
      </w:r>
      <w:r>
        <w:rPr>
          <w:rFonts w:cstheme="minorHAnsi"/>
        </w:rPr>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Pr>
          <w:rFonts w:cstheme="minorHAnsi"/>
        </w:rPr>
        <w:fldChar w:fldCharType="separate"/>
      </w:r>
      <w:r w:rsidRPr="00927296">
        <w:rPr>
          <w:rFonts w:ascii="Calibri" w:cs="Calibri"/>
          <w:color w:val="000000"/>
          <w:kern w:val="0"/>
          <w:vertAlign w:val="superscript"/>
          <w:lang w:val="en-US"/>
        </w:rPr>
        <w:t>2,3</w:t>
      </w:r>
      <w:r>
        <w:rPr>
          <w:rFonts w:cstheme="minorHAnsi"/>
        </w:rPr>
        <w:fldChar w:fldCharType="end"/>
      </w:r>
      <w:r>
        <w:rPr>
          <w:rFonts w:cstheme="minorHAnsi"/>
        </w:rPr>
        <w:t xml:space="preserve">: </w:t>
      </w:r>
    </w:p>
    <w:p w14:paraId="4C0A0673" w14:textId="77777777" w:rsidR="00B4242B" w:rsidRDefault="00B4242B" w:rsidP="00B4242B">
      <w:pPr>
        <w:pStyle w:val="ListParagraph"/>
        <w:numPr>
          <w:ilvl w:val="0"/>
          <w:numId w:val="2"/>
        </w:numPr>
        <w:rPr>
          <w:rFonts w:cstheme="minorHAnsi"/>
        </w:rPr>
      </w:pPr>
      <w:r>
        <w:rPr>
          <w:rFonts w:cstheme="minorHAnsi"/>
        </w:rPr>
        <w:t xml:space="preserve">Sun elevation angle </w:t>
      </w:r>
    </w:p>
    <w:p w14:paraId="37A65A9F" w14:textId="77777777" w:rsidR="00B4242B" w:rsidRDefault="00B4242B" w:rsidP="00B4242B">
      <w:pPr>
        <w:pStyle w:val="ListParagraph"/>
        <w:numPr>
          <w:ilvl w:val="1"/>
          <w:numId w:val="2"/>
        </w:numPr>
        <w:rPr>
          <w:rFonts w:cstheme="minorHAnsi"/>
        </w:rPr>
      </w:pPr>
      <w:r>
        <w:rPr>
          <w:rFonts w:cstheme="minorHAnsi"/>
        </w:rPr>
        <w:t xml:space="preserve">Changes due to the obliquity (tilt) of the earth as it moves around the sun </w:t>
      </w:r>
    </w:p>
    <w:p w14:paraId="03EF4E5F" w14:textId="77777777" w:rsidR="00B4242B" w:rsidRDefault="00B4242B" w:rsidP="00B4242B">
      <w:pPr>
        <w:pStyle w:val="ListParagraph"/>
        <w:numPr>
          <w:ilvl w:val="1"/>
          <w:numId w:val="2"/>
        </w:numPr>
        <w:rPr>
          <w:rFonts w:cstheme="minorHAnsi"/>
        </w:rPr>
      </w:pPr>
      <w:r>
        <w:rPr>
          <w:rFonts w:cstheme="minorHAnsi"/>
        </w:rPr>
        <w:t xml:space="preserve">At the poles, you see the polar night and midnight sun </w:t>
      </w:r>
    </w:p>
    <w:p w14:paraId="0E9E465E" w14:textId="77777777" w:rsidR="00B4242B" w:rsidRDefault="00B4242B" w:rsidP="00B4242B">
      <w:pPr>
        <w:pStyle w:val="ListParagraph"/>
        <w:numPr>
          <w:ilvl w:val="0"/>
          <w:numId w:val="2"/>
        </w:numPr>
        <w:rPr>
          <w:rFonts w:cstheme="minorHAnsi"/>
        </w:rPr>
      </w:pPr>
      <w:r>
        <w:rPr>
          <w:rFonts w:cstheme="minorHAnsi"/>
        </w:rPr>
        <w:t xml:space="preserve">Thickness of ice/snowpack </w:t>
      </w:r>
    </w:p>
    <w:p w14:paraId="68FE2BEF" w14:textId="77777777" w:rsidR="00B4242B" w:rsidRDefault="00B4242B" w:rsidP="00B4242B">
      <w:pPr>
        <w:pStyle w:val="ListParagraph"/>
        <w:numPr>
          <w:ilvl w:val="1"/>
          <w:numId w:val="2"/>
        </w:numPr>
        <w:rPr>
          <w:rFonts w:cstheme="minorHAnsi"/>
        </w:rPr>
      </w:pPr>
      <w:r>
        <w:rPr>
          <w:rFonts w:cstheme="minorHAnsi"/>
        </w:rPr>
        <w:t xml:space="preserve">Snow has very high light attenuation properties </w:t>
      </w:r>
    </w:p>
    <w:p w14:paraId="79E85AF8" w14:textId="77777777" w:rsidR="00B4242B" w:rsidRDefault="00B4242B" w:rsidP="00B4242B">
      <w:pPr>
        <w:pStyle w:val="ListParagraph"/>
        <w:numPr>
          <w:ilvl w:val="2"/>
          <w:numId w:val="2"/>
        </w:numPr>
        <w:rPr>
          <w:rFonts w:cstheme="minorHAnsi"/>
        </w:rPr>
      </w:pPr>
      <w:r>
        <w:rPr>
          <w:rFonts w:cstheme="minorHAnsi"/>
        </w:rPr>
        <w:t xml:space="preserve">Think about the blinding snowbanks in the winter </w:t>
      </w:r>
    </w:p>
    <w:p w14:paraId="54F8722B" w14:textId="77777777" w:rsidR="00B4242B" w:rsidRPr="00C77B61" w:rsidRDefault="00B4242B" w:rsidP="00B4242B">
      <w:pPr>
        <w:rPr>
          <w:rFonts w:cstheme="minorHAnsi"/>
        </w:rPr>
      </w:pPr>
    </w:p>
    <w:p w14:paraId="5A40BAA1" w14:textId="77777777" w:rsidR="00B4242B" w:rsidRPr="00C77B61" w:rsidRDefault="00B4242B" w:rsidP="00B4242B">
      <w:pPr>
        <w:rPr>
          <w:rFonts w:cstheme="minorHAnsi"/>
          <w:b/>
          <w:bCs/>
        </w:rPr>
      </w:pPr>
      <w:r w:rsidRPr="00C77B61">
        <w:rPr>
          <w:rFonts w:cstheme="minorHAnsi"/>
          <w:b/>
          <w:bCs/>
        </w:rPr>
        <w:t xml:space="preserve">Psychrophilic Phytoplankton </w:t>
      </w:r>
    </w:p>
    <w:p w14:paraId="0044989F" w14:textId="77777777" w:rsidR="00B4242B" w:rsidRDefault="00B4242B" w:rsidP="00B4242B">
      <w:pPr>
        <w:rPr>
          <w:rFonts w:cstheme="minorHAnsi"/>
        </w:rPr>
      </w:pPr>
      <w:r>
        <w:rPr>
          <w:rFonts w:cstheme="minorHAnsi"/>
        </w:rPr>
        <w:t>Regardless, some phytoplankton exhibit next growth under the ice in the winter, through photosynthesis at extremely low light levels</w:t>
      </w:r>
      <w:r>
        <w:rPr>
          <w:rFonts w:cstheme="minorHAnsi"/>
        </w:rPr>
        <w:fldChar w:fldCharType="begin"/>
      </w:r>
      <w:r>
        <w:rPr>
          <w:rFonts w:cstheme="minorHAnsi"/>
        </w:rPr>
        <w:instrText xml:space="preserve"> ADDIN ZOTERO_ITEM CSL_CITATION {"citationID":"IV0pDcto","properties":{"formattedCitation":"\\super 3\\nosupersub{}","plainCitation":"3","noteIndex":0},"citationItems":[{"id":4503,"uris":["http://zotero.org/groups/4635591/items/CTXMER4H"],"itemData":{"id":4503,"type":"article-journal","abstract":"Microalgae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Pr>
          <w:rFonts w:ascii="Cambria Math" w:hAnsi="Cambria Math" w:cs="Cambria Math"/>
        </w:rPr>
        <w:instrText>∼</w:instrText>
      </w:r>
      <w:r>
        <w:rPr>
          <w:rFonts w:cstheme="minorHAnsi"/>
        </w:rPr>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Pr>
          <w:rFonts w:cstheme="minorHAnsi"/>
        </w:rPr>
        <w:fldChar w:fldCharType="separate"/>
      </w:r>
      <w:r w:rsidRPr="00927296">
        <w:rPr>
          <w:rFonts w:ascii="Calibri" w:cs="Calibri"/>
          <w:color w:val="000000"/>
          <w:kern w:val="0"/>
          <w:vertAlign w:val="superscript"/>
          <w:lang w:val="en-US"/>
        </w:rPr>
        <w:t>3</w:t>
      </w:r>
      <w:r>
        <w:rPr>
          <w:rFonts w:cstheme="minorHAnsi"/>
        </w:rPr>
        <w:fldChar w:fldCharType="end"/>
      </w:r>
      <w:r>
        <w:rPr>
          <w:rFonts w:cstheme="minorHAnsi"/>
        </w:rPr>
        <w:t xml:space="preserve"> </w:t>
      </w:r>
    </w:p>
    <w:p w14:paraId="629FAEFA" w14:textId="77777777" w:rsidR="00B4242B" w:rsidRDefault="00B4242B" w:rsidP="00B4242B">
      <w:pPr>
        <w:pStyle w:val="ListParagraph"/>
        <w:numPr>
          <w:ilvl w:val="0"/>
          <w:numId w:val="7"/>
        </w:numPr>
        <w:rPr>
          <w:rFonts w:cstheme="minorHAnsi"/>
        </w:rPr>
      </w:pPr>
      <w:r>
        <w:rPr>
          <w:rFonts w:cstheme="minorHAnsi"/>
        </w:rPr>
        <w:t xml:space="preserve">Evidence of growth </w:t>
      </w:r>
      <w:r w:rsidRPr="00C77B61">
        <w:rPr>
          <w:rFonts w:cstheme="minorHAnsi"/>
        </w:rPr>
        <w:t>below &gt;1 m of snow and 1 m of sea ice</w:t>
      </w:r>
      <w:r>
        <w:rPr>
          <w:rFonts w:cstheme="minorHAnsi"/>
        </w:rPr>
        <w:fldChar w:fldCharType="begin"/>
      </w:r>
      <w:r>
        <w:rPr>
          <w:rFonts w:cstheme="minorHAnsi"/>
        </w:rPr>
        <w:instrText xml:space="preserve"> ADDIN ZOTERO_ITEM CSL_CITATION {"citationID":"TylRuexa","properties":{"formattedCitation":"\\super 3\\nosupersub{}","plainCitation":"3","noteIndex":0},"citationItems":[{"id":4503,"uris":["http://zotero.org/groups/4635591/items/CTXMER4H"],"itemData":{"id":4503,"type":"article-journal","abstract":"Microalgae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Pr>
          <w:rFonts w:ascii="Cambria Math" w:hAnsi="Cambria Math" w:cs="Cambria Math"/>
        </w:rPr>
        <w:instrText>∼</w:instrText>
      </w:r>
      <w:r>
        <w:rPr>
          <w:rFonts w:cstheme="minorHAnsi"/>
        </w:rPr>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Pr>
          <w:rFonts w:cstheme="minorHAnsi"/>
        </w:rPr>
        <w:fldChar w:fldCharType="separate"/>
      </w:r>
      <w:r w:rsidRPr="00EC78E6">
        <w:rPr>
          <w:rFonts w:ascii="Calibri" w:cs="Calibri"/>
          <w:color w:val="000000"/>
          <w:kern w:val="0"/>
          <w:vertAlign w:val="superscript"/>
          <w:lang w:val="en-US"/>
        </w:rPr>
        <w:t>3</w:t>
      </w:r>
      <w:r>
        <w:rPr>
          <w:rFonts w:cstheme="minorHAnsi"/>
        </w:rPr>
        <w:fldChar w:fldCharType="end"/>
      </w:r>
    </w:p>
    <w:p w14:paraId="230894E6" w14:textId="77777777" w:rsidR="00B4242B" w:rsidRPr="00EC78E6" w:rsidRDefault="00B4242B" w:rsidP="00B4242B">
      <w:pPr>
        <w:pStyle w:val="ListParagraph"/>
        <w:numPr>
          <w:ilvl w:val="0"/>
          <w:numId w:val="7"/>
        </w:numPr>
        <w:rPr>
          <w:rFonts w:cstheme="minorHAnsi"/>
        </w:rPr>
      </w:pPr>
      <w:r>
        <w:rPr>
          <w:rFonts w:cstheme="minorHAnsi"/>
        </w:rPr>
        <w:t>0.17 umol photons m</w:t>
      </w:r>
      <w:r>
        <w:rPr>
          <w:rFonts w:cstheme="minorHAnsi"/>
          <w:vertAlign w:val="superscript"/>
        </w:rPr>
        <w:t>-2</w:t>
      </w:r>
      <w:r>
        <w:rPr>
          <w:rFonts w:cstheme="minorHAnsi"/>
        </w:rPr>
        <w:t xml:space="preserve"> s</w:t>
      </w:r>
      <w:r>
        <w:rPr>
          <w:rFonts w:cstheme="minorHAnsi"/>
          <w:vertAlign w:val="superscript"/>
        </w:rPr>
        <w:t xml:space="preserve">-1 </w:t>
      </w:r>
    </w:p>
    <w:p w14:paraId="1B4508E2" w14:textId="77777777" w:rsidR="00B4242B" w:rsidRPr="00EC78E6" w:rsidRDefault="00B4242B" w:rsidP="00B4242B">
      <w:pPr>
        <w:pStyle w:val="ListParagraph"/>
        <w:numPr>
          <w:ilvl w:val="0"/>
          <w:numId w:val="7"/>
        </w:numPr>
        <w:rPr>
          <w:rFonts w:cstheme="minorHAnsi"/>
        </w:rPr>
      </w:pPr>
      <w:r>
        <w:rPr>
          <w:rFonts w:cstheme="minorHAnsi"/>
        </w:rPr>
        <w:t xml:space="preserve">10-120x below the accepted lower limit </w:t>
      </w:r>
    </w:p>
    <w:p w14:paraId="42728AF6" w14:textId="77777777" w:rsidR="00B4242B" w:rsidRPr="00D96271" w:rsidRDefault="00B4242B" w:rsidP="00B4242B">
      <w:pPr>
        <w:pStyle w:val="ListParagraph"/>
        <w:numPr>
          <w:ilvl w:val="0"/>
          <w:numId w:val="7"/>
        </w:numPr>
        <w:rPr>
          <w:rFonts w:cstheme="minorHAnsi"/>
        </w:rPr>
      </w:pPr>
      <w:r w:rsidRPr="00D96271">
        <w:rPr>
          <w:rFonts w:cstheme="minorHAnsi"/>
        </w:rPr>
        <w:t>The theoretical minimum for phytoplankton growth is 0.01 umol photons m</w:t>
      </w:r>
      <w:r w:rsidRPr="00D96271">
        <w:rPr>
          <w:rFonts w:cstheme="minorHAnsi"/>
          <w:vertAlign w:val="superscript"/>
        </w:rPr>
        <w:t>-2</w:t>
      </w:r>
      <w:r w:rsidRPr="00D96271">
        <w:rPr>
          <w:rFonts w:cstheme="minorHAnsi"/>
        </w:rPr>
        <w:t xml:space="preserve"> s</w:t>
      </w:r>
      <w:r w:rsidRPr="00D96271">
        <w:rPr>
          <w:rFonts w:cstheme="minorHAnsi"/>
          <w:vertAlign w:val="superscript"/>
        </w:rPr>
        <w:t>-1</w:t>
      </w:r>
      <w:r w:rsidRPr="00D96271">
        <w:rPr>
          <w:rFonts w:cstheme="minorHAnsi"/>
        </w:rPr>
        <w:t>.</w:t>
      </w:r>
      <w:r w:rsidRPr="00D96271">
        <w:rPr>
          <w:rFonts w:cstheme="minorHAnsi"/>
          <w:vertAlign w:val="superscript"/>
        </w:rPr>
        <w:fldChar w:fldCharType="begin"/>
      </w:r>
      <w:r w:rsidRPr="00D96271">
        <w:rPr>
          <w:rFonts w:cstheme="minorHAnsi"/>
          <w:vertAlign w:val="superscript"/>
        </w:rPr>
        <w:instrText xml:space="preserve"> ADDIN ZOTERO_ITEM CSL_CITATION {"citationID":"JMNTL8Qz","properties":{"formattedCitation":"\\super 2\\nosupersub{}","plainCitation":"2","noteIndex":0},"citationItems":[{"id":2580,"uris":["http://zotero.org/groups/4635591/items/26ICGKVS"],"itemData":{"id":2580,"type":"article-journal","abstract":"It is widely believed that during winter and spring, Arctic marine phytoplankton cannot grow until sea ice and snow cover start melting and transmit sufficient irradiance, but there is little observational evidence for that paradigm. To explore the life of phytoplankton during and after the polar night, we used robotic ice-avoiding profiling floats to measure ocean optics and phytoplankton characteristics continuously through two annual cycles in Baffin Bay, an Arctic sea that is covered by ice for 7 months a year. We demonstrate that net phytoplankton growth occurred even under 100% ice cover as early as February and that it resulted at least partly from photosynthesis. This highlights the adaptation of Arctic phytoplankton to extreme low-light conditions, which may be key to their survival before seeding the spring bloom.","container-title":"Science Advances","DOI":"10.1126/sciadv.abc2678","issue":"39","note":"publisher: American Association for the Advancement of Science","page":"eabc2678","source":"science.org (Atypon)","title":"Arctic mid-winter phytoplankton growth revealed by autonomous profilers","URL":"https://www.science.org/doi/full/10.1126/sciadv.abc2678","volume":"6","author":[{"family":"Randelhoff","given":"Achim"},{"family":"Lacour","given":"Léo"},{"family":"Marec","given":"Claudie"},{"family":"Leymarie","given":"Edouard"},{"family":"Lagunas","given":"José"},{"family":"Xing","given":"Xiaogang"},{"family":"Darnis","given":"Gérald"},{"family":"Penkerc’h","given":"Christophe"},{"family":"Sampei","given":"Makoto"},{"family":"Fortier","given":"Louis"},{"family":"D’Ortenzio","given":"Fabrizio"},{"family":"Claustre","given":"Hervé"},{"family":"Babin","given":"Marcel"}],"accessed":{"date-parts":[["2022",12,20]]},"issued":{"date-parts":[["2020",9,25]]},"citation-key":"randelhoff2020"}}],"schema":"https://github.com/citation-style-language/schema/raw/master/csl-citation.json"} </w:instrText>
      </w:r>
      <w:r w:rsidRPr="00D96271">
        <w:rPr>
          <w:rFonts w:cstheme="minorHAnsi"/>
          <w:vertAlign w:val="superscript"/>
        </w:rPr>
        <w:fldChar w:fldCharType="separate"/>
      </w:r>
      <w:r w:rsidRPr="00D96271">
        <w:rPr>
          <w:rFonts w:ascii="Calibri" w:cs="Calibri"/>
          <w:color w:val="000000"/>
          <w:kern w:val="0"/>
          <w:vertAlign w:val="superscript"/>
          <w:lang w:val="en-US"/>
        </w:rPr>
        <w:t>2</w:t>
      </w:r>
      <w:r w:rsidRPr="00D96271">
        <w:rPr>
          <w:rFonts w:cstheme="minorHAnsi"/>
          <w:vertAlign w:val="superscript"/>
        </w:rPr>
        <w:fldChar w:fldCharType="end"/>
      </w:r>
    </w:p>
    <w:p w14:paraId="3F49D66F" w14:textId="77777777" w:rsidR="00B4242B" w:rsidRDefault="00B4242B" w:rsidP="00B4242B">
      <w:pPr>
        <w:rPr>
          <w:rFonts w:cstheme="minorHAnsi"/>
        </w:rPr>
      </w:pPr>
    </w:p>
    <w:p w14:paraId="0EB43CB7" w14:textId="77777777" w:rsidR="00B4242B" w:rsidRPr="00EC78E6" w:rsidRDefault="00B4242B" w:rsidP="00B4242B">
      <w:pPr>
        <w:rPr>
          <w:rFonts w:cstheme="minorHAnsi"/>
          <w:b/>
          <w:bCs/>
        </w:rPr>
      </w:pPr>
      <w:r w:rsidRPr="001F2C67">
        <w:rPr>
          <w:rFonts w:cstheme="minorHAnsi"/>
          <w:b/>
          <w:bCs/>
        </w:rPr>
        <w:t>Primary Production</w:t>
      </w:r>
    </w:p>
    <w:p w14:paraId="3389EA89" w14:textId="77777777" w:rsidR="00B4242B" w:rsidRDefault="00B4242B" w:rsidP="00B4242B">
      <w:pPr>
        <w:pStyle w:val="ListParagraph"/>
        <w:numPr>
          <w:ilvl w:val="0"/>
          <w:numId w:val="3"/>
        </w:numPr>
        <w:rPr>
          <w:rFonts w:cstheme="minorHAnsi"/>
        </w:rPr>
      </w:pPr>
      <w:r w:rsidRPr="00EC78E6">
        <w:rPr>
          <w:rFonts w:cstheme="minorHAnsi"/>
        </w:rPr>
        <w:t xml:space="preserve">Surviving and </w:t>
      </w:r>
      <w:r>
        <w:rPr>
          <w:rFonts w:cstheme="minorHAnsi"/>
        </w:rPr>
        <w:t>maintainin</w:t>
      </w:r>
      <w:r w:rsidRPr="00EC78E6">
        <w:rPr>
          <w:rFonts w:cstheme="minorHAnsi"/>
        </w:rPr>
        <w:t>g</w:t>
      </w:r>
      <w:r>
        <w:rPr>
          <w:rFonts w:cstheme="minorHAnsi"/>
        </w:rPr>
        <w:t xml:space="preserve"> an intact photosystem</w:t>
      </w:r>
      <w:r w:rsidRPr="00EC78E6">
        <w:rPr>
          <w:rFonts w:cstheme="minorHAnsi"/>
        </w:rPr>
        <w:t xml:space="preserve"> under the ice in the winter has important implications for</w:t>
      </w:r>
      <w:r>
        <w:rPr>
          <w:rFonts w:cstheme="minorHAnsi"/>
        </w:rPr>
        <w:t xml:space="preserve"> </w:t>
      </w:r>
      <w:r w:rsidRPr="00EC78E6">
        <w:rPr>
          <w:rFonts w:cstheme="minorHAnsi"/>
        </w:rPr>
        <w:t xml:space="preserve">spring blooms </w:t>
      </w:r>
    </w:p>
    <w:p w14:paraId="4CF74A22" w14:textId="77777777" w:rsidR="00B4242B" w:rsidRDefault="00B4242B" w:rsidP="00B4242B">
      <w:pPr>
        <w:pStyle w:val="ListParagraph"/>
        <w:numPr>
          <w:ilvl w:val="1"/>
          <w:numId w:val="3"/>
        </w:numPr>
        <w:rPr>
          <w:rFonts w:cstheme="minorHAnsi"/>
        </w:rPr>
      </w:pPr>
      <w:r>
        <w:rPr>
          <w:rFonts w:cstheme="minorHAnsi"/>
        </w:rPr>
        <w:t>Spring blooms are the</w:t>
      </w:r>
      <w:r w:rsidRPr="00EC78E6">
        <w:rPr>
          <w:rFonts w:cstheme="minorHAnsi"/>
        </w:rPr>
        <w:t xml:space="preserve"> highest primary production of the year</w:t>
      </w:r>
    </w:p>
    <w:p w14:paraId="45E3D551" w14:textId="77777777" w:rsidR="00B4242B" w:rsidRDefault="00B4242B" w:rsidP="00B4242B">
      <w:pPr>
        <w:pStyle w:val="ListParagraph"/>
        <w:numPr>
          <w:ilvl w:val="0"/>
          <w:numId w:val="3"/>
        </w:numPr>
        <w:rPr>
          <w:rFonts w:cstheme="minorHAnsi"/>
        </w:rPr>
      </w:pPr>
      <w:r>
        <w:rPr>
          <w:rFonts w:cstheme="minorHAnsi"/>
        </w:rPr>
        <w:t>Right now, blooms are changing in terms of both total annual productivity and seasonal peaks due to climate change</w:t>
      </w:r>
      <w:r>
        <w:rPr>
          <w:rFonts w:cstheme="minorHAnsi"/>
        </w:rPr>
        <w:fldChar w:fldCharType="begin"/>
      </w:r>
      <w:r>
        <w:rPr>
          <w:rFonts w:cstheme="minorHAnsi"/>
        </w:rPr>
        <w:instrText xml:space="preserve"> ADDIN ZOTERO_ITEM CSL_CITATION {"citationID":"koR1Zqyd","properties":{"formattedCitation":"\\super 4,5\\nosupersub{}","plainCitation":"4,5","noteIndex":0},"citationItems":[{"id":2493,"uris":["http://zotero.org/groups/4635591/items/BYAAR32N"],"itemData":{"id":2493,"type":"article-journal","abstract":"Over the seasons, Arctic diatom species occupy shifting habitats defined by contrasting light climates, constrained by snow and ice cover dynamics interacting with extreme photoperiod and solar angle variations. How Arctic diatom photoadaptation strategies differ across their heterogeneous light niches remains a poorly documented but crucial missing link to anticipate Arctic Ocean responses to shrinking sea-ice and increasing light. To address this question, we selected five Arctic diatom species with diverse life traits, representative of distinct light niches across the seasonal light environment continuum: from snow-covered dimly lit bottom ice to summer stratified waters. We studied their photoacclimation plasticity to two growth light levels and the subsequent responses of their nonphotochemical quenching (NPQ) and xanthophyll cycle to both dark incubations and light shifts. We deciphered NPQ and xanthophyll cycle tuning in darkness and their light-dependent induction kinetics, which aligned with species' light niche occupancy. In ice-related species, NPQ was sustained in darkness and its induction was more reactive to moderate light shifts. Open-water species triggered strong NPQ induction in darkness and reached higher maximal NPQ under high light. Marginal ice zone species showed strong adaptation to light fluctuations with a dark response fine-tuned depending upon light history. We argue these traits are anchored in diverging photoadaption strategies fostering Arctic diatom success in their respective light niches.","container-title":"Limnology and Oceanography","DOI":"https://doi.org/10.1002/lno.11587","ISSN":"1939-5590","issue":"S1","language":"en","license":"© 2020 The Authors. Limnology and Oceanography published by Wiley Periodicals LLC on behalf of Association for the Sciences of Limnology and Oceanography.","note":"_eprint: https://aslopubs.onlinelibrary.wiley.com/doi/pdf/10.1002/lno.11587","page":"S231-S245","source":"Wiley Online Library","title":"Contrasting nonphotochemical quenching patterns under high light and darkness aligns with light niche occupancy in Arctic diatoms","URL":"https://aslopubs.onlinelibrary.wiley.com/doi/abs/10.1002/lno.11587","volume":"66","author":[{"family":"Croteau","given":"Dany"},{"family":"Guérin","given":"Sébastien"},{"family":"Bruyant","given":"Flavienne"},{"family":"Ferland","given":"Joannie"},{"family":"Campbell","given":"Douglas A."},{"family":"Babin","given":"Marcel"},{"family":"Lavaud","given":"Johann"}],"accessed":{"date-parts":[["2021",4,1]]},"issued":{"date-parts":[["2021"]]},"citation-key":"croteau2021"}},{"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Pr>
          <w:rFonts w:cstheme="minorHAnsi"/>
        </w:rPr>
        <w:fldChar w:fldCharType="separate"/>
      </w:r>
      <w:r w:rsidRPr="00707A30">
        <w:rPr>
          <w:rFonts w:ascii="Calibri" w:cs="Calibri"/>
          <w:color w:val="000000"/>
          <w:kern w:val="0"/>
          <w:vertAlign w:val="superscript"/>
          <w:lang w:val="en-US"/>
        </w:rPr>
        <w:t>4,5</w:t>
      </w:r>
      <w:r>
        <w:rPr>
          <w:rFonts w:cstheme="minorHAnsi"/>
        </w:rPr>
        <w:fldChar w:fldCharType="end"/>
      </w:r>
    </w:p>
    <w:p w14:paraId="507B4B88" w14:textId="77777777" w:rsidR="00B4242B" w:rsidRDefault="00B4242B" w:rsidP="00B4242B">
      <w:pPr>
        <w:pStyle w:val="ListParagraph"/>
        <w:numPr>
          <w:ilvl w:val="1"/>
          <w:numId w:val="3"/>
        </w:numPr>
        <w:rPr>
          <w:rFonts w:cstheme="minorHAnsi"/>
        </w:rPr>
      </w:pPr>
      <w:r>
        <w:rPr>
          <w:rFonts w:cstheme="minorHAnsi"/>
        </w:rPr>
        <w:t xml:space="preserve">Since blooms= base of food web, will have important ecological consequences for the whole arctic system </w:t>
      </w:r>
    </w:p>
    <w:p w14:paraId="13425B9A" w14:textId="77777777" w:rsidR="00B4242B" w:rsidRDefault="00B4242B" w:rsidP="00B4242B">
      <w:pPr>
        <w:rPr>
          <w:rFonts w:cstheme="minorHAnsi"/>
        </w:rPr>
      </w:pPr>
    </w:p>
    <w:p w14:paraId="73C0E03C" w14:textId="77777777" w:rsidR="00B4242B" w:rsidRDefault="00B4242B" w:rsidP="00B4242B">
      <w:pPr>
        <w:rPr>
          <w:rFonts w:cstheme="minorHAnsi"/>
        </w:rPr>
      </w:pPr>
    </w:p>
    <w:p w14:paraId="49674DF7" w14:textId="77777777" w:rsidR="00B4242B" w:rsidRPr="00915FD2" w:rsidRDefault="00B4242B" w:rsidP="00B4242B">
      <w:pPr>
        <w:rPr>
          <w:rFonts w:cstheme="minorHAnsi"/>
          <w:b/>
          <w:bCs/>
        </w:rPr>
      </w:pPr>
      <w:r>
        <w:rPr>
          <w:rFonts w:cstheme="minorHAnsi"/>
          <w:b/>
          <w:bCs/>
        </w:rPr>
        <w:t xml:space="preserve">Carbon Cycling </w:t>
      </w:r>
    </w:p>
    <w:p w14:paraId="1B26D36D" w14:textId="77777777" w:rsidR="00B4242B" w:rsidRPr="009E62C3" w:rsidRDefault="00B4242B" w:rsidP="00B4242B">
      <w:pPr>
        <w:pStyle w:val="ListParagraph"/>
        <w:numPr>
          <w:ilvl w:val="0"/>
          <w:numId w:val="3"/>
        </w:numPr>
        <w:rPr>
          <w:rFonts w:cstheme="minorHAnsi"/>
        </w:rPr>
      </w:pPr>
      <w:r>
        <w:rPr>
          <w:rFonts w:cstheme="minorHAnsi"/>
        </w:rPr>
        <w:t xml:space="preserve">Psychrophilic phytoplankton also have </w:t>
      </w:r>
      <w:r w:rsidRPr="009E62C3">
        <w:rPr>
          <w:rFonts w:cstheme="minorHAnsi"/>
        </w:rPr>
        <w:t>important implications for carbon cycling and sequestration</w:t>
      </w:r>
      <w:r w:rsidRPr="009E62C3">
        <w:rPr>
          <w:rFonts w:cstheme="minorHAnsi"/>
        </w:rPr>
        <w:fldChar w:fldCharType="begin"/>
      </w:r>
      <w:r w:rsidRPr="009E62C3">
        <w:rPr>
          <w:rFonts w:cstheme="minorHAnsi"/>
        </w:rPr>
        <w:instrText xml:space="preserve"> ADDIN ZOTERO_ITEM CSL_CITATION {"citationID":"C3k3sJAm","properties":{"formattedCitation":"\\super 3\\nosupersub{}","plainCitation":"3","noteIndex":0},"citationItems":[{"id":4503,"uris":["http://zotero.org/groups/4635591/items/CTXMER4H"],"itemData":{"id":4503,"type":"article-journal","abstract":"Microalgae colonizing the underside of sea ice in spring are a key component of the Arctic foodweb as they drive early primary production and transport of carbon from the atmosphere to the ocean interior. Onset of the spring bloom of ice algae is typically limited by the availability of light, and the current consensus is that a few tens-of-centimeters of snow is enough to prevent sufficient solar radiation to reach underneath the sea ice. We challenge this consensus, and investigated the onset and the light requirement of an ice algae spring bloom, and the importance of snow optical properties for light penetration. Colonization by ice algae began in May under &gt;1 m of first-year sea ice with </w:instrText>
      </w:r>
      <w:r w:rsidRPr="009E62C3">
        <w:rPr>
          <w:rFonts w:ascii="Cambria Math" w:hAnsi="Cambria Math" w:cs="Cambria Math"/>
        </w:rPr>
        <w:instrText>∼</w:instrText>
      </w:r>
      <w:r w:rsidRPr="009E62C3">
        <w:rPr>
          <w:rFonts w:cstheme="minorHAnsi"/>
        </w:rPr>
        <w:instrText xml:space="preserve">1 m thick snow cover on top, in NE Greenland. The initial growth of ice algae began at extremely low irradiance (&lt;0.17 μmol photons m−2 s−1) and was documented as an increase in Chlorophyll a concentration, an increase in algal cell number, and a viable photosynthetic activity. Snow thickness changed little during May (from 110 to 91 cm), however the snow temperature increased steadily, as observed from automated high-frequency temperature profiles. We propose that changes in snow optical properties, caused by temperature-driven snow metamorphosis, was the primary driver for allowing sufficient light to penetrate through the thick snow and initiate algae growth below the sea ice. This was supported by radiative-transfer modeling of light attenuation. Implications are an earlier productivity by ice algae in Arctic sea ice than recognized previously.","container-title":"Journal of Geophysical Research: Oceans","DOI":"10.1002/2017JC013263","ISSN":"2169-9291","issue":"2","language":"en","license":"© 2018. American Geophysical Union. All Rights Reserved.","note":"_eprint: https://onlinelibrary.wiley.com/doi/pdf/10.1002/2017JC013263","page":"985-1000","source":"Wiley Online Library","title":"Extreme Low Light Requirement for Algae Growth Underneath Sea Ice: A Case Study From Station Nord, NE Greenland","title-short":"Extreme Low Light Requirement for Algae Growth Underneath Sea Ice","URL":"https://onlinelibrary.wiley.com/doi/abs/10.1002/2017JC013263","volume":"123","author":[{"family":"Hancke","given":"Kasper"},{"family":"Lund-Hansen","given":"Lars C."},{"family":"Lamare","given":"Maxim L."},{"family":"Højlund Pedersen","given":"Stine"},{"family":"King","given":"Martin D."},{"family":"Andersen","given":"Per"},{"family":"Sorrell","given":"Brian K."}],"accessed":{"date-parts":[["2023",10,10]]},"issued":{"date-parts":[["2018"]]},"citation-key":"hancke2018"}}],"schema":"https://github.com/citation-style-language/schema/raw/master/csl-citation.json"} </w:instrText>
      </w:r>
      <w:r w:rsidRPr="009E62C3">
        <w:rPr>
          <w:rFonts w:cstheme="minorHAnsi"/>
        </w:rPr>
        <w:fldChar w:fldCharType="separate"/>
      </w:r>
      <w:r w:rsidRPr="009E62C3">
        <w:rPr>
          <w:rFonts w:ascii="Calibri" w:cs="Calibri"/>
          <w:color w:val="000000"/>
          <w:kern w:val="0"/>
          <w:vertAlign w:val="superscript"/>
          <w:lang w:val="en-US"/>
        </w:rPr>
        <w:t>3</w:t>
      </w:r>
      <w:r w:rsidRPr="009E62C3">
        <w:rPr>
          <w:rFonts w:cstheme="minorHAnsi"/>
        </w:rPr>
        <w:fldChar w:fldCharType="end"/>
      </w:r>
    </w:p>
    <w:p w14:paraId="3B89B625" w14:textId="77777777" w:rsidR="00B4242B" w:rsidRPr="00F525B0" w:rsidRDefault="00B4242B" w:rsidP="00B4242B">
      <w:pPr>
        <w:pStyle w:val="ListParagraph"/>
        <w:numPr>
          <w:ilvl w:val="1"/>
          <w:numId w:val="3"/>
        </w:numPr>
        <w:rPr>
          <w:rFonts w:cstheme="minorHAnsi"/>
        </w:rPr>
      </w:pPr>
      <w:r>
        <w:rPr>
          <w:rFonts w:cstheme="minorHAnsi"/>
        </w:rPr>
        <w:t>Thermohaline circulation: dense/cold water sinks at poles</w:t>
      </w:r>
      <w:r>
        <w:rPr>
          <w:rFonts w:cstheme="minorHAnsi"/>
        </w:rPr>
        <w:fldChar w:fldCharType="begin"/>
      </w:r>
      <w:r>
        <w:rPr>
          <w:rFonts w:cstheme="minorHAnsi"/>
        </w:rPr>
        <w:instrText xml:space="preserve"> ADDIN ZOTERO_ITEM CSL_CITATION {"citationID":"4iGsFqMC","properties":{"formattedCitation":"\\super 5\\nosupersub{}","plainCitation":"5","noteIndex":0},"citationItems":[{"id":4536,"uris":["http://zotero.org/groups/4635591/items/VQA49E8B"],"itemData":{"id":4536,"type":"article-journal","abstract":"Changes in the Arctic atmosphere, cryosphere and Ocean are drastically altering the dynamics of phytoplankton, the base of marine ecosystems. This Review addresses four major complementary questions of ongoing Arctic Ocean changes and associated impacts on phytoplankton productivity, phenology and assemblage composition. We highlight trends in primary production over the last two decades while considering how multiple environmental drivers shape Arctic biogeography. Further, we consider changes to Arctic phenology by borealization and hidden under-ice blooms, and how the diversity of phytoplankton assemblages might evolve in a novel Arctic ‘biogeochemical landscape’. It is critical to understand these aspects of changing Arctic phytoplankton dynamics as they exert pressure on marine Arctic ecosystems in addition to direct effects from rapid environmental changes.","container-title":"Nature Climate Change","DOI":"10.1038/s41558-020-0905-y","ISSN":"1758-6798","issue":"10","journalAbbreviation":"Nat. Clim. Chang.","language":"en","license":"2020 Springer Nature Limited","note":"number: 10\npublisher: Nature Publishing Group","page":"892-903","source":"www.nature.com","title":"Phytoplankton dynamics in a changing Arctic Ocean","URL":"https://www.nature.com/articles/s41558-020-0905-y","volume":"10","author":[{"family":"Ardyna","given":"Mathieu"},{"family":"Arrigo","given":"Kevin Robert"}],"accessed":{"date-parts":[["2023",10,13]]},"issued":{"date-parts":[["2020",10]]},"citation-key":"ardyna2020"}}],"schema":"https://github.com/citation-style-language/schema/raw/master/csl-citation.json"} </w:instrText>
      </w:r>
      <w:r>
        <w:rPr>
          <w:rFonts w:cstheme="minorHAnsi"/>
        </w:rPr>
        <w:fldChar w:fldCharType="separate"/>
      </w:r>
      <w:r w:rsidRPr="00AE7904">
        <w:rPr>
          <w:rFonts w:ascii="Calibri" w:cs="Calibri"/>
          <w:color w:val="000000"/>
          <w:kern w:val="0"/>
          <w:vertAlign w:val="superscript"/>
          <w:lang w:val="en-US"/>
        </w:rPr>
        <w:t>5</w:t>
      </w:r>
      <w:r>
        <w:rPr>
          <w:rFonts w:cstheme="minorHAnsi"/>
        </w:rPr>
        <w:fldChar w:fldCharType="end"/>
      </w:r>
    </w:p>
    <w:p w14:paraId="2D1D701A" w14:textId="77777777" w:rsidR="00B4242B" w:rsidRDefault="00B4242B" w:rsidP="00B4242B">
      <w:pPr>
        <w:pStyle w:val="ListParagraph"/>
        <w:numPr>
          <w:ilvl w:val="2"/>
          <w:numId w:val="3"/>
        </w:numPr>
        <w:rPr>
          <w:rFonts w:cstheme="minorHAnsi"/>
        </w:rPr>
      </w:pPr>
      <w:r>
        <w:rPr>
          <w:rFonts w:cstheme="minorHAnsi"/>
        </w:rPr>
        <w:lastRenderedPageBreak/>
        <w:t xml:space="preserve">Major carbon export pathway from surface </w:t>
      </w:r>
      <w:r w:rsidRPr="0044255D">
        <w:rPr>
          <w:rFonts w:cstheme="minorHAnsi"/>
        </w:rPr>
        <w:t>waters to the deep ocean</w:t>
      </w:r>
    </w:p>
    <w:p w14:paraId="5D6253EF" w14:textId="77777777" w:rsidR="00B4242B" w:rsidRPr="00D054E8" w:rsidRDefault="00B4242B" w:rsidP="00B4242B">
      <w:pPr>
        <w:rPr>
          <w:rFonts w:cstheme="minorHAnsi"/>
        </w:rPr>
      </w:pPr>
    </w:p>
    <w:p w14:paraId="0E58D81A" w14:textId="77777777" w:rsidR="00B4242B" w:rsidRDefault="00B4242B" w:rsidP="00B4242B">
      <w:pPr>
        <w:rPr>
          <w:rFonts w:cstheme="minorHAnsi"/>
        </w:rPr>
      </w:pPr>
    </w:p>
    <w:p w14:paraId="01671605" w14:textId="77777777" w:rsidR="00B4242B" w:rsidRPr="00D054E8" w:rsidRDefault="00B4242B" w:rsidP="00B4242B">
      <w:pPr>
        <w:rPr>
          <w:rFonts w:cstheme="minorHAnsi"/>
          <w:b/>
          <w:bCs/>
        </w:rPr>
      </w:pPr>
      <w:r w:rsidRPr="006B0851">
        <w:rPr>
          <w:rFonts w:cstheme="minorHAnsi"/>
          <w:u w:val="single"/>
        </w:rPr>
        <w:t>Biophysical Background</w:t>
      </w:r>
      <w:r>
        <w:rPr>
          <w:rFonts w:cstheme="minorHAnsi"/>
        </w:rPr>
        <w:t xml:space="preserve"> </w:t>
      </w:r>
      <w:r w:rsidRPr="00190E38">
        <w:rPr>
          <w:rFonts w:cstheme="minorHAnsi"/>
          <w:shd w:val="clear" w:color="auto" w:fill="E2EFD9" w:themeFill="accent6" w:themeFillTint="33"/>
        </w:rPr>
        <w:t>(3 min)</w:t>
      </w:r>
    </w:p>
    <w:p w14:paraId="6AC4769C" w14:textId="77777777" w:rsidR="00B4242B" w:rsidRDefault="00B4242B" w:rsidP="00B4242B">
      <w:pPr>
        <w:rPr>
          <w:rFonts w:cstheme="minorHAnsi"/>
          <w:b/>
          <w:bCs/>
        </w:rPr>
      </w:pPr>
      <w:r w:rsidRPr="00817781">
        <w:rPr>
          <w:rFonts w:cstheme="minorHAnsi"/>
          <w:b/>
          <w:bCs/>
        </w:rPr>
        <w:t>Energy Partitioning</w:t>
      </w:r>
    </w:p>
    <w:p w14:paraId="0E0732BE" w14:textId="77777777" w:rsidR="00B4242B" w:rsidRDefault="00B4242B" w:rsidP="00B4242B">
      <w:r>
        <w:t xml:space="preserve">Light energy absorbed by </w:t>
      </w:r>
      <w:r w:rsidRPr="0053698B">
        <w:t>the</w:t>
      </w:r>
      <w:r>
        <w:t xml:space="preserve"> </w:t>
      </w:r>
      <w:r w:rsidRPr="0053698B">
        <w:t>photosynthetic pigments</w:t>
      </w:r>
      <w:r>
        <w:t xml:space="preserve"> of PSII (primarily chlorophyll-a) is distributed variably among three pathways</w:t>
      </w:r>
      <w:r>
        <w:fldChar w:fldCharType="begin"/>
      </w:r>
      <w:r>
        <w:instrText xml:space="preserve"> ADDIN ZOTERO_ITEM CSL_CITATION {"citationID":"fsr5lUAh","properties":{"formattedCitation":"\\super 6\\nosupersub{}","plainCitation":"6","noteIndex":0},"citationItems":[{"id":2583,"uris":["http://zotero.org/groups/4635591/items/QNL7UAJK"],"itemData":{"id":2583,"type":"article-journal","abstract":"Phytoplankton photosynthetic physiology can be investigated through single-turnover variable chlorophyll fluorescence (ST-ChlF) approaches, which carry unique potential to autonomously collect data at high spatial and temporal resolution. Over the past decades, significant progress has been made in the development and application of ST-ChlF methods in aquatic ecosystems, and in the interpretation of the resulting observations. At the same time, however, an increasing number of sensor types, sampling protocols, and data processing algorithms have created confusion and uncertainty among potential users, with a growing divergence of practice among different research groups. In this review, we assist the existing and upcoming user community by providing an overview of current approaches and consensus recommendations for the use of ST-ChlF measurements to examine in-situ phytoplankton productivity and photo-physiology. We argue that a consistency of practice and adherence to basic operational and quality control standards is critical to ensuring data inter-comparability. Large datasets of inter-comparable and globally coherent ST-ChlF observations hold the potential to reveal large-scale patterns and trends in phytoplankton photo-physiology, photosynthetic rates and bottom-up controls on primary productivity. As such, they hold great potential to provide invaluable physiological observations on the scales relevant for the development and validation of ecosystem models and remote sensing algorithms.","container-title":"Frontiers in Marine Science","ISSN":"2296-7745","source":"Frontiers","title":"Single-Turnover Variable Chlorophyll Fluorescence as a Tool for Assessing Phytoplankton Photosynthesis and Primary Productivity: Opportunities, Caveats and Recommendations","title-short":"Single-Turnover Variable Chlorophyll Fluorescence as a Tool for Assessing Phytoplankton Photosynthesis and Primary Productivity","URL":"https://www.frontiersin.org/articles/10.3389/fmars.2021.690607","volume":"8","author":[{"family":"Schuback","given":"Nina"},{"family":"Tortell","given":"Philippe D."},{"family":"Berman-Frank","given":"Ilana"},{"family":"Campbell","given":"Douglas A."},{"family":"Ciotti","given":"Aurea"},{"family":"Courtecuisse","given":"Emilie"},{"family":"Erickson","given":"Zachary K."},{"family":"Fujiki","given":"Tetsuichi"},{"family":"Halsey","given":"Kimberly"},{"family":"Hickman","given":"Anna E."},{"family":"Huot","given":"Yannick"},{"family":"Gorbunov","given":"Maxime Y."},{"family":"Hughes","given":"David J."},{"family":"Kolber","given":"Zbigniew S."},{"family":"Moore","given":"C. Mark"},{"family":"Oxborough","given":"Kevin"},{"family":"Prášil","given":"Ondřej"},{"family":"Robinson","given":"Charlotte M."},{"family":"Ryan-Keogh","given":"Thomas J."},{"family":"Silsbe","given":"Greg"},{"family":"Simis","given":"Stefan"},{"family":"Suggett","given":"David J."},{"family":"Thomalla","given":"Sandy"},{"family":"Varkey","given":"Deepa R."}],"accessed":{"date-parts":[["2023",1,17]]},"issued":{"date-parts":[["2021"]]},"citation-key":"schubackSingleTurnoverVariableChlorophyll2021"}}],"schema":"https://github.com/citation-style-language/schema/raw/master/csl-citation.json"} </w:instrText>
      </w:r>
      <w:r>
        <w:fldChar w:fldCharType="separate"/>
      </w:r>
      <w:r w:rsidRPr="00FC7BE1">
        <w:rPr>
          <w:rFonts w:ascii="Calibri" w:cs="Calibri"/>
          <w:color w:val="000000"/>
          <w:kern w:val="0"/>
          <w:vertAlign w:val="superscript"/>
          <w:lang w:val="en-US"/>
        </w:rPr>
        <w:t>6</w:t>
      </w:r>
      <w:r>
        <w:fldChar w:fldCharType="end"/>
      </w:r>
      <w:r>
        <w:t>:</w:t>
      </w:r>
    </w:p>
    <w:p w14:paraId="45324976" w14:textId="77777777" w:rsidR="00B4242B" w:rsidRDefault="00B4242B" w:rsidP="00B4242B">
      <w:pPr>
        <w:pStyle w:val="ListParagraph"/>
        <w:numPr>
          <w:ilvl w:val="0"/>
          <w:numId w:val="4"/>
        </w:numPr>
      </w:pPr>
      <w:r>
        <w:t>Photochemistry (photochemical quenching of ChlF)</w:t>
      </w:r>
    </w:p>
    <w:p w14:paraId="353914AD" w14:textId="77777777" w:rsidR="00B4242B" w:rsidRDefault="00B4242B" w:rsidP="00B4242B">
      <w:pPr>
        <w:pStyle w:val="ListParagraph"/>
        <w:numPr>
          <w:ilvl w:val="0"/>
          <w:numId w:val="4"/>
        </w:numPr>
      </w:pPr>
      <w:r>
        <w:t>Dissipation as heat (non-photochemical quenching of ChlF)</w:t>
      </w:r>
    </w:p>
    <w:p w14:paraId="69DAFE65" w14:textId="77777777" w:rsidR="00B4242B" w:rsidRDefault="00B4242B" w:rsidP="00B4242B">
      <w:pPr>
        <w:pStyle w:val="ListParagraph"/>
        <w:numPr>
          <w:ilvl w:val="0"/>
          <w:numId w:val="4"/>
        </w:numPr>
      </w:pPr>
      <w:r>
        <w:t>R</w:t>
      </w:r>
      <w:r w:rsidRPr="0053698B">
        <w:t>e-emission a</w:t>
      </w:r>
      <w:r>
        <w:t>t longer wavelengths as</w:t>
      </w:r>
      <w:r w:rsidRPr="0053698B">
        <w:t xml:space="preserve"> fluorescence</w:t>
      </w:r>
      <w:r>
        <w:t xml:space="preserve"> (ChlF)</w:t>
      </w:r>
    </w:p>
    <w:p w14:paraId="6DE80AFD" w14:textId="77777777" w:rsidR="00B4242B" w:rsidRDefault="00B4242B" w:rsidP="00B4242B">
      <w:pPr>
        <w:rPr>
          <w:rFonts w:cstheme="minorHAnsi"/>
          <w:b/>
          <w:bCs/>
        </w:rPr>
      </w:pPr>
    </w:p>
    <w:p w14:paraId="79FA8FC8" w14:textId="77777777" w:rsidR="00B4242B" w:rsidRDefault="00B4242B" w:rsidP="00B4242B">
      <w:pPr>
        <w:rPr>
          <w:rFonts w:cstheme="minorHAnsi"/>
          <w:b/>
          <w:bCs/>
        </w:rPr>
      </w:pPr>
    </w:p>
    <w:p w14:paraId="1C6ADFDF" w14:textId="77777777" w:rsidR="00B4242B" w:rsidRDefault="00B4242B" w:rsidP="00B4242B">
      <w:pPr>
        <w:rPr>
          <w:rFonts w:cstheme="minorHAnsi"/>
          <w:b/>
          <w:bCs/>
        </w:rPr>
      </w:pPr>
      <w:r>
        <w:rPr>
          <w:rFonts w:cstheme="minorHAnsi"/>
          <w:b/>
          <w:bCs/>
        </w:rPr>
        <w:t xml:space="preserve">S-State Cycling </w:t>
      </w:r>
    </w:p>
    <w:p w14:paraId="4B1B3D5C" w14:textId="77777777" w:rsidR="00B4242B" w:rsidRDefault="00B4242B" w:rsidP="00B4242B">
      <w:pPr>
        <w:rPr>
          <w:rFonts w:cstheme="minorHAnsi"/>
        </w:rPr>
      </w:pPr>
      <w:r>
        <w:rPr>
          <w:rFonts w:cstheme="minorHAnsi"/>
        </w:rPr>
        <w:t xml:space="preserve">When a photon is absorbed, PSII undergoes a charge separation, which extracts an electron from the Mn cluster of the WOC. As successive photons are absorbed, it induces increasingly oxidized states, known as s-states. Once four photons have been absorbed and the Mn cluster has lost 4é, it replaces them by </w:t>
      </w:r>
      <w:r w:rsidRPr="00A60FA7">
        <w:rPr>
          <w:rFonts w:cstheme="minorHAnsi"/>
        </w:rPr>
        <w:t xml:space="preserve">oxidizing 2 </w:t>
      </w:r>
      <w:r>
        <w:rPr>
          <w:rFonts w:cstheme="minorHAnsi"/>
        </w:rPr>
        <w:t>water molecules</w:t>
      </w:r>
      <w:r w:rsidRPr="00A60FA7">
        <w:rPr>
          <w:rFonts w:cstheme="minorHAnsi"/>
        </w:rPr>
        <w:t xml:space="preserve"> to 1 </w:t>
      </w:r>
      <w:r>
        <w:rPr>
          <w:rFonts w:cstheme="minorHAnsi"/>
        </w:rPr>
        <w:t xml:space="preserve">oxygen. </w:t>
      </w:r>
    </w:p>
    <w:p w14:paraId="6F0DD9F8" w14:textId="77777777" w:rsidR="00B4242B" w:rsidRDefault="00B4242B" w:rsidP="00B4242B">
      <w:pPr>
        <w:rPr>
          <w:rFonts w:cstheme="minorHAnsi"/>
        </w:rPr>
      </w:pPr>
    </w:p>
    <w:p w14:paraId="01700059" w14:textId="77777777" w:rsidR="00B4242B" w:rsidRDefault="00B4242B" w:rsidP="00B4242B">
      <w:pPr>
        <w:rPr>
          <w:rFonts w:cstheme="minorHAnsi"/>
        </w:rPr>
      </w:pPr>
      <w:r>
        <w:rPr>
          <w:rFonts w:cstheme="minorHAnsi"/>
        </w:rPr>
        <w:t xml:space="preserve">Energy partitioning changes between s-states due to changes in free energy. So, by following changes in ChlF, we can follow the s-state cycling. </w:t>
      </w:r>
    </w:p>
    <w:p w14:paraId="23CFC5E4" w14:textId="77777777" w:rsidR="00B4242B" w:rsidRDefault="00B4242B" w:rsidP="00B4242B">
      <w:pPr>
        <w:rPr>
          <w:rFonts w:cstheme="minorHAnsi"/>
        </w:rPr>
      </w:pPr>
    </w:p>
    <w:p w14:paraId="74E77046" w14:textId="77777777" w:rsidR="00B4242B" w:rsidRPr="00817781" w:rsidRDefault="00B4242B" w:rsidP="00B4242B">
      <w:pPr>
        <w:rPr>
          <w:rFonts w:cstheme="minorHAnsi"/>
        </w:rPr>
      </w:pPr>
      <w:r w:rsidRPr="00817781">
        <w:rPr>
          <w:rFonts w:cstheme="minorHAnsi"/>
        </w:rPr>
        <w:t>A complete water oxidation cycle during oxygenic photosynthesis requires the absorption of four photons and the successive accumulation of four oxidizing equivalents</w:t>
      </w:r>
      <w:r>
        <w:rPr>
          <w:rFonts w:cstheme="minorHAnsi"/>
        </w:rPr>
        <w:fldChar w:fldCharType="begin"/>
      </w:r>
      <w:r>
        <w:rPr>
          <w:rFonts w:cstheme="minorHAnsi"/>
        </w:rPr>
        <w:instrText xml:space="preserve"> ADDIN ZOTERO_ITEM CSL_CITATION {"citationID":"jEz352P7","properties":{"formattedCitation":"\\super 7\\uc0\\u8211{}9\\nosupersub{}","plainCitation":"7–9","noteIndex":0},"citationItems":[{"id":2507,"uris":["http://zotero.org/groups/4635591/items/X4FGBGNC"],"itemData":{"id":2507,"type":"article-journal","abstract":"We develop a rapid “stroboscopic” fluorescence induction method, using the fast repetition rate fluorometry (FRRF) technique, to measure changes in the quantum yield of light emission from chlorophyll in oxygenic photosynthesis arising from competition with primary photochemical charge separation (P680* </w:instrText>
      </w:r>
      <w:r>
        <w:rPr>
          <w:rFonts w:ascii="Segoe UI Symbol" w:hAnsi="Segoe UI Symbol" w:cs="Segoe UI Symbol"/>
        </w:rPr>
        <w:instrText>➔</w:instrText>
      </w:r>
      <w:r>
        <w:rPr>
          <w:rFonts w:cstheme="minorHAnsi"/>
        </w:rPr>
        <w:instrText xml:space="preserve"> P680+QA−). This method determines the transit times of electrons that pass through PSII during the successive steps in the catalytic cycle of water oxidation/O2 formation (S states) and plastoquinone reduction in any oxygenic phototroph (in vivo or in vitro). We report the first measurements from intact living cells, illustrated by a eukaryotic alga (Nannochloropsis oceanica). We demonstrate that S state transition times depend strongly on the redox state of the PSII acceptor side, at both QB and the plastoquinone pool which serve as the major locus of regulation of PSII electron flux. We provide evidence for a kinetic intermediate S3′ state (lifetime 220 μs) following formation of S3 and prior to the release of O2. We compare the FRRF-detected kinetics to other previous spectroscopic methods (optical absorbance, EPR, and XES) that are applicable only to in vitro samples.","container-title":"Biochimica et Biophysica Acta (BBA) - Bioenergetics","DOI":"10.1016/j.bbabio.2020.148212","ISSN":"00052728","issue":"8","journalAbbreviation":"Biochimica et Biophysica Acta (BBA) - Bioenergetics","language":"en","page":"148212","source":"DOI.org (Crossref)","title":"Realtime kinetics of the light driven steps of photosynthetic water oxidation in living organisms by “stroboscopic” fluorometry","URL":"https://linkinghub.elsevier.com/retrieve/pii/S0005272820300621","volume":"1861","author":[{"family":"Gates","given":"Colin"},{"family":"Ananyev","given":"Gennady"},{"family":"Dismukes","given":"G. Charles"}],"accessed":{"date-parts":[["2022",7,4]]},"issued":{"date-parts":[["2020",8]]},"citation-key":"gates2020"}},{"id":3378,"uris":["http://zotero.org/groups/4635591/items/Q7EQWNPR"],"itemData":{"id":3378,"type":"article-journal","abstract":"Understanding energetic and kinetic parameters of intermediates formed in the course of the reaction cycle (S-state cycle) of photosynthetic water oxidation is of high interest and could support the rationale designs of artificial systems for solar fuels. We use time-resolved measurements of the delayed chlorophyll fluorescence to estimate rate constants, activation energies, free energy differences, and to discriminate between the enthalpic and the entropic contributions to the decrease of the Gibbs free energy of the individual transitions. Using a joint-fit simulation approach, kinetic parameters are determined for the reaction intermediates in the S-state transitions in buffers with different pH in H2O and in D2O.","container-title":"Frontiers in Plant Science","ISSN":"1664-462X","source":"Frontiers","title":"Energetics and Kinetics of S-State Transitions Monitored by Delayed Chlorophyll Fluorescence","URL":"https://www.frontiersin.org/articles/10.3389/fpls.2019.00386","volume":"10","author":[{"family":"Zaharieva","given":"Ivelina"},{"family":"Dau","given":"Holger"}],"accessed":{"date-parts":[["2023",3,9]]},"issued":{"date-parts":[["2019"]]},"citation-key":"zaharievaEnergeticsKineticsSState2019"}},{"id":3768,"uris":["http://zotero.org/groups/4635591/items/QR86ETNA"],"itemData":{"id":3768,"type":"article-journal","abstract":"In oxygenic photosynthesis, a complete water oxidation cycle requires absorption of four photons by the chlorophylls of photosystem II (PSII). The photons can be provided successively by applying short flashes of light. Already in 1970, Kok and coworkers [Photochem Photobiol 11:457–475, 1970] developed a basic model to explain the flash-number dependence of O2 formation. The third flash applied to dark-adapted PSII induces the S3→S4</w:instrText>
      </w:r>
      <w:r>
        <w:rPr>
          <w:rFonts w:ascii="Cambria Math" w:hAnsi="Cambria Math" w:cs="Cambria Math"/>
        </w:rPr>
        <w:instrText>⇒</w:instrText>
      </w:r>
      <w:r>
        <w:rPr>
          <w:rFonts w:cstheme="minorHAnsi"/>
        </w:rPr>
        <w:instrText>S0 transition, which is coupled to dioxygen formation at a protein-bound Mn4Ca complex. The sequence of events leading to dioxygen formation and the role of Kok’s enigmatic S4-state are only incompletely understood. Recently we have shown by time-resolved X-ray spectroscopy that in the S3</w:instrText>
      </w:r>
      <w:r>
        <w:rPr>
          <w:rFonts w:ascii="Cambria Math" w:hAnsi="Cambria Math" w:cs="Cambria Math"/>
        </w:rPr>
        <w:instrText>⇒</w:instrText>
      </w:r>
      <w:r>
        <w:rPr>
          <w:rFonts w:cstheme="minorHAnsi"/>
        </w:rPr>
        <w:instrText xml:space="preserve">S0 transition an interesting intermediate is formed, prior to the onset of O–O bond formation [Haumann et al. Science 310:1019–1021, 2005]. The experimental results of the time-resolved X-ray experiments are discussed. The identity of the reaction intermediate is considered and the question is addressed how the novel intermediate is related to the S4-state proposed in 1970 by Bessel Kok. This leads us to an extension of the classical S-state cycle towards a basic model which describes sequence and interplay of electron and proton abstraction events at the donor side of PSII [Dau and Haumann, Science 312:1471–1472, 2006].","container-title":"Photosynthesis Research","DOI":"10.1007/s11120-007-9141-9","ISSN":"1573-5079","issue":"3","journalAbbreviation":"Photosynth Res","language":"en","page":"327-343","source":"Springer Link","title":"Time-resolved X-ray spectroscopy leads to an extension of the classical S-state cycle model of photosynthetic oxygen evolution","URL":"https://doi.org/10.1007/s11120-007-9141-9","volume":"92","author":[{"family":"Dau","given":"Holger"},{"family":"Haumann","given":"Michael"}],"accessed":{"date-parts":[["2023",3,27]]},"issued":{"date-parts":[["2007",6,1]]},"citation-key":"dauTimeresolvedXraySpectroscopy2007"}}],"schema":"https://github.com/citation-style-language/schema/raw/master/csl-citation.json"} </w:instrText>
      </w:r>
      <w:r>
        <w:rPr>
          <w:rFonts w:cstheme="minorHAnsi"/>
        </w:rPr>
        <w:fldChar w:fldCharType="separate"/>
      </w:r>
      <w:r w:rsidRPr="00FC7BE1">
        <w:rPr>
          <w:rFonts w:ascii="Calibri" w:cs="Calibri"/>
          <w:color w:val="000000"/>
          <w:kern w:val="0"/>
          <w:vertAlign w:val="superscript"/>
          <w:lang w:val="en-US"/>
        </w:rPr>
        <w:t>7–9</w:t>
      </w:r>
      <w:r>
        <w:rPr>
          <w:rFonts w:cstheme="minorHAnsi"/>
        </w:rPr>
        <w:fldChar w:fldCharType="end"/>
      </w:r>
      <w:r>
        <w:rPr>
          <w:rFonts w:cstheme="minorHAnsi"/>
        </w:rPr>
        <w:t>.</w:t>
      </w:r>
    </w:p>
    <w:p w14:paraId="6DCB3353" w14:textId="77777777" w:rsidR="00B4242B" w:rsidRDefault="00B4242B" w:rsidP="00B4242B">
      <w:pPr>
        <w:rPr>
          <w:rFonts w:cstheme="minorHAnsi"/>
        </w:rPr>
      </w:pPr>
    </w:p>
    <w:p w14:paraId="277CE7C5" w14:textId="77777777" w:rsidR="00B4242B" w:rsidRDefault="00B4242B" w:rsidP="00B4242B">
      <w:pPr>
        <w:rPr>
          <w:rFonts w:cstheme="minorHAnsi"/>
        </w:rPr>
      </w:pPr>
      <w:r w:rsidRPr="00A60FA7">
        <w:rPr>
          <w:rFonts w:cstheme="minorHAnsi"/>
        </w:rPr>
        <w:t>PSII charge separation extracts an electron from a manganese cluster in the Oxygen Evolving complex. After the manganese cluster loses 4 electrons, it replaces the electrons by oxidizing 2 H2O to 1 O2O2.</w:t>
      </w:r>
    </w:p>
    <w:p w14:paraId="7DD44AB4" w14:textId="77777777" w:rsidR="00B4242B" w:rsidRPr="00817781" w:rsidRDefault="00B4242B" w:rsidP="00B4242B">
      <w:pPr>
        <w:rPr>
          <w:rFonts w:cstheme="minorHAnsi"/>
        </w:rPr>
      </w:pPr>
    </w:p>
    <w:p w14:paraId="5442C8EF" w14:textId="77777777" w:rsidR="00B4242B" w:rsidRDefault="00B4242B" w:rsidP="00B4242B">
      <w:pPr>
        <w:rPr>
          <w:rFonts w:cstheme="minorHAnsi"/>
        </w:rPr>
      </w:pPr>
      <w:r w:rsidRPr="006D3570">
        <w:rPr>
          <w:rFonts w:cstheme="minorHAnsi"/>
          <w:shd w:val="clear" w:color="auto" w:fill="FFF2CC" w:themeFill="accent4" w:themeFillTint="33"/>
        </w:rPr>
        <w:t>(Figure)</w:t>
      </w:r>
      <w:r>
        <w:rPr>
          <w:rFonts w:cstheme="minorHAnsi"/>
        </w:rPr>
        <w:t xml:space="preserve"> </w:t>
      </w:r>
      <w:r w:rsidRPr="00817781">
        <w:rPr>
          <w:rFonts w:cstheme="minorHAnsi"/>
        </w:rPr>
        <w:t>Pathway of s-state cycling and the electron transfer chain in PSII. Successive PSII charge separations extract electrons from the Mn cluster of the water-oxidizing/oxygen-evolving complex, inducing four increasingly oxidized states. Following the accumulation of four oxidizing equivalents, 2 H2O are oxidized to 1 O2</w:t>
      </w:r>
      <w:r>
        <w:rPr>
          <w:rFonts w:cstheme="minorHAnsi"/>
        </w:rPr>
        <w:t>.</w:t>
      </w:r>
    </w:p>
    <w:p w14:paraId="2123683F" w14:textId="77777777" w:rsidR="00B4242B" w:rsidRDefault="00B4242B" w:rsidP="00B4242B">
      <w:pPr>
        <w:rPr>
          <w:rFonts w:cstheme="minorHAnsi"/>
        </w:rPr>
      </w:pPr>
    </w:p>
    <w:p w14:paraId="6662F02F" w14:textId="77777777" w:rsidR="00B4242B" w:rsidRDefault="00B4242B" w:rsidP="00B4242B">
      <w:pPr>
        <w:rPr>
          <w:rFonts w:cstheme="minorHAnsi"/>
        </w:rPr>
      </w:pPr>
      <w:r>
        <w:t xml:space="preserve">The four successive s-states are reflected by an oscillation in chlorophyll fluorescence, as it varies with the free energy of the water-oxidizing complex </w:t>
      </w:r>
      <w:r>
        <w:fldChar w:fldCharType="begin"/>
      </w:r>
      <w:r>
        <w:instrText xml:space="preserve"> ADDIN ZOTERO_ITEM CSL_CITATION {"citationID":"xvScbRHL","properties":{"formattedCitation":"\\super 10\\nosupersub{}","plainCitation":"10","noteIndex":0},"citationItems":[{"id":2510,"uris":["http://zotero.org/groups/4635591/items/3SYY49S9"],"itemData":{"id":2510,"type":"article-journal","abstract":"The oxygen production of dark-adapted Photosystem II upon illumination by a series of single-turnover flashes shows a damped period four oscillation with flash number. The damping is attributed to `misses' resulting from a statistical probability that a reaction center fails to produce a stable charge separation after a saturating flash. The origin of misses is of interest because its probable dependence on flash number, in principle, affects the quantitative interpretation of all measurements on phenomena associated with the period four oscillation. We show that the kinetics of chlorophyll fluorescence yield transients induced by a flash series can be used to estimate the relative amplitudes of the miss probability on each flash. It is concluded that a major part of the misses must be caused by failure of the reduction of the oxidized primary electron donor chlorophyll P680+ by the secondary donor tyrosine YZ before the charge separation is lost by recombination. The probability of this failure is found to increase with the oxidation state of the oxygen-evolving complex: more than half of it occurs upon charge separation in the S3 state, which is attributed to the presence of YZox S2 in Boltzmann equilibrium with YZS3.","container-title":"Photosynthesis Research","DOI":"10.1023/A:1016128632704","ISSN":"1573-5079","issue":"2","journalAbbreviation":"Photosynthesis Research","language":"en","page":"217-222","source":"Springer Link","title":"S-state dependence of the miss probability in Photosystem II","URL":"https://doi.org/10.1023/A:1016128632704","volume":"72","author":[{"family":"Wijn","given":"Rik","non-dropping-particle":"de"},{"family":"Gorkom","given":"Hans J.","non-dropping-particle":"van"}],"accessed":{"date-parts":[["2022",3,21]]},"issued":{"date-parts":[["2002",5,1]]},"citation-key":"dewijnSstateDependenceMiss2002"}}],"schema":"https://github.com/citation-style-language/schema/raw/master/csl-citation.json"} </w:instrText>
      </w:r>
      <w:r>
        <w:fldChar w:fldCharType="separate"/>
      </w:r>
      <w:r w:rsidRPr="00FC7BE1">
        <w:rPr>
          <w:rFonts w:ascii="Calibri" w:cs="Calibri"/>
          <w:color w:val="000000"/>
          <w:kern w:val="0"/>
          <w:vertAlign w:val="superscript"/>
          <w:lang w:val="en-US"/>
        </w:rPr>
        <w:t>10</w:t>
      </w:r>
      <w:r>
        <w:fldChar w:fldCharType="end"/>
      </w:r>
      <w:r>
        <w:t>.</w:t>
      </w:r>
    </w:p>
    <w:p w14:paraId="7CA516DC" w14:textId="77777777" w:rsidR="00B4242B" w:rsidRDefault="00B4242B" w:rsidP="00B4242B">
      <w:pPr>
        <w:rPr>
          <w:rFonts w:cstheme="minorHAnsi"/>
        </w:rPr>
      </w:pPr>
    </w:p>
    <w:p w14:paraId="646AE351" w14:textId="77777777" w:rsidR="00B4242B" w:rsidRDefault="00B4242B" w:rsidP="00B4242B">
      <w:pPr>
        <w:rPr>
          <w:rFonts w:cstheme="minorHAnsi"/>
          <w:b/>
          <w:bCs/>
        </w:rPr>
      </w:pPr>
      <w:r w:rsidRPr="006B0851">
        <w:rPr>
          <w:rFonts w:cstheme="minorHAnsi"/>
          <w:b/>
          <w:bCs/>
        </w:rPr>
        <w:t>Recombination</w:t>
      </w:r>
    </w:p>
    <w:p w14:paraId="739F7BC1" w14:textId="77777777" w:rsidR="00B4242B" w:rsidRDefault="00B4242B" w:rsidP="00B4242B">
      <w:pPr>
        <w:pStyle w:val="ListParagraph"/>
        <w:numPr>
          <w:ilvl w:val="0"/>
          <w:numId w:val="3"/>
        </w:numPr>
        <w:rPr>
          <w:rFonts w:cstheme="minorHAnsi"/>
        </w:rPr>
      </w:pPr>
      <w:r>
        <w:rPr>
          <w:rFonts w:cstheme="minorHAnsi"/>
        </w:rPr>
        <w:t xml:space="preserve">Recombination is when </w:t>
      </w:r>
      <w:r w:rsidRPr="006B0851">
        <w:rPr>
          <w:rFonts w:cstheme="minorHAnsi"/>
        </w:rPr>
        <w:t>electrons flow back from Q</w:t>
      </w:r>
      <w:r w:rsidRPr="006B0851">
        <w:rPr>
          <w:rFonts w:cstheme="minorHAnsi"/>
          <w:vertAlign w:val="subscript"/>
        </w:rPr>
        <w:t>A</w:t>
      </w:r>
      <w:r w:rsidRPr="006B0851">
        <w:rPr>
          <w:rFonts w:cstheme="minorHAnsi"/>
          <w:vertAlign w:val="superscript"/>
        </w:rPr>
        <w:t>-</w:t>
      </w:r>
      <w:r w:rsidRPr="006B0851">
        <w:rPr>
          <w:rFonts w:cstheme="minorHAnsi"/>
        </w:rPr>
        <w:t xml:space="preserve"> or Q</w:t>
      </w:r>
      <w:r w:rsidRPr="006B0851">
        <w:rPr>
          <w:rFonts w:cstheme="minorHAnsi"/>
          <w:vertAlign w:val="subscript"/>
        </w:rPr>
        <w:t>B</w:t>
      </w:r>
      <w:r w:rsidRPr="006B0851">
        <w:rPr>
          <w:rFonts w:cstheme="minorHAnsi"/>
          <w:vertAlign w:val="superscript"/>
        </w:rPr>
        <w:t xml:space="preserve">- </w:t>
      </w:r>
      <w:r w:rsidRPr="006B0851">
        <w:rPr>
          <w:rFonts w:cstheme="minorHAnsi"/>
        </w:rPr>
        <w:t xml:space="preserve">instead of continuing through the ETC, resulting in </w:t>
      </w:r>
    </w:p>
    <w:p w14:paraId="485B9971" w14:textId="77777777" w:rsidR="00B4242B" w:rsidRDefault="00B4242B" w:rsidP="00B4242B">
      <w:pPr>
        <w:pStyle w:val="ListParagraph"/>
        <w:numPr>
          <w:ilvl w:val="1"/>
          <w:numId w:val="3"/>
        </w:numPr>
        <w:rPr>
          <w:rFonts w:cstheme="minorHAnsi"/>
        </w:rPr>
      </w:pPr>
      <w:r>
        <w:rPr>
          <w:rFonts w:cstheme="minorHAnsi"/>
        </w:rPr>
        <w:t xml:space="preserve">Evolved as a mechanism of photoprotection from the ROS that are formed when PSII receive excess light </w:t>
      </w:r>
    </w:p>
    <w:p w14:paraId="7D1A677A" w14:textId="77777777" w:rsidR="00B4242B" w:rsidRDefault="00B4242B" w:rsidP="00B4242B">
      <w:pPr>
        <w:pStyle w:val="ListParagraph"/>
        <w:numPr>
          <w:ilvl w:val="1"/>
          <w:numId w:val="3"/>
        </w:numPr>
        <w:rPr>
          <w:rFonts w:cstheme="minorHAnsi"/>
        </w:rPr>
      </w:pPr>
      <w:r>
        <w:rPr>
          <w:rFonts w:cstheme="minorHAnsi"/>
        </w:rPr>
        <w:t>Also important for the formation of chlorophyll molecules</w:t>
      </w:r>
      <w:r>
        <w:rPr>
          <w:rFonts w:cstheme="minorHAnsi"/>
        </w:rPr>
        <w:fldChar w:fldCharType="begin"/>
      </w:r>
      <w:r>
        <w:rPr>
          <w:rFonts w:cstheme="minorHAnsi"/>
        </w:rPr>
        <w:instrText xml:space="preserve"> ADDIN ZOTERO_ITEM CSL_CITATION {"citationID":"ua5wnZLB","properties":{"formattedCitation":"\\super 11\\nosupersub{}","plainCitation":"11","noteIndex":0},"citationItems":[{"id":2505,"uris":["http://zotero.org/groups/4635591/items/2688WJ27"],"itemData":{"id":2505,"type":"article-journal","container-title":"Physiologia Plantarum","DOI":"10.1111/j.1399-3054.2011.01454.x","ISSN":"00319317","issue":"1","language":"en","page":"6-16","source":"DOI.org (Crossref)","title":"Role of charge recombination processes in photodamage and photoprotection of the photosystem II complex","URL":"http://doi.wiley.com/10.1111/j.1399-3054.2011.01454.x","volume":"142","author":[{"family":"Vass","given":"Imre"}],"accessed":{"date-parts":[["2021",4,1]]},"issued":{"date-parts":[["2011",5]]},"citation-key":"vass2011"}}],"schema":"https://github.com/citation-style-language/schema/raw/master/csl-citation.json"} </w:instrText>
      </w:r>
      <w:r>
        <w:rPr>
          <w:rFonts w:cstheme="minorHAnsi"/>
        </w:rPr>
        <w:fldChar w:fldCharType="separate"/>
      </w:r>
      <w:r w:rsidRPr="00825EEF">
        <w:rPr>
          <w:rFonts w:ascii="Calibri" w:cs="Calibri"/>
          <w:color w:val="000000"/>
          <w:kern w:val="0"/>
          <w:vertAlign w:val="superscript"/>
          <w:lang w:val="en-US"/>
        </w:rPr>
        <w:t>11</w:t>
      </w:r>
      <w:r>
        <w:rPr>
          <w:rFonts w:cstheme="minorHAnsi"/>
        </w:rPr>
        <w:fldChar w:fldCharType="end"/>
      </w:r>
    </w:p>
    <w:p w14:paraId="1A250AD4" w14:textId="326C4B38" w:rsidR="004634D7" w:rsidRDefault="00B4242B" w:rsidP="00B4242B">
      <w:pPr>
        <w:pStyle w:val="ListParagraph"/>
        <w:numPr>
          <w:ilvl w:val="0"/>
          <w:numId w:val="3"/>
        </w:numPr>
        <w:rPr>
          <w:rFonts w:cstheme="minorHAnsi"/>
        </w:rPr>
      </w:pPr>
      <w:r>
        <w:rPr>
          <w:rFonts w:cstheme="minorHAnsi"/>
        </w:rPr>
        <w:t xml:space="preserve">However, backflow results in </w:t>
      </w:r>
      <w:r w:rsidRPr="006B0851">
        <w:rPr>
          <w:rFonts w:cstheme="minorHAnsi"/>
        </w:rPr>
        <w:t>a loss of charge separatio</w:t>
      </w:r>
      <w:r>
        <w:rPr>
          <w:rFonts w:cstheme="minorHAnsi"/>
        </w:rPr>
        <w:t>n</w:t>
      </w:r>
      <w:r>
        <w:rPr>
          <w:rFonts w:cstheme="minorHAnsi"/>
        </w:rPr>
        <w:fldChar w:fldCharType="begin"/>
      </w:r>
      <w:r>
        <w:rPr>
          <w:rFonts w:cstheme="minorHAnsi"/>
        </w:rPr>
        <w:instrText xml:space="preserve"> ADDIN ZOTERO_ITEM CSL_CITATION {"citationID":"k4Zbg04N","properties":{"formattedCitation":"\\super 12\\nosupersub{}","plainCitation":"12","noteIndex":0},"citationItems":[{"id":2503,"uris":["http://zotero.org/groups/4635591/items/IISRJFAJ"],"itemData":{"id":2503,"type":"article-journal","abstract":"In the recombination process of Photosystem II (S2QA−→S1QA) the limiting step is the electron transfer from the reduced primary acceptor pheophytin Ph− to the oxidized primary donor P+ and the rate depends on the equilibrium constant between states S2PPhQA− and S1P+Ph−QA. Accordingly, mutations that affect the midpoint potential of Ph or of P result in a modified recombination rate. A strong correlation is observed between the effects on the recombination rate and on thermoluminescence (TL, the light emission from S2QA− during a warming ramp): a slower recombination corresponds to a large enhancement and higher temperature of the TL peak. The current theory of TL does not account for these effects, because it is based on the assumption that the rate-limiting step coincides with the radiative process. When implementing the known fact that the radiative pathway represents a minor leak, the modified TL theory readily accounts qualitatively for the observed behavior. However, the peak temperature is still lower than predicted from the temperature-dependence of recombination. We argue that this reflects the heterogeneity of the recombination process combined with the enhanced sensitivity of TL to slower components. The recombination kinetics are accurately fitted as a sum of two exponentials and we show that this is not due to a progressive stabilization of the charge-separated state, but to a pre-existing conformational heterogeneity.","container-title":"Biophysical Journal","DOI":"10.1529/biophysj.104.050237","ISSN":"0006-3495","issue":"3","journalAbbreviation":"Biophysical Journal","language":"en","page":"1948-1958","source":"ScienceDirect","title":"Charge Recombination and Thermoluminescence in Photosystem II","URL":"https://www.sciencedirect.com/science/article/pii/S0006349505732574","volume":"88","author":[{"family":"Rappaport","given":"Fabrice"},{"family":"Cuni","given":"Aude"},{"family":"Xiong","given":"Ling"},{"family":"Sayre","given":"Richard"},{"family":"Lavergne","given":"Jérôme"}],"accessed":{"date-parts":[["2021",4,5]]},"issued":{"date-parts":[["2005",3,1]]},"citation-key":"rappaport2005"}}],"schema":"https://github.com/citation-style-language/schema/raw/master/csl-citation.json"} </w:instrText>
      </w:r>
      <w:r>
        <w:rPr>
          <w:rFonts w:cstheme="minorHAnsi"/>
        </w:rPr>
        <w:fldChar w:fldCharType="separate"/>
      </w:r>
      <w:r w:rsidRPr="00825EEF">
        <w:rPr>
          <w:rFonts w:ascii="Calibri" w:cs="Calibri"/>
          <w:color w:val="000000"/>
          <w:kern w:val="0"/>
          <w:vertAlign w:val="superscript"/>
          <w:lang w:val="en-US"/>
        </w:rPr>
        <w:t>12</w:t>
      </w:r>
      <w:r>
        <w:rPr>
          <w:rFonts w:cstheme="minorHAnsi"/>
        </w:rPr>
        <w:fldChar w:fldCharType="end"/>
      </w:r>
    </w:p>
    <w:p w14:paraId="7F8E5F0F" w14:textId="77777777" w:rsidR="004634D7" w:rsidRDefault="004634D7">
      <w:pPr>
        <w:rPr>
          <w:rFonts w:cstheme="minorHAnsi"/>
        </w:rPr>
      </w:pPr>
      <w:r>
        <w:rPr>
          <w:rFonts w:cstheme="minorHAnsi"/>
        </w:rPr>
        <w:br w:type="page"/>
      </w:r>
    </w:p>
    <w:p w14:paraId="7A4E8C60" w14:textId="6B547F77" w:rsidR="00B4242B" w:rsidRPr="004634D7" w:rsidRDefault="004634D7" w:rsidP="004634D7">
      <w:pPr>
        <w:rPr>
          <w:rFonts w:cstheme="minorHAnsi"/>
        </w:rPr>
      </w:pPr>
      <w:r>
        <w:rPr>
          <w:rFonts w:cstheme="minorHAnsi"/>
        </w:rPr>
        <w:lastRenderedPageBreak/>
        <w:t>References</w:t>
      </w:r>
    </w:p>
    <w:p w14:paraId="378B4B5E" w14:textId="77777777" w:rsidR="004634D7" w:rsidRPr="004634D7" w:rsidRDefault="004634D7" w:rsidP="004634D7">
      <w:pPr>
        <w:pStyle w:val="Bibliography"/>
        <w:rPr>
          <w:rFonts w:ascii="Calibri" w:cs="Calibri"/>
          <w:color w:val="000000"/>
          <w:lang w:val="en-US"/>
        </w:rPr>
      </w:pPr>
      <w:r>
        <w:fldChar w:fldCharType="begin"/>
      </w:r>
      <w:r>
        <w:instrText xml:space="preserve"> ADDIN ZOTERO_BIBL {"uncited":[],"omitted":[],"custom":[]} CSL_BIBLIOGRAPHY </w:instrText>
      </w:r>
      <w:r>
        <w:fldChar w:fldCharType="separate"/>
      </w:r>
      <w:r w:rsidRPr="004634D7">
        <w:rPr>
          <w:rFonts w:ascii="Calibri" w:cs="Calibri"/>
          <w:color w:val="000000"/>
          <w:lang w:val="en-US"/>
        </w:rPr>
        <w:t>1.</w:t>
      </w:r>
      <w:r w:rsidRPr="004634D7">
        <w:rPr>
          <w:rFonts w:ascii="Calibri" w:cs="Calibri"/>
          <w:color w:val="000000"/>
          <w:lang w:val="en-US"/>
        </w:rPr>
        <w:tab/>
        <w:t xml:space="preserve">Raven, J. A., Kübler, J. E. &amp; </w:t>
      </w:r>
      <w:proofErr w:type="spellStart"/>
      <w:r w:rsidRPr="004634D7">
        <w:rPr>
          <w:rFonts w:ascii="Calibri" w:cs="Calibri"/>
          <w:color w:val="000000"/>
          <w:lang w:val="en-US"/>
        </w:rPr>
        <w:t>Beardall</w:t>
      </w:r>
      <w:proofErr w:type="spellEnd"/>
      <w:r w:rsidRPr="004634D7">
        <w:rPr>
          <w:rFonts w:ascii="Calibri" w:cs="Calibri"/>
          <w:color w:val="000000"/>
          <w:lang w:val="en-US"/>
        </w:rPr>
        <w:t xml:space="preserve">, J. Put out the light, and then put out the light. </w:t>
      </w:r>
      <w:r w:rsidRPr="004634D7">
        <w:rPr>
          <w:rFonts w:ascii="Calibri" w:cs="Calibri"/>
          <w:i/>
          <w:iCs/>
          <w:color w:val="000000"/>
          <w:lang w:val="en-US"/>
        </w:rPr>
        <w:t>Journal of the Marine Biological Association of the United Kingdom</w:t>
      </w:r>
      <w:r w:rsidRPr="004634D7">
        <w:rPr>
          <w:rFonts w:ascii="Calibri" w:cs="Calibri"/>
          <w:color w:val="000000"/>
          <w:lang w:val="en-US"/>
        </w:rPr>
        <w:t xml:space="preserve"> </w:t>
      </w:r>
      <w:r w:rsidRPr="004634D7">
        <w:rPr>
          <w:rFonts w:ascii="Calibri" w:cs="Calibri"/>
          <w:b/>
          <w:bCs/>
          <w:color w:val="000000"/>
          <w:lang w:val="en-US"/>
        </w:rPr>
        <w:t>80</w:t>
      </w:r>
      <w:r w:rsidRPr="004634D7">
        <w:rPr>
          <w:rFonts w:ascii="Calibri" w:cs="Calibri"/>
          <w:color w:val="000000"/>
          <w:lang w:val="en-US"/>
        </w:rPr>
        <w:t>, 1–25 (2000).</w:t>
      </w:r>
    </w:p>
    <w:p w14:paraId="75D71595"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2.</w:t>
      </w:r>
      <w:r w:rsidRPr="004634D7">
        <w:rPr>
          <w:rFonts w:ascii="Calibri" w:cs="Calibri"/>
          <w:color w:val="000000"/>
          <w:lang w:val="en-US"/>
        </w:rPr>
        <w:tab/>
      </w:r>
      <w:proofErr w:type="spellStart"/>
      <w:r w:rsidRPr="004634D7">
        <w:rPr>
          <w:rFonts w:ascii="Calibri" w:cs="Calibri"/>
          <w:color w:val="000000"/>
          <w:lang w:val="en-US"/>
        </w:rPr>
        <w:t>Randelhoff</w:t>
      </w:r>
      <w:proofErr w:type="spellEnd"/>
      <w:r w:rsidRPr="004634D7">
        <w:rPr>
          <w:rFonts w:ascii="Calibri" w:cs="Calibri"/>
          <w:color w:val="000000"/>
          <w:lang w:val="en-US"/>
        </w:rPr>
        <w:t xml:space="preserve">, A. </w:t>
      </w:r>
      <w:r w:rsidRPr="004634D7">
        <w:rPr>
          <w:rFonts w:ascii="Calibri" w:cs="Calibri"/>
          <w:i/>
          <w:iCs/>
          <w:color w:val="000000"/>
          <w:lang w:val="en-US"/>
        </w:rPr>
        <w:t>et al.</w:t>
      </w:r>
      <w:r w:rsidRPr="004634D7">
        <w:rPr>
          <w:rFonts w:ascii="Calibri" w:cs="Calibri"/>
          <w:color w:val="000000"/>
          <w:lang w:val="en-US"/>
        </w:rPr>
        <w:t xml:space="preserve"> Arctic mid-winter phytoplankton growth revealed by autonomous profilers. </w:t>
      </w:r>
      <w:r w:rsidRPr="004634D7">
        <w:rPr>
          <w:rFonts w:ascii="Calibri" w:cs="Calibri"/>
          <w:i/>
          <w:iCs/>
          <w:color w:val="000000"/>
          <w:lang w:val="en-US"/>
        </w:rPr>
        <w:t>Science Advances</w:t>
      </w:r>
      <w:r w:rsidRPr="004634D7">
        <w:rPr>
          <w:rFonts w:ascii="Calibri" w:cs="Calibri"/>
          <w:color w:val="000000"/>
          <w:lang w:val="en-US"/>
        </w:rPr>
        <w:t xml:space="preserve"> </w:t>
      </w:r>
      <w:r w:rsidRPr="004634D7">
        <w:rPr>
          <w:rFonts w:ascii="Calibri" w:cs="Calibri"/>
          <w:b/>
          <w:bCs/>
          <w:color w:val="000000"/>
          <w:lang w:val="en-US"/>
        </w:rPr>
        <w:t>6</w:t>
      </w:r>
      <w:r w:rsidRPr="004634D7">
        <w:rPr>
          <w:rFonts w:ascii="Calibri" w:cs="Calibri"/>
          <w:color w:val="000000"/>
          <w:lang w:val="en-US"/>
        </w:rPr>
        <w:t>, eabc2678 (2020).</w:t>
      </w:r>
    </w:p>
    <w:p w14:paraId="5763FD6C"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3.</w:t>
      </w:r>
      <w:r w:rsidRPr="004634D7">
        <w:rPr>
          <w:rFonts w:ascii="Calibri" w:cs="Calibri"/>
          <w:color w:val="000000"/>
          <w:lang w:val="en-US"/>
        </w:rPr>
        <w:tab/>
        <w:t xml:space="preserve">Hancke, K. </w:t>
      </w:r>
      <w:r w:rsidRPr="004634D7">
        <w:rPr>
          <w:rFonts w:ascii="Calibri" w:cs="Calibri"/>
          <w:i/>
          <w:iCs/>
          <w:color w:val="000000"/>
          <w:lang w:val="en-US"/>
        </w:rPr>
        <w:t>et al.</w:t>
      </w:r>
      <w:r w:rsidRPr="004634D7">
        <w:rPr>
          <w:rFonts w:ascii="Calibri" w:cs="Calibri"/>
          <w:color w:val="000000"/>
          <w:lang w:val="en-US"/>
        </w:rPr>
        <w:t xml:space="preserve"> Extreme Low Light Requirement for Algae Growth Underneath Sea Ice: A Case Study </w:t>
      </w:r>
      <w:proofErr w:type="gramStart"/>
      <w:r w:rsidRPr="004634D7">
        <w:rPr>
          <w:rFonts w:ascii="Calibri" w:cs="Calibri"/>
          <w:color w:val="000000"/>
          <w:lang w:val="en-US"/>
        </w:rPr>
        <w:t>From</w:t>
      </w:r>
      <w:proofErr w:type="gramEnd"/>
      <w:r w:rsidRPr="004634D7">
        <w:rPr>
          <w:rFonts w:ascii="Calibri" w:cs="Calibri"/>
          <w:color w:val="000000"/>
          <w:lang w:val="en-US"/>
        </w:rPr>
        <w:t xml:space="preserve"> Station Nord, NE Greenland. </w:t>
      </w:r>
      <w:r w:rsidRPr="004634D7">
        <w:rPr>
          <w:rFonts w:ascii="Calibri" w:cs="Calibri"/>
          <w:i/>
          <w:iCs/>
          <w:color w:val="000000"/>
          <w:lang w:val="en-US"/>
        </w:rPr>
        <w:t>Journal of Geophysical Research: Oceans</w:t>
      </w:r>
      <w:r w:rsidRPr="004634D7">
        <w:rPr>
          <w:rFonts w:ascii="Calibri" w:cs="Calibri"/>
          <w:color w:val="000000"/>
          <w:lang w:val="en-US"/>
        </w:rPr>
        <w:t xml:space="preserve"> </w:t>
      </w:r>
      <w:r w:rsidRPr="004634D7">
        <w:rPr>
          <w:rFonts w:ascii="Calibri" w:cs="Calibri"/>
          <w:b/>
          <w:bCs/>
          <w:color w:val="000000"/>
          <w:lang w:val="en-US"/>
        </w:rPr>
        <w:t>123</w:t>
      </w:r>
      <w:r w:rsidRPr="004634D7">
        <w:rPr>
          <w:rFonts w:ascii="Calibri" w:cs="Calibri"/>
          <w:color w:val="000000"/>
          <w:lang w:val="en-US"/>
        </w:rPr>
        <w:t>, 985–1000 (2018).</w:t>
      </w:r>
    </w:p>
    <w:p w14:paraId="31FE01A9"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4.</w:t>
      </w:r>
      <w:r w:rsidRPr="004634D7">
        <w:rPr>
          <w:rFonts w:ascii="Calibri" w:cs="Calibri"/>
          <w:color w:val="000000"/>
          <w:lang w:val="en-US"/>
        </w:rPr>
        <w:tab/>
        <w:t xml:space="preserve">Croteau, D. </w:t>
      </w:r>
      <w:r w:rsidRPr="004634D7">
        <w:rPr>
          <w:rFonts w:ascii="Calibri" w:cs="Calibri"/>
          <w:i/>
          <w:iCs/>
          <w:color w:val="000000"/>
          <w:lang w:val="en-US"/>
        </w:rPr>
        <w:t>et al.</w:t>
      </w:r>
      <w:r w:rsidRPr="004634D7">
        <w:rPr>
          <w:rFonts w:ascii="Calibri" w:cs="Calibri"/>
          <w:color w:val="000000"/>
          <w:lang w:val="en-US"/>
        </w:rPr>
        <w:t xml:space="preserve"> Contrasting nonphotochemical quenching patterns under high light and darkness aligns with light niche occupancy in Arctic diatoms. </w:t>
      </w:r>
      <w:r w:rsidRPr="004634D7">
        <w:rPr>
          <w:rFonts w:ascii="Calibri" w:cs="Calibri"/>
          <w:i/>
          <w:iCs/>
          <w:color w:val="000000"/>
          <w:lang w:val="en-US"/>
        </w:rPr>
        <w:t>Limnology and Oceanography</w:t>
      </w:r>
      <w:r w:rsidRPr="004634D7">
        <w:rPr>
          <w:rFonts w:ascii="Calibri" w:cs="Calibri"/>
          <w:color w:val="000000"/>
          <w:lang w:val="en-US"/>
        </w:rPr>
        <w:t xml:space="preserve"> </w:t>
      </w:r>
      <w:r w:rsidRPr="004634D7">
        <w:rPr>
          <w:rFonts w:ascii="Calibri" w:cs="Calibri"/>
          <w:b/>
          <w:bCs/>
          <w:color w:val="000000"/>
          <w:lang w:val="en-US"/>
        </w:rPr>
        <w:t>66</w:t>
      </w:r>
      <w:r w:rsidRPr="004634D7">
        <w:rPr>
          <w:rFonts w:ascii="Calibri" w:cs="Calibri"/>
          <w:color w:val="000000"/>
          <w:lang w:val="en-US"/>
        </w:rPr>
        <w:t>, S231–S245 (2021).</w:t>
      </w:r>
    </w:p>
    <w:p w14:paraId="789279AC"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5.</w:t>
      </w:r>
      <w:r w:rsidRPr="004634D7">
        <w:rPr>
          <w:rFonts w:ascii="Calibri" w:cs="Calibri"/>
          <w:color w:val="000000"/>
          <w:lang w:val="en-US"/>
        </w:rPr>
        <w:tab/>
      </w:r>
      <w:proofErr w:type="spellStart"/>
      <w:r w:rsidRPr="004634D7">
        <w:rPr>
          <w:rFonts w:ascii="Calibri" w:cs="Calibri"/>
          <w:color w:val="000000"/>
          <w:lang w:val="en-US"/>
        </w:rPr>
        <w:t>Ardyna</w:t>
      </w:r>
      <w:proofErr w:type="spellEnd"/>
      <w:r w:rsidRPr="004634D7">
        <w:rPr>
          <w:rFonts w:ascii="Calibri" w:cs="Calibri"/>
          <w:color w:val="000000"/>
          <w:lang w:val="en-US"/>
        </w:rPr>
        <w:t xml:space="preserve">, M. &amp; Arrigo, K. R. Phytoplankton dynamics in a changing Arctic Ocean. </w:t>
      </w:r>
      <w:r w:rsidRPr="004634D7">
        <w:rPr>
          <w:rFonts w:ascii="Calibri" w:cs="Calibri"/>
          <w:i/>
          <w:iCs/>
          <w:color w:val="000000"/>
          <w:lang w:val="en-US"/>
        </w:rPr>
        <w:t xml:space="preserve">Nat. </w:t>
      </w:r>
      <w:proofErr w:type="spellStart"/>
      <w:r w:rsidRPr="004634D7">
        <w:rPr>
          <w:rFonts w:ascii="Calibri" w:cs="Calibri"/>
          <w:i/>
          <w:iCs/>
          <w:color w:val="000000"/>
          <w:lang w:val="en-US"/>
        </w:rPr>
        <w:t>Clim</w:t>
      </w:r>
      <w:proofErr w:type="spellEnd"/>
      <w:r w:rsidRPr="004634D7">
        <w:rPr>
          <w:rFonts w:ascii="Calibri" w:cs="Calibri"/>
          <w:i/>
          <w:iCs/>
          <w:color w:val="000000"/>
          <w:lang w:val="en-US"/>
        </w:rPr>
        <w:t>. Chang.</w:t>
      </w:r>
      <w:r w:rsidRPr="004634D7">
        <w:rPr>
          <w:rFonts w:ascii="Calibri" w:cs="Calibri"/>
          <w:color w:val="000000"/>
          <w:lang w:val="en-US"/>
        </w:rPr>
        <w:t xml:space="preserve"> </w:t>
      </w:r>
      <w:r w:rsidRPr="004634D7">
        <w:rPr>
          <w:rFonts w:ascii="Calibri" w:cs="Calibri"/>
          <w:b/>
          <w:bCs/>
          <w:color w:val="000000"/>
          <w:lang w:val="en-US"/>
        </w:rPr>
        <w:t>10</w:t>
      </w:r>
      <w:r w:rsidRPr="004634D7">
        <w:rPr>
          <w:rFonts w:ascii="Calibri" w:cs="Calibri"/>
          <w:color w:val="000000"/>
          <w:lang w:val="en-US"/>
        </w:rPr>
        <w:t>, 892–903 (2020).</w:t>
      </w:r>
    </w:p>
    <w:p w14:paraId="2652AE0D"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6.</w:t>
      </w:r>
      <w:r w:rsidRPr="004634D7">
        <w:rPr>
          <w:rFonts w:ascii="Calibri" w:cs="Calibri"/>
          <w:color w:val="000000"/>
          <w:lang w:val="en-US"/>
        </w:rPr>
        <w:tab/>
        <w:t xml:space="preserve">Schuback, N. </w:t>
      </w:r>
      <w:r w:rsidRPr="004634D7">
        <w:rPr>
          <w:rFonts w:ascii="Calibri" w:cs="Calibri"/>
          <w:i/>
          <w:iCs/>
          <w:color w:val="000000"/>
          <w:lang w:val="en-US"/>
        </w:rPr>
        <w:t>et al.</w:t>
      </w:r>
      <w:r w:rsidRPr="004634D7">
        <w:rPr>
          <w:rFonts w:ascii="Calibri" w:cs="Calibri"/>
          <w:color w:val="000000"/>
          <w:lang w:val="en-US"/>
        </w:rPr>
        <w:t xml:space="preserve"> Single-Turnover Variable Chlorophyll Fluorescence as a Tool for Assessing Phytoplankton Photosynthesis and Primary Productivity: Opportunities, Caveats and Recommendations. </w:t>
      </w:r>
      <w:r w:rsidRPr="004634D7">
        <w:rPr>
          <w:rFonts w:ascii="Calibri" w:cs="Calibri"/>
          <w:i/>
          <w:iCs/>
          <w:color w:val="000000"/>
          <w:lang w:val="en-US"/>
        </w:rPr>
        <w:t>Frontiers in Marine Science</w:t>
      </w:r>
      <w:r w:rsidRPr="004634D7">
        <w:rPr>
          <w:rFonts w:ascii="Calibri" w:cs="Calibri"/>
          <w:color w:val="000000"/>
          <w:lang w:val="en-US"/>
        </w:rPr>
        <w:t xml:space="preserve"> </w:t>
      </w:r>
      <w:r w:rsidRPr="004634D7">
        <w:rPr>
          <w:rFonts w:ascii="Calibri" w:cs="Calibri"/>
          <w:b/>
          <w:bCs/>
          <w:color w:val="000000"/>
          <w:lang w:val="en-US"/>
        </w:rPr>
        <w:t>8</w:t>
      </w:r>
      <w:r w:rsidRPr="004634D7">
        <w:rPr>
          <w:rFonts w:ascii="Calibri" w:cs="Calibri"/>
          <w:color w:val="000000"/>
          <w:lang w:val="en-US"/>
        </w:rPr>
        <w:t>, (2021).</w:t>
      </w:r>
    </w:p>
    <w:p w14:paraId="4CEBF839"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7.</w:t>
      </w:r>
      <w:r w:rsidRPr="004634D7">
        <w:rPr>
          <w:rFonts w:ascii="Calibri" w:cs="Calibri"/>
          <w:color w:val="000000"/>
          <w:lang w:val="en-US"/>
        </w:rPr>
        <w:tab/>
        <w:t xml:space="preserve">Gates, C., </w:t>
      </w:r>
      <w:proofErr w:type="spellStart"/>
      <w:r w:rsidRPr="004634D7">
        <w:rPr>
          <w:rFonts w:ascii="Calibri" w:cs="Calibri"/>
          <w:color w:val="000000"/>
          <w:lang w:val="en-US"/>
        </w:rPr>
        <w:t>Ananyev</w:t>
      </w:r>
      <w:proofErr w:type="spellEnd"/>
      <w:r w:rsidRPr="004634D7">
        <w:rPr>
          <w:rFonts w:ascii="Calibri" w:cs="Calibri"/>
          <w:color w:val="000000"/>
          <w:lang w:val="en-US"/>
        </w:rPr>
        <w:t xml:space="preserve">, G. &amp; </w:t>
      </w:r>
      <w:proofErr w:type="spellStart"/>
      <w:r w:rsidRPr="004634D7">
        <w:rPr>
          <w:rFonts w:ascii="Calibri" w:cs="Calibri"/>
          <w:color w:val="000000"/>
          <w:lang w:val="en-US"/>
        </w:rPr>
        <w:t>Dismukes</w:t>
      </w:r>
      <w:proofErr w:type="spellEnd"/>
      <w:r w:rsidRPr="004634D7">
        <w:rPr>
          <w:rFonts w:ascii="Calibri" w:cs="Calibri"/>
          <w:color w:val="000000"/>
          <w:lang w:val="en-US"/>
        </w:rPr>
        <w:t xml:space="preserve">, G. C. Realtime kinetics of the light driven steps of photosynthetic water oxidation in living organisms by “stroboscopic” fluorometry. </w:t>
      </w:r>
      <w:proofErr w:type="spellStart"/>
      <w:r w:rsidRPr="004634D7">
        <w:rPr>
          <w:rFonts w:ascii="Calibri" w:cs="Calibri"/>
          <w:i/>
          <w:iCs/>
          <w:color w:val="000000"/>
          <w:lang w:val="en-US"/>
        </w:rPr>
        <w:t>Biochimica</w:t>
      </w:r>
      <w:proofErr w:type="spellEnd"/>
      <w:r w:rsidRPr="004634D7">
        <w:rPr>
          <w:rFonts w:ascii="Calibri" w:cs="Calibri"/>
          <w:i/>
          <w:iCs/>
          <w:color w:val="000000"/>
          <w:lang w:val="en-US"/>
        </w:rPr>
        <w:t xml:space="preserve"> et </w:t>
      </w:r>
      <w:proofErr w:type="spellStart"/>
      <w:r w:rsidRPr="004634D7">
        <w:rPr>
          <w:rFonts w:ascii="Calibri" w:cs="Calibri"/>
          <w:i/>
          <w:iCs/>
          <w:color w:val="000000"/>
          <w:lang w:val="en-US"/>
        </w:rPr>
        <w:t>Biophysica</w:t>
      </w:r>
      <w:proofErr w:type="spellEnd"/>
      <w:r w:rsidRPr="004634D7">
        <w:rPr>
          <w:rFonts w:ascii="Calibri" w:cs="Calibri"/>
          <w:i/>
          <w:iCs/>
          <w:color w:val="000000"/>
          <w:lang w:val="en-US"/>
        </w:rPr>
        <w:t xml:space="preserve"> Acta (BBA) - Bioenergetics</w:t>
      </w:r>
      <w:r w:rsidRPr="004634D7">
        <w:rPr>
          <w:rFonts w:ascii="Calibri" w:cs="Calibri"/>
          <w:color w:val="000000"/>
          <w:lang w:val="en-US"/>
        </w:rPr>
        <w:t xml:space="preserve"> </w:t>
      </w:r>
      <w:r w:rsidRPr="004634D7">
        <w:rPr>
          <w:rFonts w:ascii="Calibri" w:cs="Calibri"/>
          <w:b/>
          <w:bCs/>
          <w:color w:val="000000"/>
          <w:lang w:val="en-US"/>
        </w:rPr>
        <w:t>1861</w:t>
      </w:r>
      <w:r w:rsidRPr="004634D7">
        <w:rPr>
          <w:rFonts w:ascii="Calibri" w:cs="Calibri"/>
          <w:color w:val="000000"/>
          <w:lang w:val="en-US"/>
        </w:rPr>
        <w:t>, 148212 (2020).</w:t>
      </w:r>
    </w:p>
    <w:p w14:paraId="139E71D6"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8.</w:t>
      </w:r>
      <w:r w:rsidRPr="004634D7">
        <w:rPr>
          <w:rFonts w:ascii="Calibri" w:cs="Calibri"/>
          <w:color w:val="000000"/>
          <w:lang w:val="en-US"/>
        </w:rPr>
        <w:tab/>
      </w:r>
      <w:proofErr w:type="spellStart"/>
      <w:r w:rsidRPr="004634D7">
        <w:rPr>
          <w:rFonts w:ascii="Calibri" w:cs="Calibri"/>
          <w:color w:val="000000"/>
          <w:lang w:val="en-US"/>
        </w:rPr>
        <w:t>Zaharieva</w:t>
      </w:r>
      <w:proofErr w:type="spellEnd"/>
      <w:r w:rsidRPr="004634D7">
        <w:rPr>
          <w:rFonts w:ascii="Calibri" w:cs="Calibri"/>
          <w:color w:val="000000"/>
          <w:lang w:val="en-US"/>
        </w:rPr>
        <w:t xml:space="preserve">, I. &amp; </w:t>
      </w:r>
      <w:proofErr w:type="spellStart"/>
      <w:r w:rsidRPr="004634D7">
        <w:rPr>
          <w:rFonts w:ascii="Calibri" w:cs="Calibri"/>
          <w:color w:val="000000"/>
          <w:lang w:val="en-US"/>
        </w:rPr>
        <w:t>Dau</w:t>
      </w:r>
      <w:proofErr w:type="spellEnd"/>
      <w:r w:rsidRPr="004634D7">
        <w:rPr>
          <w:rFonts w:ascii="Calibri" w:cs="Calibri"/>
          <w:color w:val="000000"/>
          <w:lang w:val="en-US"/>
        </w:rPr>
        <w:t xml:space="preserve">, H. Energetics and Kinetics of S-State Transitions Monitored by Delayed Chlorophyll Fluorescence. </w:t>
      </w:r>
      <w:r w:rsidRPr="004634D7">
        <w:rPr>
          <w:rFonts w:ascii="Calibri" w:cs="Calibri"/>
          <w:i/>
          <w:iCs/>
          <w:color w:val="000000"/>
          <w:lang w:val="en-US"/>
        </w:rPr>
        <w:t>Frontiers in Plant Science</w:t>
      </w:r>
      <w:r w:rsidRPr="004634D7">
        <w:rPr>
          <w:rFonts w:ascii="Calibri" w:cs="Calibri"/>
          <w:color w:val="000000"/>
          <w:lang w:val="en-US"/>
        </w:rPr>
        <w:t xml:space="preserve"> </w:t>
      </w:r>
      <w:r w:rsidRPr="004634D7">
        <w:rPr>
          <w:rFonts w:ascii="Calibri" w:cs="Calibri"/>
          <w:b/>
          <w:bCs/>
          <w:color w:val="000000"/>
          <w:lang w:val="en-US"/>
        </w:rPr>
        <w:t>10</w:t>
      </w:r>
      <w:r w:rsidRPr="004634D7">
        <w:rPr>
          <w:rFonts w:ascii="Calibri" w:cs="Calibri"/>
          <w:color w:val="000000"/>
          <w:lang w:val="en-US"/>
        </w:rPr>
        <w:t>, (2019).</w:t>
      </w:r>
    </w:p>
    <w:p w14:paraId="4081CB06"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9.</w:t>
      </w:r>
      <w:r w:rsidRPr="004634D7">
        <w:rPr>
          <w:rFonts w:ascii="Calibri" w:cs="Calibri"/>
          <w:color w:val="000000"/>
          <w:lang w:val="en-US"/>
        </w:rPr>
        <w:tab/>
      </w:r>
      <w:proofErr w:type="spellStart"/>
      <w:r w:rsidRPr="004634D7">
        <w:rPr>
          <w:rFonts w:ascii="Calibri" w:cs="Calibri"/>
          <w:color w:val="000000"/>
          <w:lang w:val="en-US"/>
        </w:rPr>
        <w:t>Dau</w:t>
      </w:r>
      <w:proofErr w:type="spellEnd"/>
      <w:r w:rsidRPr="004634D7">
        <w:rPr>
          <w:rFonts w:ascii="Calibri" w:cs="Calibri"/>
          <w:color w:val="000000"/>
          <w:lang w:val="en-US"/>
        </w:rPr>
        <w:t xml:space="preserve">, H. &amp; </w:t>
      </w:r>
      <w:proofErr w:type="spellStart"/>
      <w:r w:rsidRPr="004634D7">
        <w:rPr>
          <w:rFonts w:ascii="Calibri" w:cs="Calibri"/>
          <w:color w:val="000000"/>
          <w:lang w:val="en-US"/>
        </w:rPr>
        <w:t>Haumann</w:t>
      </w:r>
      <w:proofErr w:type="spellEnd"/>
      <w:r w:rsidRPr="004634D7">
        <w:rPr>
          <w:rFonts w:ascii="Calibri" w:cs="Calibri"/>
          <w:color w:val="000000"/>
          <w:lang w:val="en-US"/>
        </w:rPr>
        <w:t xml:space="preserve">, M. Time-resolved X-ray spectroscopy leads to an extension of the classical S-state cycle model of photosynthetic oxygen evolution. </w:t>
      </w:r>
      <w:r w:rsidRPr="004634D7">
        <w:rPr>
          <w:rFonts w:ascii="Calibri" w:cs="Calibri"/>
          <w:i/>
          <w:iCs/>
          <w:color w:val="000000"/>
          <w:lang w:val="en-US"/>
        </w:rPr>
        <w:t>Photosynth Res</w:t>
      </w:r>
      <w:r w:rsidRPr="004634D7">
        <w:rPr>
          <w:rFonts w:ascii="Calibri" w:cs="Calibri"/>
          <w:color w:val="000000"/>
          <w:lang w:val="en-US"/>
        </w:rPr>
        <w:t xml:space="preserve"> </w:t>
      </w:r>
      <w:r w:rsidRPr="004634D7">
        <w:rPr>
          <w:rFonts w:ascii="Calibri" w:cs="Calibri"/>
          <w:b/>
          <w:bCs/>
          <w:color w:val="000000"/>
          <w:lang w:val="en-US"/>
        </w:rPr>
        <w:t>92</w:t>
      </w:r>
      <w:r w:rsidRPr="004634D7">
        <w:rPr>
          <w:rFonts w:ascii="Calibri" w:cs="Calibri"/>
          <w:color w:val="000000"/>
          <w:lang w:val="en-US"/>
        </w:rPr>
        <w:t>, 327–343 (2007).</w:t>
      </w:r>
    </w:p>
    <w:p w14:paraId="4E568C6E"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10.</w:t>
      </w:r>
      <w:r w:rsidRPr="004634D7">
        <w:rPr>
          <w:rFonts w:ascii="Calibri" w:cs="Calibri"/>
          <w:color w:val="000000"/>
          <w:lang w:val="en-US"/>
        </w:rPr>
        <w:tab/>
        <w:t xml:space="preserve">de </w:t>
      </w:r>
      <w:proofErr w:type="spellStart"/>
      <w:r w:rsidRPr="004634D7">
        <w:rPr>
          <w:rFonts w:ascii="Calibri" w:cs="Calibri"/>
          <w:color w:val="000000"/>
          <w:lang w:val="en-US"/>
        </w:rPr>
        <w:t>Wijn</w:t>
      </w:r>
      <w:proofErr w:type="spellEnd"/>
      <w:r w:rsidRPr="004634D7">
        <w:rPr>
          <w:rFonts w:ascii="Calibri" w:cs="Calibri"/>
          <w:color w:val="000000"/>
          <w:lang w:val="en-US"/>
        </w:rPr>
        <w:t xml:space="preserve">, R. &amp; van </w:t>
      </w:r>
      <w:proofErr w:type="spellStart"/>
      <w:r w:rsidRPr="004634D7">
        <w:rPr>
          <w:rFonts w:ascii="Calibri" w:cs="Calibri"/>
          <w:color w:val="000000"/>
          <w:lang w:val="en-US"/>
        </w:rPr>
        <w:t>Gorkom</w:t>
      </w:r>
      <w:proofErr w:type="spellEnd"/>
      <w:r w:rsidRPr="004634D7">
        <w:rPr>
          <w:rFonts w:ascii="Calibri" w:cs="Calibri"/>
          <w:color w:val="000000"/>
          <w:lang w:val="en-US"/>
        </w:rPr>
        <w:t xml:space="preserve">, H. J. S-state dependence of the miss probability in Photosystem II. </w:t>
      </w:r>
      <w:r w:rsidRPr="004634D7">
        <w:rPr>
          <w:rFonts w:ascii="Calibri" w:cs="Calibri"/>
          <w:i/>
          <w:iCs/>
          <w:color w:val="000000"/>
          <w:lang w:val="en-US"/>
        </w:rPr>
        <w:t>Photosynthesis Research</w:t>
      </w:r>
      <w:r w:rsidRPr="004634D7">
        <w:rPr>
          <w:rFonts w:ascii="Calibri" w:cs="Calibri"/>
          <w:color w:val="000000"/>
          <w:lang w:val="en-US"/>
        </w:rPr>
        <w:t xml:space="preserve"> </w:t>
      </w:r>
      <w:r w:rsidRPr="004634D7">
        <w:rPr>
          <w:rFonts w:ascii="Calibri" w:cs="Calibri"/>
          <w:b/>
          <w:bCs/>
          <w:color w:val="000000"/>
          <w:lang w:val="en-US"/>
        </w:rPr>
        <w:t>72</w:t>
      </w:r>
      <w:r w:rsidRPr="004634D7">
        <w:rPr>
          <w:rFonts w:ascii="Calibri" w:cs="Calibri"/>
          <w:color w:val="000000"/>
          <w:lang w:val="en-US"/>
        </w:rPr>
        <w:t>, 217–222 (2002).</w:t>
      </w:r>
    </w:p>
    <w:p w14:paraId="69563D56"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lastRenderedPageBreak/>
        <w:t>11.</w:t>
      </w:r>
      <w:r w:rsidRPr="004634D7">
        <w:rPr>
          <w:rFonts w:ascii="Calibri" w:cs="Calibri"/>
          <w:color w:val="000000"/>
          <w:lang w:val="en-US"/>
        </w:rPr>
        <w:tab/>
        <w:t xml:space="preserve">Vass, I. Role of charge recombination processes in photodamage and photoprotection of the photosystem II complex. </w:t>
      </w:r>
      <w:proofErr w:type="spellStart"/>
      <w:r w:rsidRPr="004634D7">
        <w:rPr>
          <w:rFonts w:ascii="Calibri" w:cs="Calibri"/>
          <w:i/>
          <w:iCs/>
          <w:color w:val="000000"/>
          <w:lang w:val="en-US"/>
        </w:rPr>
        <w:t>Physiologia</w:t>
      </w:r>
      <w:proofErr w:type="spellEnd"/>
      <w:r w:rsidRPr="004634D7">
        <w:rPr>
          <w:rFonts w:ascii="Calibri" w:cs="Calibri"/>
          <w:i/>
          <w:iCs/>
          <w:color w:val="000000"/>
          <w:lang w:val="en-US"/>
        </w:rPr>
        <w:t xml:space="preserve"> Plantarum</w:t>
      </w:r>
      <w:r w:rsidRPr="004634D7">
        <w:rPr>
          <w:rFonts w:ascii="Calibri" w:cs="Calibri"/>
          <w:color w:val="000000"/>
          <w:lang w:val="en-US"/>
        </w:rPr>
        <w:t xml:space="preserve"> </w:t>
      </w:r>
      <w:r w:rsidRPr="004634D7">
        <w:rPr>
          <w:rFonts w:ascii="Calibri" w:cs="Calibri"/>
          <w:b/>
          <w:bCs/>
          <w:color w:val="000000"/>
          <w:lang w:val="en-US"/>
        </w:rPr>
        <w:t>142</w:t>
      </w:r>
      <w:r w:rsidRPr="004634D7">
        <w:rPr>
          <w:rFonts w:ascii="Calibri" w:cs="Calibri"/>
          <w:color w:val="000000"/>
          <w:lang w:val="en-US"/>
        </w:rPr>
        <w:t>, 6–16 (2011).</w:t>
      </w:r>
    </w:p>
    <w:p w14:paraId="2C7C033B" w14:textId="77777777" w:rsidR="004634D7" w:rsidRPr="004634D7" w:rsidRDefault="004634D7" w:rsidP="004634D7">
      <w:pPr>
        <w:pStyle w:val="Bibliography"/>
        <w:rPr>
          <w:rFonts w:ascii="Calibri" w:cs="Calibri"/>
          <w:color w:val="000000"/>
          <w:lang w:val="en-US"/>
        </w:rPr>
      </w:pPr>
      <w:r w:rsidRPr="004634D7">
        <w:rPr>
          <w:rFonts w:ascii="Calibri" w:cs="Calibri"/>
          <w:color w:val="000000"/>
          <w:lang w:val="en-US"/>
        </w:rPr>
        <w:t>12.</w:t>
      </w:r>
      <w:r w:rsidRPr="004634D7">
        <w:rPr>
          <w:rFonts w:ascii="Calibri" w:cs="Calibri"/>
          <w:color w:val="000000"/>
          <w:lang w:val="en-US"/>
        </w:rPr>
        <w:tab/>
        <w:t xml:space="preserve">Rappaport, F., </w:t>
      </w:r>
      <w:proofErr w:type="spellStart"/>
      <w:r w:rsidRPr="004634D7">
        <w:rPr>
          <w:rFonts w:ascii="Calibri" w:cs="Calibri"/>
          <w:color w:val="000000"/>
          <w:lang w:val="en-US"/>
        </w:rPr>
        <w:t>Cuni</w:t>
      </w:r>
      <w:proofErr w:type="spellEnd"/>
      <w:r w:rsidRPr="004634D7">
        <w:rPr>
          <w:rFonts w:ascii="Calibri" w:cs="Calibri"/>
          <w:color w:val="000000"/>
          <w:lang w:val="en-US"/>
        </w:rPr>
        <w:t xml:space="preserve">, A., </w:t>
      </w:r>
      <w:proofErr w:type="spellStart"/>
      <w:r w:rsidRPr="004634D7">
        <w:rPr>
          <w:rFonts w:ascii="Calibri" w:cs="Calibri"/>
          <w:color w:val="000000"/>
          <w:lang w:val="en-US"/>
        </w:rPr>
        <w:t>Xiong</w:t>
      </w:r>
      <w:proofErr w:type="spellEnd"/>
      <w:r w:rsidRPr="004634D7">
        <w:rPr>
          <w:rFonts w:ascii="Calibri" w:cs="Calibri"/>
          <w:color w:val="000000"/>
          <w:lang w:val="en-US"/>
        </w:rPr>
        <w:t xml:space="preserve">, L., Sayre, R. &amp; Lavergne, J. Charge Recombination and Thermoluminescence in Photosystem II. </w:t>
      </w:r>
      <w:r w:rsidRPr="004634D7">
        <w:rPr>
          <w:rFonts w:ascii="Calibri" w:cs="Calibri"/>
          <w:i/>
          <w:iCs/>
          <w:color w:val="000000"/>
          <w:lang w:val="en-US"/>
        </w:rPr>
        <w:t>Biophysical Journal</w:t>
      </w:r>
      <w:r w:rsidRPr="004634D7">
        <w:rPr>
          <w:rFonts w:ascii="Calibri" w:cs="Calibri"/>
          <w:color w:val="000000"/>
          <w:lang w:val="en-US"/>
        </w:rPr>
        <w:t xml:space="preserve"> </w:t>
      </w:r>
      <w:r w:rsidRPr="004634D7">
        <w:rPr>
          <w:rFonts w:ascii="Calibri" w:cs="Calibri"/>
          <w:b/>
          <w:bCs/>
          <w:color w:val="000000"/>
          <w:lang w:val="en-US"/>
        </w:rPr>
        <w:t>88</w:t>
      </w:r>
      <w:r w:rsidRPr="004634D7">
        <w:rPr>
          <w:rFonts w:ascii="Calibri" w:cs="Calibri"/>
          <w:color w:val="000000"/>
          <w:lang w:val="en-US"/>
        </w:rPr>
        <w:t>, 1948–1958 (2005).</w:t>
      </w:r>
    </w:p>
    <w:p w14:paraId="33D2823B" w14:textId="5FA39BD4" w:rsidR="00215A0D" w:rsidRDefault="004634D7">
      <w:r>
        <w:fldChar w:fldCharType="end"/>
      </w:r>
    </w:p>
    <w:sectPr w:rsidR="00215A0D" w:rsidSect="00FC7E1C">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4D8"/>
    <w:multiLevelType w:val="hybridMultilevel"/>
    <w:tmpl w:val="5032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E2E7D"/>
    <w:multiLevelType w:val="hybridMultilevel"/>
    <w:tmpl w:val="E810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E4B09"/>
    <w:multiLevelType w:val="hybridMultilevel"/>
    <w:tmpl w:val="DBFA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25A82"/>
    <w:multiLevelType w:val="hybridMultilevel"/>
    <w:tmpl w:val="5A7A6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C0FAB"/>
    <w:multiLevelType w:val="hybridMultilevel"/>
    <w:tmpl w:val="9A12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C666E"/>
    <w:multiLevelType w:val="hybridMultilevel"/>
    <w:tmpl w:val="D1C63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96AD9"/>
    <w:multiLevelType w:val="hybridMultilevel"/>
    <w:tmpl w:val="913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921494">
    <w:abstractNumId w:val="1"/>
  </w:num>
  <w:num w:numId="2" w16cid:durableId="1103451591">
    <w:abstractNumId w:val="0"/>
  </w:num>
  <w:num w:numId="3" w16cid:durableId="1520700811">
    <w:abstractNumId w:val="3"/>
  </w:num>
  <w:num w:numId="4" w16cid:durableId="1287614153">
    <w:abstractNumId w:val="5"/>
  </w:num>
  <w:num w:numId="5" w16cid:durableId="1135945856">
    <w:abstractNumId w:val="6"/>
  </w:num>
  <w:num w:numId="6" w16cid:durableId="581842037">
    <w:abstractNumId w:val="2"/>
  </w:num>
  <w:num w:numId="7" w16cid:durableId="61684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8B"/>
    <w:rsid w:val="001A5E0B"/>
    <w:rsid w:val="00215A0D"/>
    <w:rsid w:val="00234065"/>
    <w:rsid w:val="004634D7"/>
    <w:rsid w:val="007C4D67"/>
    <w:rsid w:val="008214BA"/>
    <w:rsid w:val="00B4242B"/>
    <w:rsid w:val="00C75E8B"/>
    <w:rsid w:val="00CF55DB"/>
    <w:rsid w:val="00D96271"/>
    <w:rsid w:val="00F36AAB"/>
    <w:rsid w:val="00FC7E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0F9BFB1"/>
  <w15:chartTrackingRefBased/>
  <w15:docId w15:val="{1B71B540-BA10-B94B-B311-2DEE1E88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color w:val="000000" w:themeColor="text1"/>
        <w:kern w:val="2"/>
        <w:sz w:val="22"/>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2B"/>
    <w:pPr>
      <w:ind w:left="720"/>
      <w:contextualSpacing/>
    </w:pPr>
  </w:style>
  <w:style w:type="paragraph" w:styleId="Bibliography">
    <w:name w:val="Bibliography"/>
    <w:basedOn w:val="Normal"/>
    <w:next w:val="Normal"/>
    <w:uiPriority w:val="37"/>
    <w:unhideWhenUsed/>
    <w:rsid w:val="004634D7"/>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7624</Words>
  <Characters>43463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Ryan</dc:creator>
  <cp:keywords/>
  <dc:description/>
  <cp:lastModifiedBy>Natasha Ryan</cp:lastModifiedBy>
  <cp:revision>3</cp:revision>
  <dcterms:created xsi:type="dcterms:W3CDTF">2023-10-19T13:14:00Z</dcterms:created>
  <dcterms:modified xsi:type="dcterms:W3CDTF">2023-10-19T15:03:00Z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id="NtOC6KY1"/&gt;&lt;style id="http://www.zotero.org/styles/nature" hasBibliography="1" bibliographyStyleHasBeenSet="1"/&gt;&lt;prefs&gt;&lt;pref name="fieldType" value="Field"/&gt;&lt;/prefs&gt;&lt;/data&gt;</vt:lpwstr>
  </property>
</Properties>
</file>