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7.png" ContentType="image/png"/>
  <Override PartName="/word/media/rId40.png" ContentType="image/png"/>
  <Override PartName="/word/media/rId47.png" ContentType="image/png"/>
  <Override PartName="/word/media/rId50.png" ContentType="image/png"/>
  <Override PartName="/word/media/rId43.png" ContentType="image/png"/>
  <Override PartName="/word/media/rId24.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w:t>
      </w:r>
      <w:r>
        <w:t xml:space="preserve"> </w:t>
      </w:r>
      <w:r>
        <w:t xml:space="preserve">II</w:t>
      </w:r>
      <w:r>
        <w:t xml:space="preserve"> </w:t>
      </w:r>
      <w:r>
        <w:t xml:space="preserve">Function</w:t>
      </w:r>
      <w:r>
        <w:t xml:space="preserve"> </w:t>
      </w:r>
      <w:r>
        <w:t xml:space="preserve">under</w:t>
      </w:r>
      <w:r>
        <w:t xml:space="preserve"> </w:t>
      </w:r>
      <w:r>
        <w:t xml:space="preserve">Extreme</w:t>
      </w:r>
      <w:r>
        <w:t xml:space="preserve"> </w:t>
      </w:r>
      <w:r>
        <w:t xml:space="preserve">Low</w:t>
      </w:r>
      <w:r>
        <w:t xml:space="preserve"> </w:t>
      </w:r>
      <w:r>
        <w:t xml:space="preserve">Light</w:t>
      </w:r>
      <w:r>
        <w:t xml:space="preserve"> </w:t>
      </w:r>
      <w:r>
        <w:t xml:space="preserve">and</w:t>
      </w:r>
      <w:r>
        <w:t xml:space="preserve"> </w:t>
      </w:r>
      <w:r>
        <w:t xml:space="preserve">Low</w:t>
      </w:r>
      <w:r>
        <w:t xml:space="preserve"> </w:t>
      </w:r>
      <w:r>
        <w:t xml:space="preserve">Temperatures</w:t>
      </w:r>
      <w:r>
        <w:t xml:space="preserve"> </w:t>
      </w:r>
      <w:r>
        <w:t xml:space="preserve">in</w:t>
      </w:r>
      <w:r>
        <w:t xml:space="preserve"> </w:t>
      </w:r>
      <w:r>
        <w:t xml:space="preserve">Polar</w:t>
      </w:r>
      <w:r>
        <w:t xml:space="preserve"> </w:t>
      </w:r>
      <w:r>
        <w:t xml:space="preserve">vs. Temperate</w:t>
      </w:r>
      <w:r>
        <w:t xml:space="preserve"> </w:t>
      </w:r>
      <w:r>
        <w:t xml:space="preserve">Phytoplankton</w:t>
      </w:r>
    </w:p>
    <w:p>
      <w:pPr>
        <w:pStyle w:val="Author"/>
      </w:pPr>
      <w:r>
        <w:t xml:space="preserve">Natasha M. Ryan</w:t>
      </w:r>
      <w:r>
        <w:rPr>
          <w:vertAlign w:val="superscript"/>
        </w:rPr>
        <w:t xml:space="preserve">1</w:t>
      </w:r>
      <w:r>
        <w:t xml:space="preserve">,</w:t>
      </w:r>
      <w:r>
        <w:t xml:space="preserve"> </w:t>
      </w:r>
      <w:r>
        <w:t xml:space="preserve">Mackenzie Poirier</w:t>
      </w:r>
      <w:r>
        <w:rPr>
          <w:vertAlign w:val="superscript"/>
        </w:rPr>
        <w:t xml:space="preserve">3</w:t>
      </w:r>
      <w:r>
        <w:t xml:space="preserve">,</w:t>
      </w:r>
      <w:r>
        <w:t xml:space="preserve"> </w:t>
      </w:r>
      <w:r>
        <w:t xml:space="preserve">Pomona Osmers</w:t>
      </w:r>
      <w:r>
        <w:rPr>
          <w:vertAlign w:val="superscript"/>
        </w:rPr>
        <w:t xml:space="preserve">3</w:t>
      </w:r>
      <w:r>
        <w:t xml:space="preserve">,</w:t>
      </w:r>
      <w:r>
        <w:t xml:space="preserve"> </w:t>
      </w:r>
      <w:r>
        <w:t xml:space="preserve">Arthur Plassart</w:t>
      </w:r>
      <w:r>
        <w:rPr>
          <w:vertAlign w:val="superscript"/>
        </w:rPr>
        <w:t xml:space="preserve">2</w:t>
      </w:r>
      <w:r>
        <w:t xml:space="preserve">,</w:t>
      </w:r>
      <w:r>
        <w:t xml:space="preserve"> </w:t>
      </w:r>
      <w:r>
        <w:t xml:space="preserve">Sébastien Guérin</w:t>
      </w:r>
      <w:r>
        <w:rPr>
          <w:vertAlign w:val="superscript"/>
        </w:rPr>
        <w:t xml:space="preserve">2</w:t>
      </w:r>
      <w:r>
        <w:t xml:space="preserve">,</w:t>
      </w:r>
      <w:r>
        <w:t xml:space="preserve"> </w:t>
      </w:r>
      <w:r>
        <w:t xml:space="preserve">Marina Cvetkovska</w:t>
      </w:r>
      <w:r>
        <w:rPr>
          <w:vertAlign w:val="superscript"/>
        </w:rPr>
        <w:t xml:space="preserve">3</w:t>
      </w:r>
      <w:r>
        <w:t xml:space="preserve">,</w:t>
      </w:r>
      <w:r>
        <w:t xml:space="preserve"> </w:t>
      </w:r>
      <w:r>
        <w:t xml:space="preserve">Marcel Babin</w:t>
      </w:r>
      <w:r>
        <w:rPr>
          <w:vertAlign w:val="superscript"/>
        </w:rPr>
        <w:t xml:space="preserve">2</w:t>
      </w:r>
      <w:r>
        <w:t xml:space="preserve">,</w:t>
      </w:r>
      <w:r>
        <w:t xml:space="preserve"> </w:t>
      </w:r>
      <w:r>
        <w:t xml:space="preserve">Maximilian Berthold</w:t>
      </w:r>
      <w:r>
        <w:rPr>
          <w:vertAlign w:val="superscript"/>
        </w:rPr>
        <w:t xml:space="preserve">4</w:t>
      </w:r>
      <w:r>
        <w:t xml:space="preserve">,</w:t>
      </w:r>
      <w:r>
        <w:t xml:space="preserve"> </w:t>
      </w:r>
      <w:r>
        <w:t xml:space="preserve">and</w:t>
      </w:r>
      <w:r>
        <w:t xml:space="preserve"> </w:t>
      </w:r>
      <w:r>
        <w:t xml:space="preserve">Douglas A. Campbell</w:t>
      </w:r>
      <w:r>
        <w:rPr>
          <w:vertAlign w:val="superscript"/>
        </w:rPr>
        <w:t xml:space="preserve">1</w:t>
      </w:r>
      <w:r>
        <w:rPr>
          <w:vertAlign w:val="superscript"/>
        </w:rPr>
        <w:t xml:space="preserve">,</w:t>
      </w:r>
      <w:r>
        <w:rPr>
          <w:vertAlign w:val="superscript"/>
        </w:rPr>
        <w:t xml:space="preserve">✉</w:t>
      </w:r>
    </w:p>
    <w:p>
      <w:pPr>
        <w:pStyle w:val="Date"/>
      </w:pPr>
      <w:r>
        <w:t xml:space="preserve">2025-03-27</w:t>
      </w:r>
    </w:p>
    <w:p>
      <w:pPr>
        <w:pStyle w:val="AbstractTitle"/>
      </w:pPr>
      <w:r>
        <w:t xml:space="preserve">Abstract</w:t>
      </w:r>
    </w:p>
    <w:p>
      <w:pPr>
        <w:pStyle w:val="Abstract"/>
      </w:pPr>
      <w:r>
        <w:t xml:space="preserve">Polar</w:t>
      </w:r>
      <w:r>
        <w:t xml:space="preserve"> </w:t>
      </w:r>
      <w:r>
        <w:t xml:space="preserve">phytoplankton</w:t>
      </w:r>
      <w:r>
        <w:t xml:space="preserve"> </w:t>
      </w:r>
      <w:r>
        <w:t xml:space="preserve">achieve</w:t>
      </w:r>
      <w:r>
        <w:t xml:space="preserve"> </w:t>
      </w:r>
      <w:r>
        <w:t xml:space="preserve">slow,</w:t>
      </w:r>
      <w:r>
        <w:t xml:space="preserve"> </w:t>
      </w:r>
      <w:r>
        <w:t xml:space="preserve">but</w:t>
      </w:r>
      <w:r>
        <w:t xml:space="preserve"> </w:t>
      </w:r>
      <w:r>
        <w:t xml:space="preserve">ecologically</w:t>
      </w:r>
      <w:r>
        <w:t xml:space="preserve"> </w:t>
      </w:r>
      <w:r>
        <w:t xml:space="preserve">significant,</w:t>
      </w:r>
      <w:r>
        <w:t xml:space="preserve"> </w:t>
      </w:r>
      <w:r>
        <w:t xml:space="preserve">productivity</w:t>
      </w:r>
      <w:r>
        <w:t xml:space="preserve"> </w:t>
      </w:r>
      <w:r>
        <w:t xml:space="preserve">under</w:t>
      </w:r>
      <w:r>
        <w:t xml:space="preserve"> </w:t>
      </w:r>
      <w:r>
        <w:t xml:space="preserve">exceptionally</w:t>
      </w:r>
      <w:r>
        <w:t xml:space="preserve"> </w:t>
      </w:r>
      <w:r>
        <w:t xml:space="preserve">low</w:t>
      </w:r>
      <w:r>
        <w:t xml:space="preserve"> </w:t>
      </w:r>
      <w:r>
        <w:t xml:space="preserve">light,</w:t>
      </w:r>
      <w:r>
        <w:t xml:space="preserve"> </w:t>
      </w:r>
      <w:r>
        <w:t xml:space="preserve">where</w:t>
      </w:r>
      <w:r>
        <w:t xml:space="preserve"> </w:t>
      </w:r>
      <w:r>
        <w:t xml:space="preserve">sequential</w:t>
      </w:r>
      <w:r>
        <w:t xml:space="preserve"> </w:t>
      </w:r>
      <w:r>
        <w:t xml:space="preserve">arrivals</w:t>
      </w:r>
      <w:r>
        <w:t xml:space="preserve"> </w:t>
      </w:r>
      <w:r>
        <w:t xml:space="preserve">of</w:t>
      </w:r>
      <w:r>
        <w:t xml:space="preserve"> </w:t>
      </w:r>
      <w:r>
        <w:t xml:space="preserve">photons</w:t>
      </w:r>
      <w:r>
        <w:t xml:space="preserve"> </w:t>
      </w:r>
      <w:r>
        <w:t xml:space="preserve">at</w:t>
      </w:r>
      <w:r>
        <w:t xml:space="preserve"> </w:t>
      </w:r>
      <w:r>
        <w:t xml:space="preserve">Photosystem</w:t>
      </w:r>
      <w:r>
        <w:t xml:space="preserve"> </w:t>
      </w:r>
      <w:r>
        <w:t xml:space="preserve">II</w:t>
      </w:r>
      <w:r>
        <w:t xml:space="preserve"> </w:t>
      </w:r>
      <w:r>
        <w:t xml:space="preserve">are</w:t>
      </w:r>
      <w:r>
        <w:t xml:space="preserve"> </w:t>
      </w:r>
      <w:r>
        <w:t xml:space="preserve">widely</w:t>
      </w:r>
      <w:r>
        <w:t xml:space="preserve"> </w:t>
      </w:r>
      <w:r>
        <w:t xml:space="preserve">spaced</w:t>
      </w:r>
      <w:r>
        <w:t xml:space="preserve"> </w:t>
      </w:r>
      <w:r>
        <w:t xml:space="preserve">in</w:t>
      </w:r>
      <w:r>
        <w:t xml:space="preserve"> </w:t>
      </w:r>
      <w:r>
        <w:t xml:space="preserve">time.</w:t>
      </w:r>
      <w:r>
        <w:t xml:space="preserve"> </w:t>
      </w:r>
      <w:r>
        <w:t xml:space="preserve">We</w:t>
      </w:r>
      <w:r>
        <w:t xml:space="preserve"> </w:t>
      </w:r>
      <w:r>
        <w:t xml:space="preserve">hypothesized</w:t>
      </w:r>
      <w:r>
        <w:t xml:space="preserve"> </w:t>
      </w:r>
      <w:r>
        <w:t xml:space="preserve">that</w:t>
      </w:r>
      <w:r>
        <w:t xml:space="preserve"> </w:t>
      </w:r>
      <w:r>
        <w:t xml:space="preserve">maintaining</w:t>
      </w:r>
      <w:r>
        <w:t xml:space="preserve"> </w:t>
      </w:r>
      <w:r>
        <w:t xml:space="preserve">photosynthesis</w:t>
      </w:r>
      <w:r>
        <w:t xml:space="preserve"> </w:t>
      </w:r>
      <w:r>
        <w:t xml:space="preserve">under</w:t>
      </w:r>
      <w:r>
        <w:t xml:space="preserve"> </w:t>
      </w:r>
      <w:r>
        <w:t xml:space="preserve">such</w:t>
      </w:r>
      <w:r>
        <w:t xml:space="preserve"> </w:t>
      </w:r>
      <w:r>
        <w:t xml:space="preserve">low</w:t>
      </w:r>
      <w:r>
        <w:t xml:space="preserve"> </w:t>
      </w:r>
      <w:r>
        <w:t xml:space="preserve">light</w:t>
      </w:r>
      <w:r>
        <w:t xml:space="preserve"> </w:t>
      </w:r>
      <w:r>
        <w:t xml:space="preserve">involves</w:t>
      </w:r>
      <w:r>
        <w:t xml:space="preserve"> </w:t>
      </w:r>
      <w:r>
        <w:t xml:space="preserve">suppression</w:t>
      </w:r>
      <w:r>
        <w:t xml:space="preserve"> </w:t>
      </w:r>
      <w:r>
        <w:t xml:space="preserve">of</w:t>
      </w:r>
      <w:r>
        <w:t xml:space="preserve"> </w:t>
      </w:r>
      <w:r>
        <w:t xml:space="preserve">energetically</w:t>
      </w:r>
      <w:r>
        <w:t xml:space="preserve"> </w:t>
      </w:r>
      <w:r>
        <w:t xml:space="preserve">wasteful</w:t>
      </w:r>
      <w:r>
        <w:t xml:space="preserve"> </w:t>
      </w:r>
      <w:r>
        <w:t xml:space="preserve">photochemical</w:t>
      </w:r>
      <w:r>
        <w:t xml:space="preserve"> </w:t>
      </w:r>
      <w:r>
        <w:t xml:space="preserve">’misses’in</w:t>
      </w:r>
      <w:r>
        <w:t xml:space="preserve"> </w:t>
      </w:r>
      <w:r>
        <w:t xml:space="preserve">Photosystem</w:t>
      </w:r>
      <w:r>
        <w:t xml:space="preserve"> </w:t>
      </w:r>
      <w:r>
        <w:t xml:space="preserve">II.</w:t>
      </w:r>
      <w:r>
        <w:t xml:space="preserve"> </w:t>
      </w:r>
      <w:r>
        <w:t xml:space="preserve">Under</w:t>
      </w:r>
      <w:r>
        <w:t xml:space="preserve"> </w:t>
      </w:r>
      <w:r>
        <w:t xml:space="preserve">full</w:t>
      </w:r>
      <w:r>
        <w:t xml:space="preserve"> </w:t>
      </w:r>
      <w:r>
        <w:t xml:space="preserve">darkness</w:t>
      </w:r>
      <w:r>
        <w:t xml:space="preserve"> </w:t>
      </w:r>
      <w:r>
        <w:t xml:space="preserve">Photosystem</w:t>
      </w:r>
      <w:r>
        <w:t xml:space="preserve"> </w:t>
      </w:r>
      <w:r>
        <w:t xml:space="preserve">II</w:t>
      </w:r>
      <w:r>
        <w:t xml:space="preserve"> </w:t>
      </w:r>
      <w:r>
        <w:t xml:space="preserve">relaxes</w:t>
      </w:r>
      <w:r>
        <w:t xml:space="preserve"> </w:t>
      </w:r>
      <w:r>
        <w:t xml:space="preserve">predominantly</w:t>
      </w:r>
      <w:r>
        <w:t xml:space="preserve"> </w:t>
      </w:r>
      <w:r>
        <w:t xml:space="preserve">to</w:t>
      </w:r>
      <w:r>
        <w:t xml:space="preserve"> </w:t>
      </w:r>
      <w:r>
        <w:t xml:space="preserve">the</w:t>
      </w:r>
      <w:r>
        <w:t xml:space="preserve"> </w:t>
      </w:r>
      <w:r>
        <w:t xml:space="preserve">S1</w:t>
      </w:r>
      <w:r>
        <w:t xml:space="preserve"> </w:t>
      </w:r>
      <w:r>
        <w:t xml:space="preserve">oxidation</w:t>
      </w:r>
      <w:r>
        <w:t xml:space="preserve"> </w:t>
      </w:r>
      <w:r>
        <w:t xml:space="preserve">state</w:t>
      </w:r>
      <w:r>
        <w:t xml:space="preserve"> </w:t>
      </w:r>
      <w:r>
        <w:t xml:space="preserve">of</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We</w:t>
      </w:r>
      <w:r>
        <w:t xml:space="preserve"> </w:t>
      </w:r>
      <w:r>
        <w:t xml:space="preserve">then</w:t>
      </w:r>
      <w:r>
        <w:t xml:space="preserve"> </w:t>
      </w:r>
      <w:r>
        <w:t xml:space="preserve">used</w:t>
      </w:r>
      <w:r>
        <w:t xml:space="preserve"> </w:t>
      </w:r>
      <w:r>
        <w:t xml:space="preserve">series</w:t>
      </w:r>
      <w:r>
        <w:t xml:space="preserve"> </w:t>
      </w:r>
      <w:r>
        <w:t xml:space="preserve">of</w:t>
      </w:r>
      <w:r>
        <w:t xml:space="preserve"> </w:t>
      </w:r>
      <w:r>
        <w:t xml:space="preserve">single</w:t>
      </w:r>
      <w:r>
        <w:t xml:space="preserve"> </w:t>
      </w:r>
      <w:r>
        <w:t xml:space="preserve">turnover,</w:t>
      </w:r>
      <w:r>
        <w:t xml:space="preserve"> </w:t>
      </w:r>
      <w:r>
        <w:t xml:space="preserve">saturating,</w:t>
      </w:r>
      <w:r>
        <w:t xml:space="preserve"> </w:t>
      </w:r>
      <w:r>
        <w:t xml:space="preserve">flashes</w:t>
      </w:r>
      <w:r>
        <w:t xml:space="preserve"> </w:t>
      </w:r>
      <w:r>
        <w:t xml:space="preserve">to</w:t>
      </w:r>
      <w:r>
        <w:t xml:space="preserve"> </w:t>
      </w:r>
      <w:r>
        <w:t xml:space="preserve">advance</w:t>
      </w:r>
      <w:r>
        <w:t xml:space="preserve"> </w:t>
      </w:r>
      <w:r>
        <w:t xml:space="preserve">Photosystem</w:t>
      </w:r>
      <w:r>
        <w:t xml:space="preserve"> </w:t>
      </w:r>
      <w:r>
        <w:t xml:space="preserve">II</w:t>
      </w:r>
      <w:r>
        <w:t xml:space="preserve"> </w:t>
      </w:r>
      <w:r>
        <w:t xml:space="preserve">through</w:t>
      </w:r>
      <w:r>
        <w:t xml:space="preserve"> </w:t>
      </w:r>
      <w:r>
        <w:t xml:space="preserve">sequential</w:t>
      </w:r>
      <w:r>
        <w:t xml:space="preserve"> </w:t>
      </w:r>
      <w:r>
        <w:t xml:space="preserve">photochemical</w:t>
      </w:r>
      <w:r>
        <w:t xml:space="preserve"> </w:t>
      </w:r>
      <w:r>
        <w:t xml:space="preserve">charge</w:t>
      </w:r>
      <w:r>
        <w:t xml:space="preserve"> </w:t>
      </w:r>
      <w:r>
        <w:t xml:space="preserve">separations,</w:t>
      </w:r>
      <w:r>
        <w:t xml:space="preserve"> </w:t>
      </w:r>
      <w:r>
        <w:t xml:space="preserve">progressively</w:t>
      </w:r>
      <w:r>
        <w:t xml:space="preserve"> </w:t>
      </w:r>
      <w:r>
        <w:t xml:space="preserve">oxidizing</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resulting</w:t>
      </w:r>
      <w:r>
        <w:t xml:space="preserve"> </w:t>
      </w:r>
      <w:r>
        <w:t xml:space="preserve">in</w:t>
      </w:r>
      <w:r>
        <w:t xml:space="preserve"> </w:t>
      </w:r>
      <w:r>
        <w:t xml:space="preserve">four</w:t>
      </w:r>
      <w:r>
        <w:t xml:space="preserve"> </w:t>
      </w:r>
      <w:r>
        <w:t xml:space="preserve">step</w:t>
      </w:r>
      <w:r>
        <w:t xml:space="preserve"> </w:t>
      </w:r>
      <w:r>
        <w:t xml:space="preserve">changes</w:t>
      </w:r>
      <w:r>
        <w:t xml:space="preserve"> </w:t>
      </w:r>
      <w:r>
        <w:t xml:space="preserve">in</w:t>
      </w:r>
      <w:r>
        <w:t xml:space="preserve"> </w:t>
      </w:r>
      <w:r>
        <w:t xml:space="preserve">Photosystem</w:t>
      </w:r>
      <w:r>
        <w:t xml:space="preserve"> </w:t>
      </w:r>
      <w:r>
        <w:t xml:space="preserve">II</w:t>
      </w:r>
      <w:r>
        <w:t xml:space="preserve"> </w:t>
      </w:r>
      <w:r>
        <w:t xml:space="preserve">chlorophyll</w:t>
      </w:r>
      <w:r>
        <w:t xml:space="preserve"> </w:t>
      </w:r>
      <w:r>
        <w:t xml:space="preserve">fluorescence</w:t>
      </w:r>
      <w:r>
        <w:t xml:space="preserve"> </w:t>
      </w:r>
      <w:r>
        <w:t xml:space="preserve">yield.</w:t>
      </w:r>
      <w:r>
        <w:t xml:space="preserve"> </w:t>
      </w:r>
      <w:r>
        <w:t xml:space="preserve">We</w:t>
      </w:r>
      <w:r>
        <w:t xml:space="preserve"> </w:t>
      </w:r>
      <w:r>
        <w:t xml:space="preserve">tracked</w:t>
      </w:r>
      <w:r>
        <w:t xml:space="preserve"> </w:t>
      </w:r>
      <w:r>
        <w:t xml:space="preserve">these</w:t>
      </w:r>
      <w:r>
        <w:t xml:space="preserve"> </w:t>
      </w:r>
      <w:r>
        <w:t xml:space="preserve">oscillations</w:t>
      </w:r>
      <w:r>
        <w:t xml:space="preserve"> </w:t>
      </w:r>
      <w:r>
        <w:t xml:space="preserve">in</w:t>
      </w:r>
      <w:r>
        <w:t xml:space="preserve"> </w:t>
      </w:r>
      <w:r>
        <w:t xml:space="preserve">chlorophyll</w:t>
      </w:r>
      <w:r>
        <w:t xml:space="preserve"> </w:t>
      </w:r>
      <w:r>
        <w:t xml:space="preserve">fluorescence</w:t>
      </w:r>
      <w:r>
        <w:t xml:space="preserve"> </w:t>
      </w:r>
      <w:r>
        <w:t xml:space="preserve">to</w:t>
      </w:r>
      <w:r>
        <w:t xml:space="preserve"> </w:t>
      </w:r>
      <w:r>
        <w:t xml:space="preserve">measure</w:t>
      </w:r>
      <w:r>
        <w:t xml:space="preserve"> </w:t>
      </w:r>
      <w:r>
        <w:t xml:space="preserve">the</w:t>
      </w:r>
      <w:r>
        <w:t xml:space="preserve"> </w:t>
      </w:r>
      <w:r>
        <w:t xml:space="preserve">persistence</w:t>
      </w:r>
      <w:r>
        <w:t xml:space="preserve"> </w:t>
      </w:r>
      <w:r>
        <w:t xml:space="preserve">of</w:t>
      </w:r>
      <w:r>
        <w:t xml:space="preserve"> </w:t>
      </w:r>
      <w:r>
        <w:t xml:space="preserve">synchronized</w:t>
      </w:r>
      <w:r>
        <w:t xml:space="preserve"> </w:t>
      </w:r>
      <w:r>
        <w:t xml:space="preserve">photochemistry</w:t>
      </w:r>
      <w:r>
        <w:t xml:space="preserve"> </w:t>
      </w:r>
      <w:r>
        <w:t xml:space="preserve">across</w:t>
      </w:r>
      <w:r>
        <w:t xml:space="preserve"> </w:t>
      </w:r>
      <w:r>
        <w:t xml:space="preserve">the</w:t>
      </w:r>
      <w:r>
        <w:t xml:space="preserve"> </w:t>
      </w:r>
      <w:r>
        <w:t xml:space="preserve">Photosystem</w:t>
      </w:r>
      <w:r>
        <w:t xml:space="preserve"> </w:t>
      </w:r>
      <w:r>
        <w:t xml:space="preserve">II</w:t>
      </w:r>
      <w:r>
        <w:t xml:space="preserve"> </w:t>
      </w:r>
      <w:r>
        <w:t xml:space="preserve">populations</w:t>
      </w:r>
      <w:r>
        <w:t xml:space="preserve"> </w:t>
      </w:r>
      <w:r>
        <w:t xml:space="preserve">in</w:t>
      </w:r>
      <w:r>
        <w:t xml:space="preserve"> </w:t>
      </w:r>
      <w:r>
        <w:t xml:space="preserve">diatoms</w:t>
      </w:r>
      <w:r>
        <w:t xml:space="preserve"> </w:t>
      </w:r>
      <w:r>
        <w:t xml:space="preserve">and</w:t>
      </w:r>
      <w:r>
        <w:t xml:space="preserve"> </w:t>
      </w:r>
      <w:r>
        <w:t xml:space="preserve">green</w:t>
      </w:r>
      <w:r>
        <w:t xml:space="preserve"> </w:t>
      </w:r>
      <w:r>
        <w:t xml:space="preserve">algae,</w:t>
      </w:r>
      <w:r>
        <w:t xml:space="preserve"> </w:t>
      </w:r>
      <w:r>
        <w:t xml:space="preserve">in</w:t>
      </w:r>
      <w:r>
        <w:t xml:space="preserve"> </w:t>
      </w:r>
      <w:r>
        <w:t xml:space="preserve">response</w:t>
      </w:r>
      <w:r>
        <w:t xml:space="preserve"> </w:t>
      </w:r>
      <w:r>
        <w:t xml:space="preserve">to</w:t>
      </w:r>
      <w:r>
        <w:t xml:space="preserve"> </w:t>
      </w:r>
      <w:r>
        <w:t xml:space="preserve">changing</w:t>
      </w:r>
      <w:r>
        <w:t xml:space="preserve"> </w:t>
      </w:r>
      <w:r>
        <w:t xml:space="preserve">measurement</w:t>
      </w:r>
      <w:r>
        <w:t xml:space="preserve"> </w:t>
      </w:r>
      <w:r>
        <w:t xml:space="preserve">temperature</w:t>
      </w:r>
      <w:r>
        <w:t xml:space="preserve"> </w:t>
      </w:r>
      <w:r>
        <w:t xml:space="preserve">and</w:t>
      </w:r>
      <w:r>
        <w:t xml:space="preserve"> </w:t>
      </w:r>
      <w:r>
        <w:t xml:space="preserve">a</w:t>
      </w:r>
      <w:r>
        <w:t xml:space="preserve"> </w:t>
      </w:r>
      <w:r>
        <w:t xml:space="preserve">range</w:t>
      </w:r>
      <w:r>
        <w:t xml:space="preserve"> </w:t>
      </w:r>
      <w:r>
        <w:t xml:space="preserve">of</w:t>
      </w:r>
      <w:r>
        <w:t xml:space="preserve"> </w:t>
      </w:r>
      <w:r>
        <w:t xml:space="preserve">low</w:t>
      </w:r>
      <w:r>
        <w:t xml:space="preserve"> </w:t>
      </w:r>
      <w:r>
        <w:t xml:space="preserve">light,</w:t>
      </w:r>
      <w:r>
        <w:t xml:space="preserve"> </w:t>
      </w:r>
      <w:r>
        <w:t xml:space="preserve">emulated</w:t>
      </w:r>
      <w:r>
        <w:t xml:space="preserve"> </w:t>
      </w:r>
      <w:r>
        <w:t xml:space="preserve">by</w:t>
      </w:r>
      <w:r>
        <w:t xml:space="preserve"> </w:t>
      </w:r>
      <w:r>
        <w:t xml:space="preserve">increasing</w:t>
      </w:r>
      <w:r>
        <w:t xml:space="preserve"> </w:t>
      </w:r>
      <w:r>
        <w:t xml:space="preserve">spacing</w:t>
      </w:r>
      <w:r>
        <w:t xml:space="preserve"> </w:t>
      </w:r>
      <w:r>
        <w:t xml:space="preserve">of</w:t>
      </w:r>
      <w:r>
        <w:t xml:space="preserve"> </w:t>
      </w:r>
      <w:r>
        <w:t xml:space="preserve">photon</w:t>
      </w:r>
      <w:r>
        <w:t xml:space="preserve"> </w:t>
      </w:r>
      <w:r>
        <w:t xml:space="preserve">deliveries.</w:t>
      </w:r>
      <w:r>
        <w:t xml:space="preserve"> </w:t>
      </w:r>
      <w:r>
        <w:t xml:space="preserve">Prolonged</w:t>
      </w:r>
      <w:r>
        <w:t xml:space="preserve"> </w:t>
      </w:r>
      <w:r>
        <w:t xml:space="preserve">synchronous</w:t>
      </w:r>
      <w:r>
        <w:t xml:space="preserve"> </w:t>
      </w:r>
      <w:r>
        <w:t xml:space="preserve">cycling</w:t>
      </w:r>
      <w:r>
        <w:t xml:space="preserve"> </w:t>
      </w:r>
      <w:r>
        <w:t xml:space="preserve">indicates</w:t>
      </w:r>
      <w:r>
        <w:t xml:space="preserve"> </w:t>
      </w:r>
      <w:r>
        <w:t xml:space="preserve">fewer</w:t>
      </w:r>
      <w:r>
        <w:t xml:space="preserve"> </w:t>
      </w:r>
      <w:r>
        <w:t xml:space="preserve">desynchronizations</w:t>
      </w:r>
      <w:r>
        <w:t xml:space="preserve"> </w:t>
      </w:r>
      <w:r>
        <w:t xml:space="preserve">from</w:t>
      </w:r>
      <w:r>
        <w:t xml:space="preserve"> </w:t>
      </w:r>
      <w:r>
        <w:t xml:space="preserve">wasteful</w:t>
      </w:r>
      <w:r>
        <w:t xml:space="preserve"> </w:t>
      </w:r>
      <w:r>
        <w:t xml:space="preserve">photochemical</w:t>
      </w:r>
      <w:r>
        <w:t xml:space="preserve"> </w:t>
      </w:r>
      <w:r>
        <w:t xml:space="preserve">misses</w:t>
      </w:r>
      <w:r>
        <w:t xml:space="preserve"> </w:t>
      </w:r>
      <w:r>
        <w:t xml:space="preserve">and,</w:t>
      </w:r>
      <w:r>
        <w:t xml:space="preserve"> </w:t>
      </w:r>
      <w:r>
        <w:t xml:space="preserve">thus,</w:t>
      </w:r>
      <w:r>
        <w:t xml:space="preserve"> </w:t>
      </w:r>
      <w:r>
        <w:t xml:space="preserve">more</w:t>
      </w:r>
      <w:r>
        <w:t xml:space="preserve"> </w:t>
      </w:r>
      <w:r>
        <w:t xml:space="preserve">efficient</w:t>
      </w:r>
      <w:r>
        <w:t xml:space="preserve"> </w:t>
      </w:r>
      <w:r>
        <w:t xml:space="preserve">photosynthetic</w:t>
      </w:r>
      <w:r>
        <w:t xml:space="preserve"> </w:t>
      </w:r>
      <w:r>
        <w:t xml:space="preserve">energy</w:t>
      </w:r>
      <w:r>
        <w:t xml:space="preserve"> </w:t>
      </w:r>
      <w:r>
        <w:t xml:space="preserve">conversion</w:t>
      </w:r>
      <w:r>
        <w:t xml:space="preserve"> </w:t>
      </w:r>
      <w:r>
        <w:t xml:space="preserve">under</w:t>
      </w:r>
      <w:r>
        <w:t xml:space="preserve"> </w:t>
      </w:r>
      <w:r>
        <w:t xml:space="preserve">low</w:t>
      </w:r>
      <w:r>
        <w:t xml:space="preserve"> </w:t>
      </w:r>
      <w:r>
        <w:t xml:space="preserve">light.</w:t>
      </w:r>
      <w:r>
        <w:t xml:space="preserve"> </w:t>
      </w:r>
      <w:r>
        <w:t xml:space="preserve">We</w:t>
      </w:r>
      <w:r>
        <w:t xml:space="preserve"> </w:t>
      </w:r>
      <w:r>
        <w:t xml:space="preserve">observed</w:t>
      </w:r>
      <w:r>
        <w:t xml:space="preserve"> </w:t>
      </w:r>
      <w:r>
        <w:t xml:space="preserve">that</w:t>
      </w:r>
      <w:r>
        <w:t xml:space="preserve"> </w:t>
      </w:r>
      <w:r>
        <w:t xml:space="preserve">colder</w:t>
      </w:r>
      <w:r>
        <w:t xml:space="preserve"> </w:t>
      </w:r>
      <w:r>
        <w:t xml:space="preserve">temperatures</w:t>
      </w:r>
      <w:r>
        <w:t xml:space="preserve"> </w:t>
      </w:r>
      <w:r>
        <w:t xml:space="preserve">result</w:t>
      </w:r>
      <w:r>
        <w:t xml:space="preserve"> </w:t>
      </w:r>
      <w:r>
        <w:t xml:space="preserve">in</w:t>
      </w:r>
      <w:r>
        <w:t xml:space="preserve"> </w:t>
      </w:r>
      <w:r>
        <w:t xml:space="preserve">more</w:t>
      </w:r>
      <w:r>
        <w:t xml:space="preserve"> </w:t>
      </w:r>
      <w:r>
        <w:t xml:space="preserve">sustained</w:t>
      </w:r>
      <w:r>
        <w:t xml:space="preserve"> </w:t>
      </w:r>
      <w:r>
        <w:t xml:space="preserve">cycling</w:t>
      </w:r>
      <w:r>
        <w:t xml:space="preserve"> </w:t>
      </w:r>
      <w:r>
        <w:t xml:space="preserve">at</w:t>
      </w:r>
      <w:r>
        <w:t xml:space="preserve"> </w:t>
      </w:r>
      <w:r>
        <w:t xml:space="preserve">longer</w:t>
      </w:r>
      <w:r>
        <w:t xml:space="preserve"> </w:t>
      </w:r>
      <w:r>
        <w:t xml:space="preserve">photon</w:t>
      </w:r>
      <w:r>
        <w:t xml:space="preserve"> </w:t>
      </w:r>
      <w:r>
        <w:t xml:space="preserve">spacings,</w:t>
      </w:r>
      <w:r>
        <w:t xml:space="preserve"> </w:t>
      </w:r>
      <w:r>
        <w:t xml:space="preserve">within</w:t>
      </w:r>
      <w:r>
        <w:t xml:space="preserve"> </w:t>
      </w:r>
      <w:r>
        <w:t xml:space="preserve">taxa.</w:t>
      </w:r>
      <w:r>
        <w:t xml:space="preserve"> </w:t>
      </w:r>
      <w:r>
        <w:t xml:space="preserve">Further,</w:t>
      </w:r>
      <w:r>
        <w:t xml:space="preserve"> </w:t>
      </w:r>
      <w:r>
        <w:t xml:space="preserve">polar</w:t>
      </w:r>
      <w:r>
        <w:t xml:space="preserve"> </w:t>
      </w:r>
      <w:r>
        <w:t xml:space="preserve">taxa</w:t>
      </w:r>
      <w:r>
        <w:t xml:space="preserve"> </w:t>
      </w:r>
      <w:r>
        <w:t xml:space="preserve">maintained</w:t>
      </w:r>
      <w:r>
        <w:t xml:space="preserve"> </w:t>
      </w:r>
      <w:r>
        <w:t xml:space="preserve">synchronized</w:t>
      </w:r>
      <w:r>
        <w:t xml:space="preserve"> </w:t>
      </w:r>
      <w:r>
        <w:t xml:space="preserve">cycles</w:t>
      </w:r>
      <w:r>
        <w:t xml:space="preserve"> </w:t>
      </w:r>
      <w:r>
        <w:t xml:space="preserve">for</w:t>
      </w:r>
      <w:r>
        <w:t xml:space="preserve"> </w:t>
      </w:r>
      <w:r>
        <w:t xml:space="preserve">longer</w:t>
      </w:r>
      <w:r>
        <w:t xml:space="preserve"> </w:t>
      </w:r>
      <w:r>
        <w:t xml:space="preserve">than</w:t>
      </w:r>
      <w:r>
        <w:t xml:space="preserve"> </w:t>
      </w:r>
      <w:r>
        <w:t xml:space="preserve">did</w:t>
      </w:r>
      <w:r>
        <w:t xml:space="preserve"> </w:t>
      </w:r>
      <w:r>
        <w:t xml:space="preserve">temperate</w:t>
      </w:r>
      <w:r>
        <w:t xml:space="preserve"> </w:t>
      </w:r>
      <w:r>
        <w:t xml:space="preserve">taxa,</w:t>
      </w:r>
      <w:r>
        <w:t xml:space="preserve"> </w:t>
      </w:r>
      <w:r>
        <w:t xml:space="preserve">under</w:t>
      </w:r>
      <w:r>
        <w:t xml:space="preserve"> </w:t>
      </w:r>
      <w:r>
        <w:t xml:space="preserve">comparable</w:t>
      </w:r>
      <w:r>
        <w:t xml:space="preserve"> </w:t>
      </w:r>
      <w:r>
        <w:t xml:space="preserve">measurement</w:t>
      </w:r>
      <w:r>
        <w:t xml:space="preserve"> </w:t>
      </w:r>
      <w:r>
        <w:t xml:space="preserve">conditions.</w:t>
      </w:r>
      <w:r>
        <w:t xml:space="preserve"> </w:t>
      </w:r>
      <w:r>
        <w:t xml:space="preserve">Our</w:t>
      </w:r>
      <w:r>
        <w:t xml:space="preserve"> </w:t>
      </w:r>
      <w:r>
        <w:t xml:space="preserve">findings</w:t>
      </w:r>
      <w:r>
        <w:t xml:space="preserve"> </w:t>
      </w:r>
      <w:r>
        <w:t xml:space="preserve">support</w:t>
      </w:r>
      <w:r>
        <w:t xml:space="preserve"> </w:t>
      </w:r>
      <w:r>
        <w:t xml:space="preserve">our</w:t>
      </w:r>
      <w:r>
        <w:t xml:space="preserve"> </w:t>
      </w:r>
      <w:r>
        <w:t xml:space="preserve">hypothesis</w:t>
      </w:r>
      <w:r>
        <w:t xml:space="preserve"> </w:t>
      </w:r>
      <w:r>
        <w:t xml:space="preserve">that</w:t>
      </w:r>
      <w:r>
        <w:t xml:space="preserve"> </w:t>
      </w:r>
      <w:r>
        <w:t xml:space="preserve">diverse</w:t>
      </w:r>
      <w:r>
        <w:t xml:space="preserve"> </w:t>
      </w:r>
      <w:r>
        <w:t xml:space="preserve">lineages</w:t>
      </w:r>
      <w:r>
        <w:t xml:space="preserve"> </w:t>
      </w:r>
      <w:r>
        <w:t xml:space="preserve">of</w:t>
      </w:r>
      <w:r>
        <w:t xml:space="preserve"> </w:t>
      </w:r>
      <w:r>
        <w:t xml:space="preserve">polar</w:t>
      </w:r>
      <w:r>
        <w:t xml:space="preserve"> </w:t>
      </w:r>
      <w:r>
        <w:t xml:space="preserve">phytoplankton</w:t>
      </w:r>
      <w:r>
        <w:t xml:space="preserve"> </w:t>
      </w:r>
      <w:r>
        <w:t xml:space="preserve">suppress</w:t>
      </w:r>
      <w:r>
        <w:t xml:space="preserve"> </w:t>
      </w:r>
      <w:r>
        <w:t xml:space="preserve">energetically</w:t>
      </w:r>
      <w:r>
        <w:t xml:space="preserve"> </w:t>
      </w:r>
      <w:r>
        <w:t xml:space="preserve">wasteful</w:t>
      </w:r>
      <w:r>
        <w:t xml:space="preserve"> </w:t>
      </w:r>
      <w:r>
        <w:t xml:space="preserve">photochemical</w:t>
      </w:r>
      <w:r>
        <w:t xml:space="preserve"> </w:t>
      </w:r>
      <w:r>
        <w:t xml:space="preserve">misses</w:t>
      </w:r>
      <w:r>
        <w:t xml:space="preserve"> </w:t>
      </w:r>
      <w:r>
        <w:t xml:space="preserve">under</w:t>
      </w:r>
      <w:r>
        <w:t xml:space="preserve"> </w:t>
      </w:r>
      <w:r>
        <w:t xml:space="preserve">low</w:t>
      </w:r>
      <w:r>
        <w:t xml:space="preserve"> </w:t>
      </w:r>
      <w:r>
        <w:t xml:space="preserve">temperature,</w:t>
      </w:r>
      <w:r>
        <w:t xml:space="preserve"> </w:t>
      </w:r>
      <w:r>
        <w:t xml:space="preserve">to</w:t>
      </w:r>
      <w:r>
        <w:t xml:space="preserve"> </w:t>
      </w:r>
      <w:r>
        <w:t xml:space="preserve">help</w:t>
      </w:r>
      <w:r>
        <w:t xml:space="preserve"> </w:t>
      </w:r>
      <w:r>
        <w:t xml:space="preserve">sustain</w:t>
      </w:r>
      <w:r>
        <w:t xml:space="preserve"> </w:t>
      </w:r>
      <w:r>
        <w:t xml:space="preserve">photosynthesis</w:t>
      </w:r>
      <w:r>
        <w:t xml:space="preserve"> </w:t>
      </w:r>
      <w:r>
        <w:t xml:space="preserve">even</w:t>
      </w:r>
      <w:r>
        <w:t xml:space="preserve"> </w:t>
      </w:r>
      <w:r>
        <w:t xml:space="preserve">under</w:t>
      </w:r>
      <w:r>
        <w:t xml:space="preserve"> </w:t>
      </w:r>
      <w:r>
        <w:t xml:space="preserve">extremely</w:t>
      </w:r>
      <w:r>
        <w:t xml:space="preserve"> </w:t>
      </w:r>
      <w:r>
        <w:t xml:space="preserve">low</w:t>
      </w:r>
      <w:r>
        <w:t xml:space="preserve"> </w:t>
      </w:r>
      <w:r>
        <w:t xml:space="preserve">light.</w:t>
      </w:r>
      <w:r>
        <w:t xml:space="preserve"> </w:t>
      </w:r>
      <w:r>
        <w:t xml:space="preserve">Therefore</w:t>
      </w:r>
      <w:r>
        <w:t xml:space="preserve"> </w:t>
      </w:r>
      <w:r>
        <w:t xml:space="preserve">ambient</w:t>
      </w:r>
      <w:r>
        <w:t xml:space="preserve"> </w:t>
      </w:r>
      <w:r>
        <w:t xml:space="preserve">temperature</w:t>
      </w:r>
      <w:r>
        <w:t xml:space="preserve"> </w:t>
      </w:r>
      <w:r>
        <w:t xml:space="preserve">interacts</w:t>
      </w:r>
      <w:r>
        <w:t xml:space="preserve"> </w:t>
      </w:r>
      <w:r>
        <w:t xml:space="preserve">with</w:t>
      </w:r>
      <w:r>
        <w:t xml:space="preserve"> </w:t>
      </w:r>
      <w:r>
        <w:t xml:space="preserve">low</w:t>
      </w:r>
      <w:r>
        <w:t xml:space="preserve"> </w:t>
      </w:r>
      <w:r>
        <w:t xml:space="preserve">light</w:t>
      </w:r>
      <w:r>
        <w:t xml:space="preserve"> </w:t>
      </w:r>
      <w:r>
        <w:t xml:space="preserve">limitations</w:t>
      </w:r>
      <w:r>
        <w:t xml:space="preserve"> </w:t>
      </w:r>
      <w:r>
        <w:t xml:space="preserve">on</w:t>
      </w:r>
      <w:r>
        <w:t xml:space="preserve"> </w:t>
      </w:r>
      <w:r>
        <w:t xml:space="preserve">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Max Current Address</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Douglas A. Campbell &lt;</w:t>
        </w:r>
        <w:hyperlink r:id="rId20">
          <w:r>
            <w:rPr>
              <w:rStyle w:val="Hyperlink"/>
            </w:rPr>
            <w:t xml:space="preserve">dcampbel@mta.ca</w:t>
          </w:r>
        </w:hyperlink>
        <w:r>
          <w:rPr>
            <w:rStyle w:val="Hyperlink"/>
          </w:rPr>
          <w:t xml:space="preserve">&gt;</w:t>
        </w:r>
      </w:hyperlink>
    </w:p>
    <w:bookmarkStart w:id="21" w:name="to-do"/>
    <w:p>
      <w:pPr>
        <w:pStyle w:val="Heading1"/>
      </w:pPr>
      <w:r>
        <w:rPr>
          <w:rStyle w:val="SectionNumber"/>
        </w:rPr>
        <w:t xml:space="preserve">1</w:t>
      </w:r>
      <w:r>
        <w:tab/>
      </w:r>
      <w:r>
        <w:t xml:space="preserve">To Do</w:t>
      </w:r>
    </w:p>
    <w:p>
      <w:pPr>
        <w:pStyle w:val="FirstParagraph"/>
      </w:pPr>
      <w:r>
        <w:t xml:space="preserve">Fix R package citation bibtex; only citations in main .bib on Zotero are showing up</w:t>
      </w:r>
    </w:p>
    <w:p>
      <w:pPr>
        <w:pStyle w:val="BodyText"/>
      </w:pPr>
      <w:r>
        <w:t xml:space="preserve">Fix figure &amp; table citation issue</w:t>
      </w:r>
      <w:r>
        <w:t xml:space="preserve"> </w:t>
      </w:r>
      <w:r>
        <w:t xml:space="preserve">Fix table output</w:t>
      </w:r>
    </w:p>
    <w:p>
      <w:pPr>
        <w:pStyle w:val="BodyText"/>
      </w:pPr>
      <w:r>
        <w:t xml:space="preserve">Scan recent literature; Gates?</w:t>
      </w:r>
    </w:p>
    <w:p>
      <w:pPr>
        <w:pStyle w:val="BodyText"/>
      </w:pPr>
      <w:r>
        <w:t xml:space="preserve">process &amp; plot tau data to track how long PSII is closed after flash</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convert damping index to relative probability of desynchronization</w:t>
      </w:r>
    </w:p>
    <w:p>
      <w:pPr>
        <w:pStyle w:val="BodyText"/>
      </w:pPr>
      <w:r>
        <w:t xml:space="preserve">(re)generate figures; do we need the missing variables?</w:t>
      </w:r>
    </w:p>
    <w:p>
      <w:pPr>
        <w:pStyle w:val="BodyText"/>
      </w:pPr>
      <w:r>
        <w:t xml:space="preserve">remove Fragilariopsis grown at 0C?</w:t>
      </w:r>
    </w:p>
    <w:p>
      <w:pPr>
        <w:pStyle w:val="BodyText"/>
      </w:pPr>
      <w:r>
        <w:t xml:space="preserve">run Thalassiosira pseudonana grown at lower temperature in Halifax or Sackville?</w:t>
      </w:r>
    </w:p>
    <w:p>
      <w:pPr>
        <w:pStyle w:val="BodyText"/>
      </w:pPr>
      <w:r>
        <w:t xml:space="preserve">run temperate pennate diatom in Halifax or Sackville?</w:t>
      </w:r>
    </w:p>
    <w:p>
      <w:pPr>
        <w:pStyle w:val="BodyText"/>
      </w:pPr>
      <w:r>
        <w:t xml:space="preserve">more Chlamy measures in Ottawa?</w:t>
      </w:r>
    </w:p>
    <w:p>
      <w:pPr>
        <w:pStyle w:val="BodyText"/>
      </w:pPr>
      <w:r>
        <w:t xml:space="preserve">format for Frontiers special issue?</w:t>
      </w:r>
    </w:p>
    <w:bookmarkEnd w:id="21"/>
    <w:bookmarkStart w:id="22" w:name="introduction"/>
    <w:p>
      <w:pPr>
        <w:pStyle w:val="Heading1"/>
      </w:pPr>
      <w:r>
        <w:t xml:space="preserve">Introduction</w:t>
      </w:r>
    </w:p>
    <w:p>
      <w:pPr>
        <w:pStyle w:val="FirstParagraph"/>
      </w:pPr>
      <w:r>
        <w:t xml:space="preserve">Phytoplankton are a functional grouping of photosynthetic microorganisms, with diverse evolutionary histories and ecologies</w:t>
      </w:r>
      <w:r>
        <w:t xml:space="preserve"> </w:t>
      </w:r>
      <w:r>
        <w:t xml:space="preserve">(Pierella Karlusich et al., 2020)</w:t>
      </w:r>
      <w:r>
        <w:t xml:space="preserve">, which share photolithotrophic growth, harnessing light energy to reduce and assimilate inorganic carbon, nitrogen, phosphorus, sulphur, and other essential micronutrients</w:t>
      </w:r>
      <w:r>
        <w:t xml:space="preserve"> </w:t>
      </w:r>
      <w:r>
        <w:t xml:space="preserve">(Raven et al., 2000)</w:t>
      </w:r>
      <w:r>
        <w:t xml:space="preserve">. Photosynthetically Active Radiation (PAR), however, decreases with depth, as the light passing through the water column is scattered and absorbed</w:t>
      </w:r>
      <w:r>
        <w:t xml:space="preserve"> </w:t>
      </w:r>
      <w:r>
        <w:t xml:space="preserve">(Kirk, 2011)</w:t>
      </w:r>
      <w:r>
        <w:t xml:space="preserve">. Therefore, with photons as a sole net energy input, phytoplankton growth is constrained to the photic zone, the region of water receiving sufficient light for photosynthesis, operationally defined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seas, presenting unique challenges for phytoplankton growth</w:t>
      </w:r>
      <w:r>
        <w:t xml:space="preserve"> </w:t>
      </w:r>
      <w:r>
        <w:t xml:space="preserve">Hoppe et al. (2024)</w:t>
      </w:r>
      <w:r>
        <w:t xml:space="preserve">, when seasonally varying low solar angle, sea ice, and snow cover, limit the light penetrating the water</w:t>
      </w:r>
      <w:r>
        <w:t xml:space="preserve"> </w:t>
      </w:r>
      <w:r>
        <w:t xml:space="preserve">Hancke et al. (2018)</w:t>
      </w:r>
      <w:r>
        <w:t xml:space="preserve">.</w:t>
      </w:r>
    </w:p>
    <w:p>
      <w:pPr>
        <w:pStyle w:val="BodyText"/>
      </w:pPr>
      <w:r>
        <w:t xml:space="preserve">In 1995, the lower limit of the photic zone was reconsidered as benthic microalgae in the Antarctic were reported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w:t>
      </w:r>
      <w:r>
        <w:t xml:space="preserve">. Some polar psychrophile phytoplankton further demonstrate slow, but ecologically significant, productivity in the winter through photosynthesis at even lower low light levels, below 0.15 µmol photons m</w:t>
      </w:r>
      <w:r>
        <w:rPr>
          <w:vertAlign w:val="superscript"/>
        </w:rPr>
        <w:t xml:space="preserve">-2</w:t>
      </w:r>
      <w:r>
        <w:t xml:space="preserve"> </w:t>
      </w:r>
      <w:r>
        <w:t xml:space="preserve">s</w:t>
      </w:r>
      <w:r>
        <w:rPr>
          <w:vertAlign w:val="superscript"/>
        </w:rPr>
        <w:t xml:space="preserve">-1</w:t>
      </w:r>
      <w:r>
        <w:t xml:space="preserve"> </w:t>
      </w:r>
      <w:r>
        <w:t xml:space="preserve">Hoppe et al. (2024)</w:t>
      </w:r>
      <w:r>
        <w:t xml:space="preserve">, with implications for the responses of phytoplankton communities to climate change</w:t>
      </w:r>
      <w:r>
        <w:t xml:space="preserve"> </w:t>
      </w:r>
      <w:r>
        <w:t xml:space="preserve">(Ardyna and Arrigo, 2020)</w:t>
      </w:r>
      <w:r>
        <w:t xml:space="preserve">.</w:t>
      </w:r>
    </w:p>
    <w:p>
      <w:pPr>
        <w:pStyle w:val="BodyText"/>
      </w:pPr>
      <w:r>
        <w:t xml:space="preserve">Slow but significant phytoplankton photosynthesis during polar winters under the ice underscores the ability of psychrophilic phytoplankton to maintain functional photosystems throughout the polar night</w:t>
      </w:r>
      <w:r>
        <w:t xml:space="preserve"> </w:t>
      </w:r>
      <w:r>
        <w:t xml:space="preserve">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may serve to mitigate cell mortality in the extended darkness of winter, maintaining a seeding population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r>
        <w:t xml:space="preserve"> </w:t>
      </w: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Some psychrophilic phytoplankton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Polar microbes use cellular-compatible solutes, including sugars, polyols, amino acids, betaine, and DMSP, which reduce intracellular freezing points and maintain enzyme hydration spheres, stabilizing catalytic activity</w:t>
      </w:r>
      <w:r>
        <w:t xml:space="preserve"> </w:t>
      </w:r>
      <w:r>
        <w:t xml:space="preserve">(Lyon and Mock, 2014)</w:t>
      </w:r>
      <w:r>
        <w:t xml:space="preserve">. Additionally, they exhibit high levels of polyunsaturated fatty acids (PUFAs) in their lipid membranes</w:t>
      </w:r>
      <w:r>
        <w:t xml:space="preserve"> </w:t>
      </w:r>
      <w:r>
        <w:t xml:space="preserve">Cvetkovska et al. (2022)</w:t>
      </w:r>
      <w:r>
        <w:t xml:space="preserve"> </w:t>
      </w:r>
      <w:r>
        <w:t xml:space="preserve">contributing to maintainance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w:t>
      </w:r>
      <w:r>
        <w:t xml:space="preserve"> </w:t>
      </w:r>
      <w:r>
        <w:t xml:space="preserve">(Kirk, 2011)</w:t>
      </w:r>
      <w:r>
        <w:t xml:space="preserve">, composed of a Chl a heterodimer</w:t>
      </w:r>
      <w:r>
        <w:t xml:space="preserve"> </w:t>
      </w:r>
      <w:r>
        <w:t xml:space="preserve">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reduction potential, allowing transfer of an electron to an initial pheophytin (Phe) acceptor molecule, thereby photoxidizing to P</w:t>
      </w:r>
      <w:r>
        <w:rPr>
          <w:vertAlign w:val="subscript"/>
        </w:rPr>
        <w:t xml:space="preserve">680</w:t>
      </w:r>
      <w:r>
        <w:t xml:space="preserve">+</w:t>
      </w:r>
      <w:r>
        <w:t xml:space="preserve"> </w:t>
      </w:r>
      <w:r>
        <w:t xml:space="preserve">Shevela et al. (2023)</w:t>
      </w:r>
      <w:r>
        <w:t xml:space="preserve">.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returns to its ground state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Mukhopadhyay et al. (2004)</w:t>
      </w:r>
      <w:r>
        <w:t xml:space="preserve">.</w:t>
      </w:r>
    </w:p>
    <w:p>
      <w:pPr>
        <w:pStyle w:val="BodyText"/>
      </w:pPr>
      <w:r>
        <w:t xml:space="preserve">During photosynthesis, electron transfers thus stabilize separated charges</w:t>
      </w:r>
      <w:r>
        <w:t xml:space="preserve"> </w:t>
      </w:r>
      <w:r>
        <w:t xml:space="preserve">(Vass, 2011)</w:t>
      </w:r>
      <w:r>
        <w:t xml:space="preserve">. However, these charge separations are reversible through recombination reactions</w:t>
      </w:r>
      <w:r>
        <w:t xml:space="preserve"> </w:t>
      </w:r>
      <w:r>
        <w:t xml:space="preserve">Han et al. (2012)</w:t>
      </w:r>
      <w:r>
        <w:t xml:space="preserve">, which are one category of photochemical</w:t>
      </w:r>
      <w:r>
        <w:t xml:space="preserve"> </w:t>
      </w:r>
      <w:r>
        <w:t xml:space="preserve">‘</w:t>
      </w:r>
      <w:r>
        <w:t xml:space="preserve">miss</w:t>
      </w:r>
      <w:r>
        <w:t xml:space="preserve">’</w:t>
      </w:r>
      <w:r>
        <w:t xml:space="preserve"> </w:t>
      </w:r>
      <w:r>
        <w:t xml:space="preserve">Han et al. (2022)</w:t>
      </w:r>
      <w:r>
        <w:t xml:space="preserve">, a futile cycle of photochemistry</w:t>
      </w:r>
      <w:r>
        <w:t xml:space="preserve"> </w:t>
      </w:r>
      <w:r>
        <w:t xml:space="preserve">Laloi et al. (2006)</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w:t>
      </w:r>
      <w:r>
        <w:t xml:space="preserve"> </w:t>
      </w:r>
      <w:r>
        <w:t xml:space="preserve">(Rappaport et al., 2005)</w:t>
      </w:r>
      <w:r>
        <w:t xml:space="preserve">. Conversely,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there are activation energies for recombinations, the probabilities of recombinations vary with temperature,</w:t>
      </w:r>
      <w:r>
        <w:t xml:space="preserve"> </w:t>
      </w:r>
      <w:r>
        <w:t xml:space="preserve">Han et al. (2022)</w:t>
      </w:r>
      <w:r>
        <w:t xml:space="preserve">. Both plants and cyanobacteria modulate the potentials of electron transfer intermediates, changing the probabilities and temperature dependencies of recombinations</w:t>
      </w:r>
      <w:r>
        <w:t xml:space="preserve"> </w:t>
      </w:r>
      <w:r>
        <w:t xml:space="preserve">Ivanov et al. (2003)</w:t>
      </w:r>
    </w:p>
    <w:p>
      <w:pPr>
        <w:pStyle w:val="BodyText"/>
      </w:pPr>
      <w:r>
        <w:t xml:space="preserve">Beyond their roles in photodamage and photoprotection, charge recombination reactions are wasteful</w:t>
      </w:r>
      <w:r>
        <w:t xml:space="preserve"> </w:t>
      </w:r>
      <w:r>
        <w:t xml:space="preserve">‘</w:t>
      </w:r>
      <w:r>
        <w:t xml:space="preserve">miss</w:t>
      </w:r>
      <w:r>
        <w:t xml:space="preserve">’</w:t>
      </w:r>
      <w:r>
        <w:t xml:space="preserve"> </w:t>
      </w:r>
      <w:r>
        <w:t xml:space="preserve">processes that lower photosynthetic energy conversion efficiency</w:t>
      </w:r>
      <w:r>
        <w:t xml:space="preserve"> </w:t>
      </w:r>
      <w:r>
        <w:t xml:space="preserve">Han et al. (2012)</w:t>
      </w:r>
      <w:r>
        <w:t xml:space="preserve">.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increasingly oxidized states of the Mn cluster, known as S-States</w:t>
      </w:r>
      <w:r>
        <w:t xml:space="preserve"> </w:t>
      </w:r>
      <w:r>
        <w:t xml:space="preserve">(Zaharieva and Dau, 2019)</w:t>
      </w:r>
      <w:r>
        <w:t xml:space="preserve">, denoted , from most reduced to most oxidized, as S0, S1, S2, and S3, followed by a transient S4 state, which rapidly decays to S0. Once the Mn cluster has progessively lost four electrons, the Mn cluster oxidizes two water molecules to one molecule of O</w:t>
      </w:r>
      <w:r>
        <w:rPr>
          <w:vertAlign w:val="subscript"/>
        </w:rPr>
        <w:t xml:space="preserve">2</w:t>
      </w:r>
      <w:r>
        <w:t xml:space="preserve">. Therefore, a complete water oxidation cycle during oxygenic photosynthesis requires the sequential absorption of four photons by a PSII, with the progressive accumulation of four oxidizing equivalents in the OEC</w:t>
      </w:r>
      <w:r>
        <w:t xml:space="preserve"> </w:t>
      </w:r>
      <w:r>
        <w:t xml:space="preserve">Zaharieva and Dau (2019)</w:t>
      </w:r>
      <w:r>
        <w:t xml:space="preserve">.</w:t>
      </w:r>
    </w:p>
    <w:p>
      <w:pPr>
        <w:pStyle w:val="BodyText"/>
      </w:pPr>
      <w:r>
        <w:t xml:space="preserve">Under light limitation, excitations of P</w:t>
      </w:r>
      <w:r>
        <w:rPr>
          <w:vertAlign w:val="subscript"/>
        </w:rPr>
        <w:t xml:space="preserve">680</w:t>
      </w:r>
      <w:r>
        <w:t xml:space="preserve"> </w:t>
      </w:r>
      <w:r>
        <w:t xml:space="preserve">are widely spaced in time, so electron transfer intermediates must persist for longer periods of time, elevating the probabilities of energetically wasteful recombination reactions, representing a step backward in the S-State cycle</w:t>
      </w:r>
      <w:r>
        <w:t xml:space="preserve"> </w:t>
      </w:r>
      <w:r>
        <w:t xml:space="preserve">Han et al. (2008)</w:t>
      </w:r>
      <w:r>
        <w:t xml:space="preserve">. Stable and progressive S-State cycling under low light, in contrast, sustains electron flow for ATP and NADPH production, while minimizing risk of low-light photodamage to PSII</w:t>
      </w:r>
      <w:r>
        <w:t xml:space="preserve"> </w:t>
      </w:r>
      <w:r>
        <w:t xml:space="preserve">Keren et al. (1997)</w:t>
      </w:r>
      <w:r>
        <w:t xml:space="preserve">.</w:t>
      </w:r>
    </w:p>
    <w:p>
      <w:pPr>
        <w:pStyle w:val="BodyText"/>
      </w:pPr>
      <w:r>
        <w:t xml:space="preserve">We therefore evaluated whether psychrophilic polar diatoms and green algae maintain stable S-State cycling, and thus productive electron transport, under extremely low light and low temperatures. S-State cycling in a phytoplankton sample can be tracked by the applications of sequences of short, bright, single-turnover saturating light flashes.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In an idealized sample, the four S-States will be reflected by an ongoing periodic oscillation in ChlF, since the S-States have different intrinsic fluorescence yields</w:t>
      </w:r>
      <w:r>
        <w:t xml:space="preserve"> </w:t>
      </w:r>
      <w:r>
        <w:t xml:space="preserve">Zaharieva and Dau (2019)</w:t>
      </w:r>
      <w:r>
        <w:t xml:space="preserve">. However, recombination reactions contribute to wasteful misses in the S-State cycling of individual PSII</w:t>
      </w:r>
      <w:r>
        <w:t xml:space="preserve"> </w:t>
      </w:r>
      <w:r>
        <w:t xml:space="preserve">(Han et al., 2012)</w:t>
      </w:r>
      <w:r>
        <w:t xml:space="preserve">. As misses occur, they progressively desynchronize S-State cycling among the PSII population, dampening the observed ChlF oscillation</w:t>
      </w:r>
      <w:r>
        <w:t xml:space="preserve"> </w:t>
      </w:r>
      <w:r>
        <w:t xml:space="preserve">(de Wijn and van Gorkom, 2002)</w:t>
      </w:r>
      <w:r>
        <w:t xml:space="preserve"> </w:t>
      </w:r>
      <w:r>
        <w:t xml:space="preserve">towards a steady state averaged ChlF for the PSII population. An organism exhibiting S-State cycling sustained over more flash cycles indicates fewer misses, and thus more efficient sustained photosynthetic energy conversion. By comparing the S-State cycling over flash cycles, of psychrophilic and temperate taxa, we sought to determine if psychrophilic diatoms and green algae show higher maintainance of progressive PSII function under extreme low light, for stable extraction of electrons from water.</w:t>
      </w:r>
    </w:p>
    <w:bookmarkEnd w:id="22"/>
    <w:bookmarkStart w:id="35" w:name="materials-and-methods"/>
    <w:p>
      <w:pPr>
        <w:pStyle w:val="Heading1"/>
      </w:pPr>
      <w:r>
        <w:t xml:space="preserve">Materials and methods</w:t>
      </w:r>
    </w:p>
    <w:bookmarkStart w:id="23" w:name="study-strains-and-culturing-conditions"/>
    <w:p>
      <w:pPr>
        <w:pStyle w:val="Heading2"/>
      </w:pPr>
      <w:r>
        <w:rPr>
          <w:rStyle w:val="SectionNumber"/>
        </w:rPr>
        <w:t xml:space="preserve">1.1</w:t>
      </w:r>
      <w:r>
        <w:tab/>
      </w:r>
      <w:r>
        <w:t xml:space="preserve">Study Strains and Culturing Conditions</w:t>
      </w:r>
    </w:p>
    <w:p>
      <w:pPr>
        <w:pStyle w:val="FirstParagraph"/>
      </w:pPr>
      <w:r>
        <w:t xml:space="preserve">The seven study taxa, including polar and temperate strains of diatoms and green algae, and their respective culturing conditions are summarized in Table @ref(tab:taxa_cultures).</w:t>
      </w:r>
    </w:p>
    <w:p>
      <w:pPr>
        <w:pStyle w:val="BodyText"/>
      </w:pPr>
      <w:r>
        <w:t xml:space="preserve">(#tab:taxa_cultures)(#tab:taxa_cultures)Study taxa and culture growth conditions.</w:t>
      </w:r>
    </w:p>
    <w:p>
      <w:pPr>
        <w:pStyle w:val="BodyText"/>
      </w:pPr>
      <w:r>
        <w:t xml:space="preserve">Taxa</w:t>
      </w:r>
    </w:p>
    <w:p>
      <w:pPr>
        <w:pStyle w:val="BodyText"/>
      </w:pPr>
      <w:r>
        <w:t xml:space="preserve">Origin</w:t>
      </w:r>
    </w:p>
    <w:p>
      <w:pPr>
        <w:pStyle w:val="BodyText"/>
      </w:pPr>
      <w:r>
        <w:t xml:space="preserve">Growth °C</w:t>
      </w:r>
    </w:p>
    <w:p>
      <w:pPr>
        <w:pStyle w:val="BodyText"/>
      </w:pPr>
      <w:r>
        <w:t xml:space="preserve">PAR (µE)</w:t>
      </w:r>
    </w:p>
    <w:p>
      <w:pPr>
        <w:pStyle w:val="BodyText"/>
      </w:pPr>
      <w:r>
        <w:t xml:space="preserve">Photoperiod (h)</w:t>
      </w:r>
    </w:p>
    <w:p>
      <w:pPr>
        <w:pStyle w:val="BodyText"/>
      </w:pPr>
      <w:r>
        <w:t xml:space="preserve">Media</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70</w:t>
      </w:r>
    </w:p>
    <w:p>
      <w:pPr>
        <w:pStyle w:val="BodyText"/>
      </w:pPr>
      <w:r>
        <w:t xml:space="preserve">12</w:t>
      </w:r>
    </w:p>
    <w:p>
      <w:pPr>
        <w:pStyle w:val="BodyText"/>
      </w:pPr>
      <w:r>
        <w:t xml:space="preserve">F2</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F2</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Chlamydomonas reinhardtii</w:t>
      </w:r>
    </w:p>
    <w:p>
      <w:pPr>
        <w:pStyle w:val="BodyText"/>
      </w:pPr>
      <w:r>
        <w:t xml:space="preserve">Temperate</w:t>
      </w:r>
    </w:p>
    <w:p>
      <w:pPr>
        <w:pStyle w:val="BodyText"/>
      </w:pPr>
      <w:r>
        <w:t xml:space="preserve">24</w:t>
      </w:r>
    </w:p>
    <w:p>
      <w:pPr>
        <w:pStyle w:val="BodyText"/>
      </w:pPr>
      <w:r>
        <w:t xml:space="preserve">70</w:t>
      </w:r>
    </w:p>
    <w:p>
      <w:pPr>
        <w:pStyle w:val="BodyText"/>
      </w:pPr>
      <w:r>
        <w:t xml:space="preserve">24</w:t>
      </w:r>
    </w:p>
    <w:p>
      <w:pPr>
        <w:pStyle w:val="BodyText"/>
      </w:pPr>
      <w:r>
        <w:t xml:space="preserve">BBM</w:t>
      </w:r>
    </w:p>
    <w:p>
      <w:pPr>
        <w:pStyle w:val="BodyText"/>
      </w:pPr>
      <w:r>
        <w:t xml:space="preserve">Fragilariopsis cylindrus</w:t>
      </w:r>
    </w:p>
    <w:p>
      <w:pPr>
        <w:pStyle w:val="BodyText"/>
      </w:pPr>
      <w:r>
        <w:t xml:space="preserve">Polar</w:t>
      </w:r>
    </w:p>
    <w:p>
      <w:pPr>
        <w:pStyle w:val="BodyText"/>
      </w:pPr>
      <w:r>
        <w:t xml:space="preserve">0</w:t>
      </w:r>
    </w:p>
    <w:p>
      <w:pPr>
        <w:pStyle w:val="BodyText"/>
      </w:pPr>
      <w:r>
        <w:t xml:space="preserve">10</w:t>
      </w:r>
    </w:p>
    <w:p>
      <w:pPr>
        <w:pStyle w:val="BodyText"/>
      </w:pPr>
      <w:r>
        <w:t xml:space="preserve">24</w:t>
      </w:r>
    </w:p>
    <w:p>
      <w:pPr>
        <w:pStyle w:val="BodyText"/>
      </w:pPr>
      <w:r>
        <w:t xml:space="preserve">F2</w:t>
      </w:r>
    </w:p>
    <w:p>
      <w:pPr>
        <w:pStyle w:val="BodyText"/>
      </w:pPr>
      <w:r>
        <w:t xml:space="preserve">Fragilariopsis cylindrus</w:t>
      </w:r>
    </w:p>
    <w:p>
      <w:pPr>
        <w:pStyle w:val="BodyText"/>
      </w:pPr>
      <w:r>
        <w:t xml:space="preserve">Polar</w:t>
      </w:r>
    </w:p>
    <w:p>
      <w:pPr>
        <w:pStyle w:val="BodyText"/>
      </w:pPr>
      <w:r>
        <w:t xml:space="preserve">6</w:t>
      </w:r>
    </w:p>
    <w:p>
      <w:pPr>
        <w:pStyle w:val="BodyText"/>
      </w:pPr>
      <w:r>
        <w:t xml:space="preserve">10</w:t>
      </w:r>
    </w:p>
    <w:p>
      <w:pPr>
        <w:pStyle w:val="BodyText"/>
      </w:pPr>
      <w:r>
        <w:t xml:space="preserve">24</w:t>
      </w:r>
    </w:p>
    <w:p>
      <w:pPr>
        <w:pStyle w:val="BodyText"/>
      </w:pPr>
      <w:r>
        <w:t xml:space="preserve">F2</w:t>
      </w:r>
    </w:p>
    <w:p>
      <w:pPr>
        <w:pStyle w:val="BodyText"/>
      </w:pPr>
      <w:r>
        <w:t xml:space="preserve">Chlamydomonas priscuii</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Chlamydomonas ICEMDV</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 malina</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rPr>
          <w:i/>
          <w:iCs/>
        </w:rPr>
        <w:t xml:space="preserve">Fragilariopsis cylindrus</w:t>
      </w:r>
      <w:r>
        <w:t xml:space="preserve">, a psychrophilic pennate diatom measuring 15-55 µm, forms large blooms in the high salinity and subzero temperatures of Arctic and Antarctic sea-ice systems</w:t>
      </w:r>
      <w:r>
        <w:t xml:space="preserve"> </w:t>
      </w:r>
      <w:r>
        <w:t xml:space="preserve">Cefarelli et al. (2010)</w:t>
      </w:r>
      <w:r>
        <w:t xml:space="preserve">, and is as a keystone species for polar ecosystems</w:t>
      </w:r>
      <w:r>
        <w:t xml:space="preserve"> </w:t>
      </w:r>
      <w:r>
        <w:t xml:space="preserve">Kang and Fryxell (1992)</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small (2.5-15 μm) centric diatom found worldwide in diverse freshwater, coastal, brackish, and marine habitats</w:t>
      </w:r>
      <w:r>
        <w:t xml:space="preserve"> </w:t>
      </w:r>
      <w:r>
        <w:t xml:space="preserve">(Poulsen and Kröger, 2023)</w:t>
      </w:r>
      <w:r>
        <w:t xml:space="preserve">.</w:t>
      </w:r>
      <w:r>
        <w:t xml:space="preserve"> </w:t>
      </w:r>
      <w:r>
        <w:rPr>
          <w:i/>
          <w:iCs/>
        </w:rPr>
        <w:t xml:space="preserve">Thalassiosira pseudonana</w:t>
      </w:r>
      <w:r>
        <w:t xml:space="preserve"> </w:t>
      </w:r>
      <w:r>
        <w:t xml:space="preserve">can tolerate a range of salinities and temperatures (4–25°C), contributing to its use as a model diatom species</w:t>
      </w:r>
      <w:r>
        <w:t xml:space="preserve"> </w:t>
      </w:r>
      <w:r>
        <w:t xml:space="preserve">(Poulsen and Kröger, 2023)</w:t>
      </w:r>
      <w:r>
        <w:t xml:space="preserve">.</w:t>
      </w:r>
      <w:r>
        <w:t xml:space="preserve"> </w:t>
      </w:r>
      <w:r>
        <w:rPr>
          <w:i/>
          <w:iCs/>
        </w:rPr>
        <w:t xml:space="preserve">Chlamydomonas</w:t>
      </w:r>
      <w:r>
        <w:t xml:space="preserve"> </w:t>
      </w:r>
      <w:r>
        <w:t xml:space="preserve">ICEMDV and</w:t>
      </w:r>
      <w:r>
        <w:t xml:space="preserve"> </w:t>
      </w:r>
      <w:r>
        <w:rPr>
          <w:i/>
          <w:iCs/>
        </w:rPr>
        <w:t xml:space="preserve">Chlamydomonas priscuii</w:t>
      </w:r>
      <w:r>
        <w:t xml:space="preserve"> </w:t>
      </w:r>
      <w:r>
        <w:t xml:space="preserve">are halotolerant algae isolated from the perennially ice-covered hypersaline Lake Bonney, in McMurdo Dry Valleys, Antarctica</w:t>
      </w:r>
      <w:r>
        <w:t xml:space="preserve"> </w:t>
      </w:r>
      <w:r>
        <w:t xml:space="preserve">Stahl-Rommel et al. (2022)</w:t>
      </w:r>
      <w:r>
        <w:t xml:space="preserve">. With 15 to 20 μm biflagellate cells,</w:t>
      </w:r>
      <w:r>
        <w:t xml:space="preserve"> </w:t>
      </w:r>
      <w:r>
        <w:rPr>
          <w:i/>
          <w:iCs/>
        </w:rPr>
        <w:t xml:space="preserve">Chlamydomonas</w:t>
      </w:r>
      <w:r>
        <w:t xml:space="preserve"> </w:t>
      </w:r>
      <w:r>
        <w:t xml:space="preserve">ICEMDV dominates the shallow photic zone, where it experiences relatively higher irradiance, extreme nutrient limitation, and lower salinity</w:t>
      </w:r>
      <w:r>
        <w:t xml:space="preserve"> </w:t>
      </w:r>
      <w:r>
        <w:t xml:space="preserve">Li et al. (2016)</w:t>
      </w:r>
      <w:r>
        <w:t xml:space="preserve">. The smaller</w:t>
      </w:r>
      <w:r>
        <w:t xml:space="preserve"> </w:t>
      </w:r>
      <w:r>
        <w:rPr>
          <w:i/>
          <w:iCs/>
        </w:rPr>
        <w:t xml:space="preserve">Chlamydomonas priscuii</w:t>
      </w:r>
      <w:r>
        <w:t xml:space="preserve"> </w:t>
      </w:r>
      <w:r>
        <w:t xml:space="preserve">dominates the deep photic zone, characterized by permanent low temperatures, low irradiance, and high salinity</w:t>
      </w:r>
      <w:r>
        <w:t xml:space="preserve"> </w:t>
      </w:r>
      <w:r>
        <w:t xml:space="preserve">Hüner et al. (2023)</w:t>
      </w:r>
      <w:r>
        <w:t xml:space="preserve">.</w:t>
      </w:r>
      <w:r>
        <w:t xml:space="preserve"> </w:t>
      </w:r>
      <w:r>
        <w:rPr>
          <w:i/>
          <w:iCs/>
        </w:rPr>
        <w:t xml:space="preserve">Chlamydomonas malina</w:t>
      </w:r>
      <w:r>
        <w:t xml:space="preserve"> </w:t>
      </w:r>
      <w:r>
        <w:t xml:space="preserve">is a marine microalga isolated from the Arctic Ocean Beaufort Sea, around 10 μm in length and 5 μm in width, growing optimally at 4°C</w:t>
      </w:r>
      <w:r>
        <w:t xml:space="preserve"> </w:t>
      </w:r>
      <w:r>
        <w:t xml:space="preserve">Morales-Sánchez et al. (2020)</w:t>
      </w:r>
      <w:r>
        <w:t xml:space="preserve">. The temperate</w:t>
      </w:r>
      <w:r>
        <w:t xml:space="preserve"> </w:t>
      </w:r>
      <w:r>
        <w:rPr>
          <w:i/>
          <w:iCs/>
        </w:rPr>
        <w:t xml:space="preserve">Chlamydomonas reinhardtii</w:t>
      </w:r>
      <w:r>
        <w:t xml:space="preserve"> </w:t>
      </w:r>
      <w:r>
        <w:t xml:space="preserve">is a model green alga approximately 10 μm in diamter, found in soil and aquatic environments with an optimal temperature range of 20-32°C</w:t>
      </w:r>
      <w:r>
        <w:t xml:space="preserve"> </w:t>
      </w:r>
      <w:r>
        <w:t xml:space="preserve">Xie et al. (2013)</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Leyva et al. (2014)</w:t>
      </w:r>
      <w:r>
        <w:t xml:space="preserve">.</w:t>
      </w:r>
    </w:p>
    <w:p>
      <w:pPr>
        <w:pStyle w:val="BodyText"/>
      </w:pPr>
      <w:r>
        <w:t xml:space="preserve">Cultures of</w:t>
      </w:r>
      <w:r>
        <w:t xml:space="preserve"> </w:t>
      </w: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prepared by Naaman Omar (Mount Allison University);</w:t>
      </w:r>
      <w:r>
        <w:t xml:space="preserve"> </w:t>
      </w:r>
      <w:r>
        <w:rPr>
          <w:i/>
          <w:iCs/>
        </w:rPr>
        <w:t xml:space="preserve">Chlamydomonas</w:t>
      </w:r>
      <w:r>
        <w:t xml:space="preserve"> </w:t>
      </w:r>
      <w:r>
        <w:t xml:space="preserve">cultures were prepared by MacKenzie Poirier (Cvetskova Lab, University of Ottawa); and</w:t>
      </w:r>
      <w:r>
        <w:t xml:space="preserve"> </w:t>
      </w:r>
      <w:r>
        <w:rPr>
          <w:i/>
          <w:iCs/>
        </w:rPr>
        <w:t xml:space="preserve">Fragilariopsis cylindrus</w:t>
      </w:r>
      <w:r>
        <w:t xml:space="preserve"> </w:t>
      </w:r>
      <w:r>
        <w:t xml:space="preserve">cultures were prepared by Sébastien Guérin (Takuvik International Research Laboratory, Université Laval).</w:t>
      </w:r>
    </w:p>
    <w:bookmarkEnd w:id="23"/>
    <w:bookmarkStart w:id="27" w:name="X9683d6b2bf0074449bf1187a1d79f27d9c13873"/>
    <w:p>
      <w:pPr>
        <w:pStyle w:val="Heading2"/>
      </w:pPr>
      <w:r>
        <w:rPr>
          <w:rStyle w:val="SectionNumber"/>
        </w:rPr>
        <w:t xml:space="preserve">1.2</w:t>
      </w:r>
      <w:r>
        <w:tab/>
      </w: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to evaluate progressive desynchronization of the S-State cycle across a range of phytoplankton species and growth temperatures. Then we loaded a</w:t>
      </w:r>
      <w:r>
        <w:t xml:space="preserve"> </w:t>
      </w:r>
      <w:r>
        <w:t xml:space="preserve">3 mL sample of culture into a temperature-controlled water-jacketed quartz cuvette (PolyScience), placed within the measurement chamber of a Soliense fluorometer (Version LIFT-REM 1.0, Soliense Inc). The apparatus was covered to block out incident light and cells were acclimated to the dark for a minimum of 30 seconds. In the dark PSII reaction centres relax to ground state,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 XXXXX µmol photons m</w:t>
      </w:r>
      <w:r>
        <w:rPr>
          <w:vertAlign w:val="superscript"/>
        </w:rPr>
        <w:t xml:space="preserve">-2</w:t>
      </w:r>
      <w:r>
        <w:t xml:space="preserve"> </w:t>
      </w:r>
      <w:r>
        <w:t xml:space="preserve">s</w:t>
      </w:r>
      <w:r>
        <w:rPr>
          <w:vertAlign w:val="superscript"/>
        </w:rPr>
        <w:t xml:space="preserve">-1</w:t>
      </w:r>
      <w:r>
        <w:t xml:space="preserve">), evenly spaced flashes centered at 445 nm. Each flash comprises a rapid series of 50-70 sub-saturating flashlets of 1.6 µs, delivered every 4.1 µs, over a total 205 - 287 µs per flash</w:t>
      </w:r>
      <w:r>
        <w:t xml:space="preserve"> </w:t>
      </w:r>
      <w:r>
        <w:t xml:space="preserve">(Schuback et al., 2021)</w:t>
      </w:r>
      <w:r>
        <w:t xml:space="preserve">. These flashlets cumulatively deliver a photon to each PSII in the population, with each ideally undergoing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 F</w:t>
      </w:r>
      <w:r>
        <w:rPr>
          <w:vertAlign w:val="subscript"/>
        </w:rPr>
        <w:t xml:space="preserve">O</w:t>
      </w:r>
      <w:r>
        <w:t xml:space="preserve"> </w:t>
      </w:r>
      <w:r>
        <w:t xml:space="preserve">and F</w:t>
      </w:r>
      <w:r>
        <w:rPr>
          <w:vertAlign w:val="subscript"/>
        </w:rPr>
        <w:t xml:space="preserve">M</w:t>
      </w:r>
      <w:r>
        <w:t xml:space="preserve"> </w:t>
      </w:r>
      <w:r>
        <w:t xml:space="preserve">are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can then be used to derive the maximum quantum yield of photochemistry for open PSII</w:t>
      </w:r>
      <w:r>
        <w:t xml:space="preserve"> </w:t>
      </w:r>
      <w:r>
        <w:t xml:space="preserve">(Schuback et al., 2021)</w:t>
      </w:r>
      <w:r>
        <w:t xml:space="preserve">, a secondary ChlF parameter calculated as :</w:t>
      </w:r>
    </w:p>
    <w:p>
      <w:pPr>
        <w:pStyle w:val="BodyText"/>
      </w:pPr>
      <m:oMathPara>
        <m:oMathParaPr>
          <m:jc m:val="center"/>
        </m:oMathParaPr>
        <m:oMath>
          <m:sSub>
            <m:e>
              <m:r>
                <m:t>F</m:t>
              </m:r>
            </m:e>
            <m:sub>
              <m:r>
                <m:t>V</m:t>
              </m:r>
            </m:sub>
          </m:sSub>
          <m:r>
            <m:rPr>
              <m:sty m:val="p"/>
            </m:rPr>
            <m:t>=</m:t>
          </m:r>
          <m:f>
            <m:fPr>
              <m:type m:val="bar"/>
            </m:fPr>
            <m:num>
              <m:sSub>
                <m:e>
                  <m:r>
                    <m:t>F</m:t>
                  </m:r>
                </m:e>
                <m:sub>
                  <m:r>
                    <m:t>M</m:t>
                  </m:r>
                </m:sub>
              </m:sSub>
            </m:num>
            <m:den>
              <m:sSub>
                <m:e>
                  <m:r>
                    <m:t>F</m:t>
                  </m:r>
                </m:e>
                <m:sub>
                  <m:r>
                    <m:t>O</m:t>
                  </m:r>
                </m:sub>
              </m:sSub>
            </m:den>
          </m:f>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Xu et al. (2018)</w:t>
      </w:r>
      <w:r>
        <w:t xml:space="preserve">. When σ</w:t>
      </w:r>
      <w:r>
        <w:rPr>
          <w:vertAlign w:val="subscript"/>
        </w:rPr>
        <w:t xml:space="preserve">PSII</w:t>
      </w:r>
      <w:r>
        <w:t xml:space="preserve"> </w:t>
      </w:r>
      <w:r>
        <w:t xml:space="preserve">for a sample is large, weaker, or fewer, flashlets are required to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brighter, or more numerous, flashlets, to drive the proportion of closed reaction centres progressively towards saturation. If the brightness and number of sub-saturating flashlets are appropriate for the culture, the fluorescence will reach a plateau after approximately 70-80% of the flashlets</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w:t>
      </w:r>
      <w:r>
        <w:t xml:space="preserve">double hits</w:t>
      </w:r>
      <w:r>
        <w:t xml:space="preserve">’</w:t>
      </w:r>
      <w:r>
        <w:t xml:space="preserve"> </w:t>
      </w:r>
      <w:r>
        <w:t xml:space="preserve">Han et al.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 @ref(fig:rep_osc))</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and the yield of ChlF varies between S-States</w:t>
      </w:r>
      <w:r>
        <w:t xml:space="preserve"> </w:t>
      </w:r>
      <w:r>
        <w:t xml:space="preserve">(Gates et al., 2020)</w:t>
      </w:r>
      <w:r>
        <w:t xml:space="preserve">, so we can use ChlF to monitor S-State progression.</w:t>
      </w:r>
    </w:p>
    <w:p>
      <w:pPr>
        <w:pStyle w:val="CaptionedFigure"/>
      </w:pPr>
      <w:r>
        <w:drawing>
          <wp:inline>
            <wp:extent cx="5943600" cy="3302000"/>
            <wp:effectExtent b="0" l="0" r="0" t="0"/>
            <wp:docPr descr="(#fig:rep_osc)Oscillations of the maximum quantum yield of PSII photochemistry over a Series of Single Turnover Saturating Flashes. FV/FM was normalized to the average value over the series for comparison across samples of Chlamydomonas priscuii,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5" name="Picture"/>
            <a:graphic>
              <a:graphicData uri="http://schemas.openxmlformats.org/drawingml/2006/picture">
                <pic:pic>
                  <pic:nvPicPr>
                    <pic:cNvPr descr="Figures/Rep_osc.png" id="26" name="Picture"/>
                    <pic:cNvPicPr>
                      <a:picLocks noChangeArrowheads="1" noChangeAspect="1"/>
                    </pic:cNvPicPr>
                  </pic:nvPicPr>
                  <pic:blipFill>
                    <a:blip r:embed="rId24"/>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(#fig:rep_osc)</w:t>
      </w:r>
      <w:r>
        <w:rPr>
          <w:b/>
          <w:bCs/>
        </w:rPr>
        <w:t xml:space="preserve">Oscillations of the maximum quantum yield of PSII photochemistry over a Series of Single Turnover Saturating Flashes.</w:t>
      </w:r>
      <w:r>
        <w:t xml:space="preserve"> </w:t>
      </w:r>
      <w:r>
        <w:t xml:space="preserve">F</w:t>
      </w:r>
      <w:r>
        <w:rPr>
          <w:vertAlign w:val="subscript"/>
        </w:rPr>
        <w:t xml:space="preserve">V</w:t>
      </w:r>
      <w:r>
        <w:t xml:space="preserve">/F</w:t>
      </w:r>
      <w:r>
        <w:rPr>
          <w:vertAlign w:val="subscript"/>
        </w:rPr>
        <w:t xml:space="preserve">M</w:t>
      </w:r>
      <w:r>
        <w:t xml:space="preserve"> </w:t>
      </w:r>
      <w:r>
        <w:t xml:space="preserve">was normalized to the average value over the series for comparison across samples of</w:t>
      </w:r>
      <w:r>
        <w:t xml:space="preserve"> </w:t>
      </w:r>
      <w:r>
        <w:rPr>
          <w:i/>
          <w:iCs/>
        </w:rPr>
        <w:t xml:space="preserve">Chlamydomonas priscuii</w:t>
      </w:r>
      <w:r>
        <w:t xml:space="preserve">,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27"/>
    <w:bookmarkStart w:id="28" w:name="measurements"/>
    <w:p>
      <w:pPr>
        <w:pStyle w:val="Heading2"/>
      </w:pPr>
      <w:r>
        <w:rPr>
          <w:rStyle w:val="SectionNumber"/>
        </w:rPr>
        <w:t xml:space="preserve">1.3</w:t>
      </w:r>
      <w:r>
        <w:tab/>
      </w:r>
      <w:r>
        <w:t xml:space="preserve">Measurements</w:t>
      </w:r>
    </w:p>
    <w:p>
      <w:pPr>
        <w:pStyle w:val="FirstParagraph"/>
      </w:pPr>
      <w:r>
        <w:t xml:space="preserve">By evaluating the oscillations in ChlF (Fig @ref(fig:rep_osc)), we tracked S-State cycling of polar and temperate taxa of diatoms and green algae under a range of measurement temperatures and effective light levels (@ref(tab:fluor_meas)), to determine if polar taxa maintain synchronized PSII function, as an index of their capacity for electron transport under low light, by suppressing wasteful photochemical misses.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 temperature</w:t>
      </w:r>
      <w:r>
        <w:t xml:space="preserve">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 Measurement temperatures ranged from 0 to 28°C, depending on the taxa @ref(tab:fluor_meas).</w:t>
      </w:r>
    </w:p>
    <w:p>
      <w:pPr>
        <w:pStyle w:val="BodyText"/>
      </w:pPr>
      <w:r>
        <w:t xml:space="preserve">Increasing the spacing between sequential flashes decreases the repeat rate for excitations arriving at PSII, thereby approximating the decrease in excitations delivered to PSII per s, under a decrease in continuous irradiance (Fig @ref(fig:rep_osc)). Our instrument control limited our minimum flash spacing to 1 s, so cultures were evaluated at flash spacings of 1, 2, 4, 8, and 16 seconds @ref(tab:fluor_meas). The equivalent effective light levels are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t>L</m:t>
          </m:r>
          <m:r>
            <m:t>i</m:t>
          </m:r>
          <m:r>
            <m:t>g</m:t>
          </m:r>
          <m:r>
            <m:t>h</m:t>
          </m:r>
          <m:r>
            <m:t>t</m:t>
          </m:r>
          <m:r>
            <m:rPr>
              <m:sty m:val="p"/>
            </m:rPr>
            <m:t>(</m:t>
          </m:r>
          <m:r>
            <m:t>µ</m:t>
          </m:r>
          <m:r>
            <m:t>m</m:t>
          </m:r>
          <m:r>
            <m:t>o</m:t>
          </m:r>
          <m:r>
            <m:t>l</m:t>
          </m:r>
          <m:r>
            <m:t>p</m:t>
          </m:r>
          <m:r>
            <m:t>h</m:t>
          </m:r>
          <m:r>
            <m:t>o</m:t>
          </m:r>
          <m:r>
            <m:t>t</m:t>
          </m:r>
          <m:r>
            <m:t>o</m:t>
          </m:r>
          <m:r>
            <m:t>n</m:t>
          </m:r>
          <m:r>
            <m:t>s</m:t>
          </m:r>
          <m:sSup>
            <m:e>
              <m:r>
                <m:t>m</m:t>
              </m:r>
            </m:e>
            <m:sup>
              <m:r>
                <m:rPr>
                  <m:sty m:val="p"/>
                </m:rPr>
                <m:t>−</m:t>
              </m:r>
            </m:sup>
          </m:sSup>
          <m:sSup>
            <m:e>
              <m:r>
                <m:t>2</m:t>
              </m:r>
            </m:e>
            <m:sup>
              <m:sSup>
                <m:e>
                  <m:r>
                    <m:t>s</m:t>
                  </m:r>
                </m:e>
                <m:sup>
                  <m:r>
                    <m:rPr>
                      <m:sty m:val="p"/>
                    </m:rPr>
                    <m:t>−</m:t>
                  </m:r>
                </m:sup>
              </m:sSup>
            </m:sup>
          </m:sSup>
          <m:sSup>
            <m:e>
              <m:r>
                <m:t>1</m:t>
              </m:r>
            </m:e>
            <m:sup>
              <m:r>
                <m:rPr>
                  <m:sty m:val="p"/>
                </m:rPr>
                <m:t>)</m:t>
              </m:r>
            </m:sup>
          </m:sSup>
          <m:r>
            <m:rPr>
              <m:sty m:val="p"/>
            </m:rPr>
            <m:t>=</m:t>
          </m:r>
          <m:f>
            <m:fPr>
              <m:type m:val="bar"/>
            </m:fPr>
            <m:num>
              <m:r>
                <m:t>1</m:t>
              </m:r>
            </m:num>
            <m:den>
              <m:r>
                <m:t>f</m:t>
              </m:r>
              <m:r>
                <m:t>l</m:t>
              </m:r>
              <m:r>
                <m:t>a</m:t>
              </m:r>
              <m:r>
                <m:t>s</m:t>
              </m:r>
              <m:r>
                <m:t>h</m:t>
              </m:r>
              <m:r>
                <m:t>s</m:t>
              </m:r>
              <m:r>
                <m:t>p</m:t>
              </m:r>
              <m:r>
                <m:t>a</m:t>
              </m:r>
              <m:r>
                <m:t>c</m:t>
              </m:r>
              <m:r>
                <m:t>i</m:t>
              </m:r>
              <m:r>
                <m:t>n</m:t>
              </m:r>
              <m:r>
                <m:t>g</m:t>
              </m:r>
              <m:d>
                <m:dPr>
                  <m:begChr m:val="("/>
                  <m:endChr m:val=")"/>
                  <m:sepChr m:val=""/>
                  <m:grow/>
                </m:dPr>
                <m:e>
                  <m:r>
                    <m:t>s</m:t>
                  </m:r>
                </m:e>
              </m:d>
              <m:r>
                <m:rPr>
                  <m:sty m:val="p"/>
                </m:rPr>
                <m:t>|</m:t>
              </m:r>
            </m:den>
          </m:f>
        </m:oMath>
      </m:oMathPara>
    </w:p>
    <w:p>
      <w:pPr>
        <w:pStyle w:val="FirstParagraph"/>
      </w:pPr>
      <w:r>
        <w:t xml:space="preserve">$$
Light (\mu mol \photon m^{-2} s^{-1}) = \frac{1}{flash spacing (s)} * {\frac{1}{\sigma_{PSII} (A^{2})} * \frac{1 m^{2}}{1E20A^{2}} * \frac{\mu mol}{6.022E17}
$$</w:t>
      </w:r>
    </w:p>
    <w:p>
      <w:pPr>
        <w:pStyle w:val="FirstParagraph"/>
      </w:pPr>
      <w:r>
        <w:t xml:space="preserve">Since the population of PSII starts predominantly from S1 in the dark acclimated state, the population of PSII will initially cycle synchronously through S States, reflected by an oscillation in chlorophyll fluorescence with a period of four (Fig @ref(fig:rep_osc))</w:t>
      </w:r>
      <w:r>
        <w:t xml:space="preserve">(de Wijn and van Gorkom, 2002)</w:t>
      </w:r>
      <w:r>
        <w:t xml:space="preserve">. 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Han et al. (2022)</w:t>
      </w:r>
      <w:r>
        <w:t xml:space="preserve">. Prolonged synchronous cycling thus reflects a lower probability of desynchronization at each excitation, and thus a lower probability of losses through photochemical misses. Photochemical double hits also contribute to desynchronization</w:t>
      </w:r>
      <w:r>
        <w:t xml:space="preserve"> </w:t>
      </w:r>
      <w:r>
        <w:t xml:space="preserve">Han et al. (2008)</w:t>
      </w:r>
      <w:r>
        <w:t xml:space="preserve">, but should not vary strongly across changes in flash spacing nor temperature within a sample.</w:t>
      </w:r>
    </w:p>
    <w:p>
      <w:pPr>
        <w:pStyle w:val="BodyText"/>
      </w:pPr>
      <w:r>
        <w:t xml:space="preserve">XXXextract plots tau vs. temperature to justify this argument?XXX</w:t>
      </w:r>
    </w:p>
    <w:p>
      <w:pPr>
        <w:pStyle w:val="BodyText"/>
      </w:pPr>
      <w:r>
        <w:t xml:space="preserve">The conversions of flash spacing to equivalent effective light levels gave similar ranges of light levels applied to each strain @ref(tab:fluor_meas). For comparison, full sunlight at the sea surface is ~ 2000 µmol photons m</w:t>
      </w:r>
      <w:r>
        <w:rPr>
          <w:vertAlign w:val="superscript"/>
        </w:rPr>
        <w:t xml:space="preserve">-2</w:t>
      </w:r>
      <w:r>
        <w:t xml:space="preserve">s</w:t>
      </w:r>
      <w:r>
        <w:rPr>
          <w:vertAlign w:val="superscript"/>
        </w:rPr>
        <w:t xml:space="preserve">-1</w:t>
      </w:r>
      <w:r>
        <w:t xml:space="preserve">, so our measurement light ranges are ~ 5 orders of magnitude lower than full sunlight, and ~ 2-3 orders of magnitude below the ~ 20 µmol photons m</w:t>
      </w:r>
      <w:r>
        <w:rPr>
          <w:vertAlign w:val="superscript"/>
        </w:rPr>
        <w:t xml:space="preserve">-2</w:t>
      </w:r>
      <w:r>
        <w:t xml:space="preserve">s</w:t>
      </w:r>
      <w:r>
        <w:rPr>
          <w:vertAlign w:val="superscript"/>
        </w:rPr>
        <w:t xml:space="preserve">-1</w:t>
      </w:r>
      <w:r>
        <w:t xml:space="preserve"> </w:t>
      </w:r>
      <w:r>
        <w:t xml:space="preserve">threshold, used to define the conventional bottom of the photic zone supporting photosynthetic productivity in the oceans</w:t>
      </w:r>
      <w:r>
        <w:t xml:space="preserve"> </w:t>
      </w:r>
      <w:r>
        <w:t xml:space="preserve">(Raven et al., 2000)</w:t>
      </w:r>
      <w:r>
        <w:t xml:space="preserve">, but span light ranges found to support phytoplankton productivity in field studies</w:t>
      </w:r>
      <w:r>
        <w:t xml:space="preserve"> </w:t>
      </w:r>
      <w:r>
        <w:t xml:space="preserve">Hoppe et al. (2024)</w:t>
      </w:r>
      <w:r>
        <w:t xml:space="preserve">.</w:t>
      </w:r>
    </w:p>
    <w:p>
      <w:pPr>
        <w:pStyle w:val="BodyText"/>
      </w:pPr>
      <w:r>
        <w:t xml:space="preserve">XXXredo this as data with conversionsXXX</w:t>
      </w:r>
    </w:p>
    <w:p>
      <w:pPr>
        <w:pStyle w:val="BodyText"/>
      </w:pPr>
      <w:r>
        <w:t xml:space="preserve">(#tab:fluor_meas)(#tab:fluor_meas)Study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p>
      <w:pPr>
        <w:pStyle w:val="BodyText"/>
      </w:pPr>
      <w:r>
        <w:t xml:space="preserve">Taxa</w:t>
      </w:r>
    </w:p>
    <w:p>
      <w:pPr>
        <w:pStyle w:val="BodyText"/>
      </w:pPr>
      <w:r>
        <w:t xml:space="preserve">Flash Spacings (s)</w:t>
      </w:r>
    </w:p>
    <w:p>
      <w:pPr>
        <w:pStyle w:val="BodyText"/>
      </w:pPr>
      <w:r>
        <w:t xml:space="preserve">Equivalent Light (µE)</w:t>
      </w:r>
    </w:p>
    <w:p>
      <w:pPr>
        <w:pStyle w:val="BodyText"/>
      </w:pPr>
      <w:r>
        <w:t xml:space="preserve">Measurement Temperatures (°C)</w:t>
      </w:r>
    </w:p>
    <w:p>
      <w:pPr>
        <w:pStyle w:val="BodyText"/>
      </w:pPr>
      <w:r>
        <w:t xml:space="preserve">Thalassiosira pseudonana</w:t>
      </w:r>
    </w:p>
    <w:p>
      <w:pPr>
        <w:pStyle w:val="BodyText"/>
      </w:pPr>
      <w:r>
        <w:t xml:space="preserve">1, 2, 4, 8, 16</w:t>
      </w:r>
    </w:p>
    <w:p>
      <w:pPr>
        <w:pStyle w:val="BodyText"/>
      </w:pPr>
      <w:r>
        <w:t xml:space="preserve">0.02428 - 0.53428</w:t>
      </w:r>
    </w:p>
    <w:p>
      <w:pPr>
        <w:pStyle w:val="BodyText"/>
      </w:pPr>
      <w:r>
        <w:t xml:space="preserve">10, 14, 18, 20, 22, 24, 28</w:t>
      </w:r>
    </w:p>
    <w:p>
      <w:pPr>
        <w:pStyle w:val="BodyText"/>
      </w:pPr>
      <w:r>
        <w:t xml:space="preserve">Chlorella vulgaris</w:t>
      </w:r>
    </w:p>
    <w:p>
      <w:pPr>
        <w:pStyle w:val="BodyText"/>
      </w:pPr>
      <w:r>
        <w:t xml:space="preserve">1, 2, 4, 8, 16</w:t>
      </w:r>
    </w:p>
    <w:p>
      <w:pPr>
        <w:pStyle w:val="BodyText"/>
      </w:pPr>
      <w:r>
        <w:t xml:space="preserve">0.05102 - 0.89781</w:t>
      </w:r>
    </w:p>
    <w:p>
      <w:pPr>
        <w:pStyle w:val="BodyText"/>
      </w:pPr>
      <w:r>
        <w:t xml:space="preserve">10, 14, 18, 22, 26</w:t>
      </w:r>
    </w:p>
    <w:p>
      <w:pPr>
        <w:pStyle w:val="BodyText"/>
      </w:pPr>
      <w:r>
        <w:t xml:space="preserve">Chlamydomonas reinhardtii</w:t>
      </w:r>
    </w:p>
    <w:p>
      <w:pPr>
        <w:pStyle w:val="BodyText"/>
      </w:pPr>
      <w:r>
        <w:t xml:space="preserve">1, 2, 4, 8, 16</w:t>
      </w:r>
    </w:p>
    <w:p>
      <w:pPr>
        <w:pStyle w:val="BodyText"/>
      </w:pPr>
      <w:r>
        <w:t xml:space="preserve">0.04670 - 0.84377</w:t>
      </w:r>
    </w:p>
    <w:p>
      <w:pPr>
        <w:pStyle w:val="BodyText"/>
      </w:pPr>
      <w:r>
        <w:t xml:space="preserve">12, 16, 20, 24</w:t>
      </w:r>
    </w:p>
    <w:p>
      <w:pPr>
        <w:pStyle w:val="BodyText"/>
      </w:pPr>
      <w:r>
        <w:t xml:space="preserve">Fragilariopsis cylindrus</w:t>
      </w:r>
    </w:p>
    <w:p>
      <w:pPr>
        <w:pStyle w:val="BodyText"/>
      </w:pPr>
      <w:r>
        <w:t xml:space="preserve">1, 2, 4, 8, 16</w:t>
      </w:r>
    </w:p>
    <w:p>
      <w:pPr>
        <w:pStyle w:val="BodyText"/>
      </w:pPr>
      <w:r>
        <w:t xml:space="preserve">0.02981 - 0.65678</w:t>
      </w:r>
    </w:p>
    <w:p>
      <w:pPr>
        <w:pStyle w:val="BodyText"/>
      </w:pPr>
      <w:r>
        <w:t xml:space="preserve">0, 2, 6, 10</w:t>
      </w:r>
    </w:p>
    <w:p>
      <w:pPr>
        <w:pStyle w:val="BodyText"/>
      </w:pPr>
      <w:r>
        <w:t xml:space="preserve">Chlamydomonas priscuii</w:t>
      </w:r>
    </w:p>
    <w:p>
      <w:pPr>
        <w:pStyle w:val="BodyText"/>
      </w:pPr>
      <w:r>
        <w:t xml:space="preserve">1, 2, 4, 8, 16</w:t>
      </w:r>
    </w:p>
    <w:p>
      <w:pPr>
        <w:pStyle w:val="BodyText"/>
      </w:pPr>
      <w:r>
        <w:t xml:space="preserve">0.04289 - 0.77084</w:t>
      </w:r>
    </w:p>
    <w:p>
      <w:pPr>
        <w:pStyle w:val="BodyText"/>
      </w:pPr>
      <w:r>
        <w:t xml:space="preserve">4, 8, 12</w:t>
      </w:r>
    </w:p>
    <w:p>
      <w:pPr>
        <w:pStyle w:val="BodyText"/>
      </w:pPr>
      <w:r>
        <w:t xml:space="preserve">Chlamydomonas ICEMDV</w:t>
      </w:r>
    </w:p>
    <w:p>
      <w:pPr>
        <w:pStyle w:val="BodyText"/>
      </w:pPr>
      <w:r>
        <w:t xml:space="preserve">1, 2, 4, 8, 16</w:t>
      </w:r>
    </w:p>
    <w:p>
      <w:pPr>
        <w:pStyle w:val="BodyText"/>
      </w:pPr>
      <w:r>
        <w:t xml:space="preserve">0.04252 - 0.73733</w:t>
      </w:r>
    </w:p>
    <w:p>
      <w:pPr>
        <w:pStyle w:val="BodyText"/>
      </w:pPr>
      <w:r>
        <w:t xml:space="preserve">4, 8, 12</w:t>
      </w:r>
    </w:p>
    <w:p>
      <w:pPr>
        <w:pStyle w:val="BodyText"/>
      </w:pPr>
      <w:r>
        <w:t xml:space="preserve">Chlamydomona malina</w:t>
      </w:r>
    </w:p>
    <w:p>
      <w:pPr>
        <w:pStyle w:val="BodyText"/>
      </w:pPr>
      <w:r>
        <w:t xml:space="preserve">1, 2, 4, 8, 16</w:t>
      </w:r>
    </w:p>
    <w:p>
      <w:pPr>
        <w:pStyle w:val="BodyText"/>
      </w:pPr>
      <w:r>
        <w:t xml:space="preserve">0.03705 - 0.65817</w:t>
      </w:r>
    </w:p>
    <w:p>
      <w:pPr>
        <w:pStyle w:val="BodyText"/>
      </w:pPr>
      <w:r>
        <w:t xml:space="preserve">4, 8, 12</w:t>
      </w:r>
    </w:p>
    <w:bookmarkEnd w:id="28"/>
    <w:bookmarkStart w:id="29" w:name="analytical-methods"/>
    <w:p>
      <w:pPr>
        <w:pStyle w:val="Heading2"/>
      </w:pPr>
      <w:r>
        <w:rPr>
          <w:rStyle w:val="SectionNumber"/>
        </w:rPr>
        <w:t xml:space="preserve">1.4</w:t>
      </w:r>
      <w:r>
        <w:tab/>
      </w: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(Halekoh and Højsgaard, 2025)</w:t>
      </w:r>
      <w:r>
        <w:t xml:space="preserve"> </w:t>
      </w:r>
      <w:r>
        <w:t xml:space="preserve">packages were used for wavelet analyses. The mgcv</w:t>
      </w:r>
      <w:r>
        <w:t xml:space="preserve"> </w:t>
      </w:r>
      <w:r>
        <w:t xml:space="preserve">(Halekoh and Højsgaard, 2025)</w:t>
      </w:r>
      <w:r>
        <w:t xml:space="preserve"> </w:t>
      </w:r>
      <w:r>
        <w:t xml:space="preserve">and mgcViz</w:t>
      </w:r>
      <w:r>
        <w:t xml:space="preserve"> </w:t>
      </w:r>
      <w:r>
        <w:t xml:space="preserve">(Halekoh and Højsgaard, 2025)</w:t>
      </w:r>
      <w:r>
        <w:t xml:space="preserve"> </w:t>
      </w:r>
      <w:r>
        <w:t xml:space="preserve">packages were used for generalized additive modelling, while the ggplot2</w:t>
      </w:r>
      <w:r>
        <w:t xml:space="preserve"> </w:t>
      </w:r>
      <w:r>
        <w:t xml:space="preserve">(Halekoh and Højsgaard, 2025)</w:t>
      </w:r>
      <w:r>
        <w:t xml:space="preserve"> </w:t>
      </w:r>
      <w:r>
        <w:t xml:space="preserve">, ggh4x</w:t>
      </w:r>
      <w:r>
        <w:t xml:space="preserve"> </w:t>
      </w:r>
      <w:r>
        <w:t xml:space="preserve">(Halekoh and Højsgaard, 2025)</w:t>
      </w:r>
      <w:r>
        <w:t xml:space="preserve">, and metR</w:t>
      </w:r>
      <w:r>
        <w:t xml:space="preserve"> </w:t>
      </w:r>
      <w:r>
        <w:t xml:space="preserve">(Halekoh and Højsgaard, 2025)</w:t>
      </w:r>
      <w:r>
        <w:t xml:space="preserve"> </w:t>
      </w:r>
      <w:r>
        <w:t xml:space="preserve">packages were used for data visualization. Statistical results tables were done using the packages</w:t>
      </w:r>
      <w:r>
        <w:t xml:space="preserve"> </w:t>
      </w:r>
      <w:r>
        <w:t xml:space="preserve">‘</w:t>
      </w:r>
      <w:r>
        <w:t xml:space="preserve">broom</w:t>
      </w:r>
      <w:r>
        <w:t xml:space="preserve">’</w:t>
      </w:r>
      <w:r>
        <w:t xml:space="preserve"> </w:t>
      </w:r>
      <w:r>
        <w:t xml:space="preserve">(Robinson et al., 2024)</w:t>
      </w:r>
      <w:r>
        <w:t xml:space="preserve">,</w:t>
      </w:r>
      <w:r>
        <w:t xml:space="preserve"> </w:t>
      </w:r>
      <w:r>
        <w:t xml:space="preserve">‘</w:t>
      </w:r>
      <w:r>
        <w:t xml:space="preserve">knitr</w:t>
      </w:r>
      <w:r>
        <w:t xml:space="preserve">’</w:t>
      </w:r>
      <w:r>
        <w:t xml:space="preserve"> </w:t>
      </w:r>
      <w:r>
        <w:t xml:space="preserve">(Xie, 2025)</w:t>
      </w:r>
      <w:r>
        <w:t xml:space="preserve">, and</w:t>
      </w:r>
      <w:r>
        <w:t xml:space="preserve"> </w:t>
      </w:r>
      <w:r>
        <w:t xml:space="preserve">‘</w:t>
      </w:r>
      <w:r>
        <w:t xml:space="preserve">kableExtra</w:t>
      </w:r>
      <w:r>
        <w:t xml:space="preserve">’</w:t>
      </w:r>
      <w:r>
        <w:t xml:space="preserve"> </w:t>
      </w:r>
      <w:r>
        <w:t xml:space="preserve">(Zhu, 2024)</w:t>
      </w:r>
      <w:r>
        <w:t xml:space="preserve">.</w:t>
      </w:r>
    </w:p>
    <w:bookmarkEnd w:id="29"/>
    <w:bookmarkStart w:id="33" w:name="wavelet-transformations"/>
    <w:p>
      <w:pPr>
        <w:pStyle w:val="Heading2"/>
      </w:pPr>
      <w:r>
        <w:rPr>
          <w:rStyle w:val="SectionNumber"/>
        </w:rPr>
        <w:t xml:space="preserve">1.5</w:t>
      </w:r>
      <w:r>
        <w:tab/>
      </w: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 @ref(fig:rep_recon)).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rep_recon)Representative wavelet transformations of Antarctic Chlamydomonas priscuii variable chlorophyll fluorescence (FV/FM) measured at 4, 8 or 12°C, over 32 consecutive single turnover saturating flashes, applied at spacings of 1, 2, 4, 8, 16 s, equivalent to photon delivery rates to PSII achieved under light levels from 0.708 down to 0.045 µmol photons m-2 s-1." title="" id="31" name="Picture"/>
            <a:graphic>
              <a:graphicData uri="http://schemas.openxmlformats.org/drawingml/2006/picture">
                <pic:pic>
                  <pic:nvPicPr>
                    <pic:cNvPr descr="Figures/Rep_recon.png" id="32" name="Picture"/>
                    <pic:cNvPicPr>
                      <a:picLocks noChangeArrowheads="1" noChangeAspect="1"/>
                    </pic:cNvPicPr>
                  </pic:nvPicPr>
                  <pic:blipFill>
                    <a:blip r:embed="rId3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r>
        <w:t xml:space="preserve">(#fig:rep_recon)Representative wavelet transformations of Antarctic</w:t>
      </w:r>
      <w:r>
        <w:t xml:space="preserve"> </w:t>
      </w:r>
      <w:r>
        <w:rPr>
          <w:i/>
          <w:iCs/>
        </w:rPr>
        <w:t xml:space="preserve">Chlamydomonas priscuii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areas with a statistically significant signal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3"/>
    <w:bookmarkStart w:id="34" w:name="generalized-additive-modelling"/>
    <w:p>
      <w:pPr>
        <w:pStyle w:val="Heading2"/>
      </w:pPr>
      <w:r>
        <w:rPr>
          <w:rStyle w:val="SectionNumber"/>
        </w:rPr>
        <w:t xml:space="preserve">1.6</w:t>
      </w:r>
      <w:r>
        <w:tab/>
      </w:r>
      <w:r>
        <w:t xml:space="preserve">Generalized Additive Modelling</w:t>
      </w:r>
    </w:p>
    <w:p>
      <w:pPr>
        <w:pStyle w:val="FirstParagraph"/>
      </w:pPr>
      <w:r>
        <w:t xml:space="preserve">The observed patterns in the persistence of S-State cycling across conditions within taxa were then modelled using the nonparametric method of generalized additive modelling (GAM). GAMs fit a model to predict the damping index based on a tensor product smooth of the two predictors, temperature, and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(Table @ref(tab:gammodel_temp))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Models were validated by verifying the choice of basis dimensions (k) and evaluating the residual plots</w:t>
      </w:r>
      <w:r>
        <w:t xml:space="preserve"> </w:t>
      </w:r>
      <w:r>
        <w:t xml:space="preserve">(Schoenig et al., 2023)</w:t>
      </w:r>
      <w:r>
        <w:t xml:space="preserve">. Based on the fitted models, the damping index can then be predicted for other combinations of temperature and light</w:t>
      </w:r>
      <w:r>
        <w:t xml:space="preserve"> </w:t>
      </w:r>
      <w:r>
        <w:t xml:space="preserve">(Wood, 2017)</w:t>
      </w:r>
      <w:r>
        <w:t xml:space="preserve">. These predictions were then visually represented with a contour plot.</w:t>
      </w:r>
    </w:p>
    <w:bookmarkEnd w:id="34"/>
    <w:bookmarkEnd w:id="35"/>
    <w:bookmarkStart w:id="54" w:name="results"/>
    <w:p>
      <w:pPr>
        <w:pStyle w:val="Heading1"/>
      </w:pPr>
      <w:r>
        <w:t xml:space="preserve">Results</w:t>
      </w:r>
    </w:p>
    <w:bookmarkStart w:id="36" w:name="X751d85612684049c408471e0af01b1d1e65a0ea"/>
    <w:p>
      <w:pPr>
        <w:pStyle w:val="Heading2"/>
      </w:pPr>
      <w:r>
        <w:rPr>
          <w:rStyle w:val="SectionNumber"/>
        </w:rPr>
        <w:t xml:space="preserve">1.7</w:t>
      </w:r>
      <w:r>
        <w:tab/>
      </w:r>
      <w:r>
        <w:t xml:space="preserve">Single Turnover Variable Chlorophyll Fluorescence</w:t>
      </w:r>
    </w:p>
    <w:p>
      <w:pPr>
        <w:pStyle w:val="FirstParagraph"/>
      </w:pPr>
      <w:r>
        <w:t xml:space="preserve">Exposing phytoplankton cultures to a series of 32 successive flashes produced oscillations in the maximum quantum yield of photochemistry in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de Wijn and van Gorkom (2002)</w:t>
      </w:r>
      <w:r>
        <w:t xml:space="preserve">. As shown in Fig @ref(fig:rep_osc) and Fig @ref(fig:rep_recon),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However, the amplitudes of the ChlF oscillations declines progressively over time, and with wider spacing of sequential flashes, equivalent to decreasing effective light levels, and is less persistent at a higher measurement temperature</w:t>
      </w:r>
    </w:p>
    <w:bookmarkEnd w:id="36"/>
    <w:bookmarkStart w:id="46" w:name="wavelet-analysis"/>
    <w:p>
      <w:pPr>
        <w:pStyle w:val="Heading2"/>
      </w:pPr>
      <w:r>
        <w:rPr>
          <w:rStyle w:val="SectionNumber"/>
        </w:rPr>
        <w:t xml:space="preserve">1.8</w:t>
      </w:r>
      <w:r>
        <w:tab/>
      </w: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priscuii</w:t>
      </w:r>
      <w:r>
        <w:t xml:space="preserve"> </w:t>
      </w:r>
      <w:r>
        <w:t xml:space="preserve">(Figure @ref(fig:cpriscuii_waveletpower)), the average wavelet power declines with increasing flash spacings, equivalent to decreasing effective light levels, and also with increasing measurement temperatures.</w:t>
      </w:r>
    </w:p>
    <w:p>
      <w:pPr>
        <w:pStyle w:val="CaptionedFigure"/>
      </w:pPr>
      <w:r>
        <w:drawing>
          <wp:inline>
            <wp:extent cx="5943600" cy="3128210"/>
            <wp:effectExtent b="0" l="0" r="0" t="0"/>
            <wp:docPr descr="(#fig:cpriscuii_waveletpower)Sample plot of wavelet powers by period of oscillations in the maximum quantum yield of photochemistry Antarctic green algae Chlamydomonas priscuii, grown at 4°C, and measured across a range of measurement temperatures and flash spacings, with the equivalent effective light levels. Regions where wavelet power reached statistical significance (p &lt; 0.05) shaded in blue" title="" id="38" name="Picture"/>
            <a:graphic>
              <a:graphicData uri="http://schemas.openxmlformats.org/drawingml/2006/picture">
                <pic:pic>
                  <pic:nvPicPr>
                    <pic:cNvPr descr="Figures/Cpriscuii_waveletpower.png" id="39" name="Picture"/>
                    <pic:cNvPicPr>
                      <a:picLocks noChangeArrowheads="1" noChangeAspect="1"/>
                    </pic:cNvPicPr>
                  </pic:nvPicPr>
                  <pic:blipFill>
                    <a:blip r:embed="rId37"/>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r>
        <w:t xml:space="preserve">(#fig:cpriscuii_waveletpower)Sample plot of wavelet powers by period of oscillations in the maximum quantum yield of photochemistry Antarctic green algae</w:t>
      </w:r>
      <w:r>
        <w:t xml:space="preserve"> </w:t>
      </w:r>
      <w:r>
        <w:rPr>
          <w:i/>
          <w:iCs/>
        </w:rPr>
        <w:t xml:space="preserve">Chlamydomonas priscuii</w:t>
      </w:r>
      <w:r>
        <w:t xml:space="preserve">, grown at 4°C, and measured across a range of measurement temperatures and flash spacings, with the equivalent effective light levels. Regions where wavelet power reached statistical significance (p &lt; 0.05)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 @ref(fig:creinhardtiii_waveletpower)), the wavelet power is consistently lower, showing a weaker 4-step periodicity of ChlF in temperate taxa, which only reaches statistical significance at shorter flash spacings, with higher equivalent effective light levels.</w:t>
      </w:r>
    </w:p>
    <w:p>
      <w:pPr>
        <w:pStyle w:val="CaptionedFigure"/>
      </w:pPr>
      <w:r>
        <w:drawing>
          <wp:inline>
            <wp:extent cx="5943600" cy="3128210"/>
            <wp:effectExtent b="0" l="0" r="0" t="0"/>
            <wp:docPr descr="(#fig:creinhardtiii_waveletpower)Sample plot of wavelet powers by period of oscillations in the maximum quantum yield of photochemistry in the temperate green algae Chlamydomonas reinhardtii, grown at 4°C, and measured across a range of measurement temperatures and flash spacings, with the equivalent effective light levels. Regions where wavelet power reached statistical significance (p &lt; 0.05) shaded in blue" title="" id="41" name="Picture"/>
            <a:graphic>
              <a:graphicData uri="http://schemas.openxmlformats.org/drawingml/2006/picture">
                <pic:pic>
                  <pic:nvPicPr>
                    <pic:cNvPr descr="Figures/Creinhardtii_waveletpower.png" id="42" name="Picture"/>
                    <pic:cNvPicPr>
                      <a:picLocks noChangeArrowheads="1" noChangeAspect="1"/>
                    </pic:cNvPicPr>
                  </pic:nvPicPr>
                  <pic:blipFill>
                    <a:blip r:embed="rId40"/>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r>
        <w:t xml:space="preserve">(#fig:creinhardtiii_waveletpower)Sample plot of wavelet powers by period of oscillations in the maximum quantum yield of photochemistry in the temperate green algae</w:t>
      </w:r>
      <w:r>
        <w:t xml:space="preserve"> </w:t>
      </w:r>
      <w:r>
        <w:rPr>
          <w:i/>
          <w:iCs/>
        </w:rPr>
        <w:t xml:space="preserve">Chlamydomonas reinhardtii</w:t>
      </w:r>
      <w:r>
        <w:t xml:space="preserve">, grown at 4°C, and measured across a range of measurement temperatures and flash spacings, with the equivalent effective light levels. Regions where wavelet power reached statistical significance (p &lt; 0.05) shaded in blue</w:t>
      </w:r>
    </w:p>
    <w:p>
      <w:pPr>
        <w:pStyle w:val="BodyText"/>
      </w:pPr>
      <w:r>
        <w:t xml:space="preserve">Polar taxa maintained significant 4-step oscillations in F</w:t>
      </w:r>
      <w:r>
        <w:rPr>
          <w:vertAlign w:val="subscript"/>
        </w:rPr>
        <w:t xml:space="preserve">V</w:t>
      </w:r>
      <w:r>
        <w:t xml:space="preserve">/F</w:t>
      </w:r>
      <w:r>
        <w:rPr>
          <w:vertAlign w:val="subscript"/>
        </w:rPr>
        <w:t xml:space="preserve">M</w:t>
      </w:r>
      <w:r>
        <w:t xml:space="preserve">, and thus stronger synchronization of PSII S-State cycling at longer Flash Spacing intervals, and thus at lower equivalent effective light levels, than did their temperate counterparts (Figure @ref(fig:periodicity_mtrx)), including measures taken at a common temperature of 12°C.</w:t>
      </w:r>
    </w:p>
    <w:p>
      <w:pPr>
        <w:pStyle w:val="CaptionedFigure"/>
      </w:pPr>
      <w:r>
        <w:drawing>
          <wp:inline>
            <wp:extent cx="5943600" cy="4245428"/>
            <wp:effectExtent b="0" l="0" r="0" t="0"/>
            <wp:docPr descr="(#fig:periodicity_mtrx)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 title="" id="44" name="Picture"/>
            <a:graphic>
              <a:graphicData uri="http://schemas.openxmlformats.org/drawingml/2006/picture">
                <pic:pic>
                  <pic:nvPicPr>
                    <pic:cNvPr descr="Figures/Periodicity_mtrx.png" id="45" name="Picture"/>
                    <pic:cNvPicPr>
                      <a:picLocks noChangeArrowheads="1" noChangeAspect="1"/>
                    </pic:cNvPicPr>
                  </pic:nvPicPr>
                  <pic:blipFill>
                    <a:blip r:embed="rId43"/>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r>
        <w:t xml:space="preserve">(#fig:periodicity_mtrx)Statistical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w:t>
      </w:r>
    </w:p>
    <w:bookmarkEnd w:id="46"/>
    <w:bookmarkStart w:id="53" w:name="X694b14b270fb833c56c12092c98cb4eae2f769f"/>
    <w:p>
      <w:pPr>
        <w:pStyle w:val="Heading2"/>
      </w:pPr>
      <w:r>
        <w:rPr>
          <w:rStyle w:val="SectionNumber"/>
        </w:rPr>
        <w:t xml:space="preserve">1.9</w:t>
      </w:r>
      <w:r>
        <w:tab/>
      </w: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(Table (Tab @tab(fig:gammodel_temp))), Figure (Fig @ref(fig:fluor_meas))) set by flash spacing, for each strain. For</w:t>
      </w:r>
      <w:r>
        <w:t xml:space="preserve"> </w:t>
      </w:r>
      <w:r>
        <w:rPr>
          <w:i/>
          <w:iCs/>
        </w:rPr>
        <w:t xml:space="preserve">Thalassiosira pseudonana</w:t>
      </w:r>
      <w:r>
        <w:t xml:space="preserve">,</w:t>
      </w:r>
      <w:r>
        <w:t xml:space="preserve"> </w:t>
      </w:r>
      <w:r>
        <w:rPr>
          <w:i/>
          <w:iCs/>
        </w:rPr>
        <w:t xml:space="preserve">Chlamydomonas ICEMDV</w:t>
      </w:r>
      <w:r>
        <w:t xml:space="preserve">,</w:t>
      </w:r>
      <w:r>
        <w:t xml:space="preserve"> </w:t>
      </w:r>
      <w:r>
        <w:rPr>
          <w:i/>
          <w:iCs/>
        </w:rPr>
        <w:t xml:space="preserve">Chlamydomonas priscuii</w:t>
      </w:r>
      <w:r>
        <w:t xml:space="preserve">,</w:t>
      </w:r>
      <w:r>
        <w:t xml:space="preserve"> </w:t>
      </w:r>
      <w:r>
        <w:rPr>
          <w:i/>
          <w:iCs/>
        </w:rPr>
        <w:t xml:space="preserve">Chlamydomonas malina</w:t>
      </w:r>
      <w:r>
        <w:t xml:space="preserve">,</w:t>
      </w:r>
      <w:r>
        <w:t xml:space="preserve"> </w:t>
      </w:r>
      <w:r>
        <w:rPr>
          <w:i/>
          <w:iCs/>
        </w:rPr>
        <w:t xml:space="preserve">Chlamydomonas reinhardtii</w:t>
      </w:r>
      <w:r>
        <w:t xml:space="preserve">, and</w:t>
      </w:r>
      <w:r>
        <w:t xml:space="preserve"> </w:t>
      </w:r>
      <w:r>
        <w:rPr>
          <w:i/>
          <w:iCs/>
        </w:rPr>
        <w:t xml:space="preserve">Chlorella vulgaris</w:t>
      </w:r>
      <w:r>
        <w:t xml:space="preserve">, all replicate cultures of each taxa were grown at the same temperature (Table (Tab @tab(fig:gammodel_temp))). The polar diatom</w:t>
      </w:r>
      <w:r>
        <w:t xml:space="preserve"> </w:t>
      </w:r>
      <w:r>
        <w:rPr>
          <w:i/>
          <w:iCs/>
        </w:rPr>
        <w:t xml:space="preserve">Fragilariopsis cylindrus</w:t>
      </w:r>
      <w:r>
        <w:t xml:space="preserve"> </w:t>
      </w:r>
      <w:r>
        <w:t xml:space="preserve">was cultured at both 0 and 6°C. Thus, separate models were fit for each</w:t>
      </w:r>
      <w:r>
        <w:t xml:space="preserve"> </w:t>
      </w:r>
      <w:r>
        <w:rPr>
          <w:i/>
          <w:iCs/>
        </w:rPr>
        <w:t xml:space="preserve">Fragilariopsis cylindrus</w:t>
      </w:r>
      <w:r>
        <w:t xml:space="preserve"> </w:t>
      </w:r>
      <w:r>
        <w:t xml:space="preserve">culture to account for possible physiological differences resulting from the distinct growth conditions. All of the model fits explained over 50% of the variation in the response variable. Both diatom taxa exhibited the longest predicted periodic oscillations in ChlF at higher effective light levels and lower temperatures. Notably, the polar</w:t>
      </w:r>
      <w:r>
        <w:t xml:space="preserve"> </w:t>
      </w:r>
      <w:r>
        <w:rPr>
          <w:b/>
          <w:b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 @ref(fig:diatoms_gamtemp)). Under these conditions,</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The GAM outputs varied more among the green algae tested (Table (Tab @tab(fig:gammodel_temp))). For</w:t>
      </w:r>
      <w:r>
        <w:t xml:space="preserve"> </w:t>
      </w:r>
      <w:r>
        <w:rPr>
          <w:i/>
          <w:iCs/>
        </w:rPr>
        <w:t xml:space="preserve">Chlamydomonas priscuii</w:t>
      </w:r>
      <w:r>
        <w:t xml:space="preserve"> </w:t>
      </w:r>
      <w:r>
        <w:t xml:space="preserve">the three measurement temperatures, limiting the number of basis dimensions used to create the smooth function (k) to 3</w:t>
      </w:r>
      <w:r>
        <w:t xml:space="preserve"> </w:t>
      </w:r>
      <w:r>
        <w:t xml:space="preserve">(Schoenig et al., 2023)</w:t>
      </w:r>
      <w:r>
        <w:t xml:space="preserve">, proved insufficient to capture the underlying relationship between the predictors and the response variable (Table A2).</w:t>
      </w:r>
      <w:r>
        <w:t xml:space="preserve"> </w:t>
      </w:r>
      <w:r>
        <w:rPr>
          <w:i/>
          <w:iCs/>
        </w:rPr>
        <w:t xml:space="preserve">Chlamydomonas malina</w:t>
      </w:r>
      <w:r>
        <w:t xml:space="preserve"> </w:t>
      </w:r>
      <w:r>
        <w:t xml:space="preserve">showed a significant outlier (measurement temperature of 12 °C and a 2-second interval between flashes) in the model training data (see model training dataset at XXX GitHub: S-State Damping), as evaluated by Cook’s distances</w:t>
      </w:r>
      <w:r>
        <w:t xml:space="preserve"> </w:t>
      </w:r>
      <w:r>
        <w:t xml:space="preserve">(Yager, 1998)</w:t>
      </w:r>
      <w:r>
        <w:t xml:space="preserve">. Removing this outlier point increases the variation explained by the model from 60.2 to 75.2 % and produces a significant smooth term (F = 4.544, p = 0.0255).</w:t>
      </w:r>
      <w:r>
        <w:t xml:space="preserve"> </w:t>
      </w:r>
      <w:r>
        <w:t xml:space="preserve">Overall, model predictions for green algal strains exhibited a similar pattern to the diatoms, with the longest predicted oscillations in ChlF at measurement conditions with higher effective light levels (shorter spacing between flashes) and lower measurement temperatures relative to growth temperature (Fig @ref(fig:greens_gamtemp)). The trends shown by the three strains of polar algae are consistent, differing by only 1-2 flashes before signal damping, under identical conditions (Fig @ref(fig:greens_gamtemp)). Further, much like the temperate diatoms, the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w:t>
      </w:r>
    </w:p>
    <w:p>
      <w:pPr>
        <w:pStyle w:val="BodyText"/>
      </w:pPr>
      <w:r>
        <w:t xml:space="preserve">#do this as output of model not retyped</w:t>
      </w:r>
    </w:p>
    <w:p>
      <w:pPr>
        <w:pStyle w:val="BodyText"/>
      </w:pPr>
      <w:r>
        <w:t xml:space="preserve">(Fig @ref(fig:diatoms_gamtemp)).</w:t>
      </w:r>
    </w:p>
    <w:p>
      <w:pPr>
        <w:pStyle w:val="CaptionedFigure"/>
      </w:pPr>
      <w:r>
        <w:drawing>
          <wp:inline>
            <wp:extent cx="5943600" cy="3962399"/>
            <wp:effectExtent b="0" l="0" r="0" t="0"/>
            <wp:docPr descr="(#fig:diatoms_gamtemp)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White dashed vertical lines represent the growth temperatures." title="" id="48" name="Picture"/>
            <a:graphic>
              <a:graphicData uri="http://schemas.openxmlformats.org/drawingml/2006/picture">
                <pic:pic>
                  <pic:nvPicPr>
                    <pic:cNvPr descr="Figures/Diatoms_GAMtemp.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r>
        <w:t xml:space="preserve">(#fig:diatoms_gamtemp)GAM models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p>
      <w:pPr>
        <w:pStyle w:val="BodyText"/>
      </w:pPr>
      <w:r>
        <w:t xml:space="preserve">(Fig @ref(fig:greens_gamtemp)).</w:t>
      </w:r>
    </w:p>
    <w:p>
      <w:pPr>
        <w:pStyle w:val="CaptionedFigure"/>
      </w:pPr>
      <w:r>
        <w:drawing>
          <wp:inline>
            <wp:extent cx="5943600" cy="3834580"/>
            <wp:effectExtent b="0" l="0" r="0" t="0"/>
            <wp:docPr descr="(#fig:greens_gamtemp)GAM models for polar and temperate green algae, of consecutive flashes before damping of S-State-induced chlorophyll fluorescence oscillations. GAM model predicted by the difference from growth temperature (Δ°C) during measurements and the effective light level (µmol photons m-2s-1, estimated from flash spacings in seconds). White dashed vertical lines represent the growth temperatures." title="" id="51" name="Picture"/>
            <a:graphic>
              <a:graphicData uri="http://schemas.openxmlformats.org/drawingml/2006/picture">
                <pic:pic>
                  <pic:nvPicPr>
                    <pic:cNvPr descr="Figures/Greens_GAMtemp.png" id="52" name="Picture"/>
                    <pic:cNvPicPr>
                      <a:picLocks noChangeArrowheads="1" noChangeAspect="1"/>
                    </pic:cNvPicPr>
                  </pic:nvPicPr>
                  <pic:blipFill>
                    <a:blip r:embed="rId50"/>
                    <a:stretch>
                      <a:fillRect/>
                    </a:stretch>
                  </pic:blipFill>
                  <pic:spPr bwMode="auto">
                    <a:xfrm>
                      <a:off x="0" y="0"/>
                      <a:ext cx="5943600" cy="3834580"/>
                    </a:xfrm>
                    <a:prstGeom prst="rect">
                      <a:avLst/>
                    </a:prstGeom>
                    <a:noFill/>
                    <a:ln w="9525">
                      <a:noFill/>
                      <a:headEnd/>
                      <a:tailEnd/>
                    </a:ln>
                  </pic:spPr>
                </pic:pic>
              </a:graphicData>
            </a:graphic>
          </wp:inline>
        </w:drawing>
      </w:r>
    </w:p>
    <w:p>
      <w:pPr>
        <w:pStyle w:val="ImageCaption"/>
      </w:pPr>
      <w:r>
        <w:t xml:space="preserve">(#fig:greens_gamtemp)GAM models for polar and temperate green algae, of consecutive flashes before damping of S-State-induced chlorophyll fluorescence oscillations. GAM model predicted by the difference from growth temperature (Δ°C)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bookmarkEnd w:id="53"/>
    <w:bookmarkEnd w:id="54"/>
    <w:bookmarkStart w:id="55"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temperatures and increasing spacing of flashes, equivalent to excitation by decreasing light. Thus sustained synchronized S-State cycling of PSII decayed faster under higher temperatures and lower equivalent light (Figures @ref(fig:cpriscuii_waveletpower), @ref(fig:periodicity_mtrx))</w:t>
      </w:r>
      <w:r>
        <w:t xml:space="preserve"> </w:t>
      </w:r>
      <w:r>
        <w:t xml:space="preserve">(de Wijn and van Gorkom, 2002)</w:t>
      </w:r>
      <w:r>
        <w:t xml:space="preserve">. The desynchronization of S-State cycling among the PSII in a population indicates that a sufficient number of photochemical misses, including charge recombinations, have taken place to create a PSII population with a random distribution of S-States. Thus, if this desynchronization occurs after fewer consecutive flashes, it signifies an increased proportion of PSIIs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t xml:space="preserve">Polar strains of diatoms and green algae consistently demonstrated a stronger periodicity in ChlF emissions (Figures</w:t>
      </w:r>
      <w:r>
        <w:t xml:space="preserve"> </w:t>
      </w:r>
      <w:r>
        <w:t xml:space="preserve">(</w:t>
      </w:r>
      <w:r>
        <w:rPr>
          <w:b/>
          <w:bCs/>
        </w:rPr>
        <w:t xml:space="preserve">ref?</w:t>
      </w:r>
      <w:r>
        <w:t xml:space="preserve">)</w:t>
      </w:r>
      <w:r>
        <w:t xml:space="preserve">(cpriscuii_waveletpower),</w:t>
      </w:r>
      <w:r>
        <w:t xml:space="preserve"> </w:t>
      </w:r>
      <w:r>
        <w:t xml:space="preserve">(</w:t>
      </w:r>
      <w:r>
        <w:rPr>
          <w:b/>
          <w:bCs/>
        </w:rPr>
        <w:t xml:space="preserve">ref?</w:t>
      </w:r>
      <w:r>
        <w:t xml:space="preserve">)</w:t>
      </w:r>
      <w:r>
        <w:t xml:space="preserve">(fig:creinhardtiii_waveletpower), SupplementalFigures). Further, they exhibited significant 4-step ChlF oscillations under a broader range of measurement conditions around their growth temperatures (Figure @ref(fig:periodicity_mtrx)) than did their temperate counterparts. These findings illustrate that polar phytoplankton strains, at and around their growth temperatures, show higher capacity to maintain synchronized S-State cycling than do temperate strains.</w:t>
      </w:r>
      <w:r>
        <w:t xml:space="preserve"> </w:t>
      </w:r>
      <w:r>
        <w:t xml:space="preserve">The rates of photochemical misses, notably through charge recombinations, relative to productive photochemistry, increase under lower light and higher temperatures</w:t>
      </w:r>
      <w:r>
        <w:t xml:space="preserve"> </w:t>
      </w:r>
      <w:r>
        <w:t xml:space="preserve">Ivanov et al. (2006)</w:t>
      </w:r>
      <w:r>
        <w:t xml:space="preserve">. Thus, sustained synchronized S-State cycling in reflects suppression of energetically wasteful photochemical misses in the polar strains measured at lower growth temperatures. Stable S-State cycling and minimizing energy losses through charge recombination support electron flow, sustaining ATP and NADPH production, and minimizing the risk of photodamage to the photosynthetic machinery</w:t>
      </w:r>
      <w:r>
        <w:t xml:space="preserve"> </w:t>
      </w:r>
      <w:r>
        <w:t xml:space="preserve">Keren et al. (1997)</w:t>
      </w:r>
      <w:r>
        <w:t xml:space="preserve">. Thus, PSII function under widely spaced excitations appear integral for the productivity of polar phytoplankton under the ice during the polar night.</w:t>
      </w:r>
    </w:p>
    <w:p>
      <w:pPr>
        <w:pStyle w:val="BodyText"/>
      </w:pPr>
      <w:r>
        <w:t xml:space="preserve">The mechanisms enabling polar phytoplankton to sustain slow, but significant, productivity under the ice in the winter are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temperature is a factor enabling phytoplankton to exploit extreme low light. Taxa with this capacity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55"/>
    <w:bookmarkStart w:id="56" w:name="acknowledgements"/>
    <w:p>
      <w:pPr>
        <w:pStyle w:val="Heading1"/>
      </w:pPr>
      <w:r>
        <w:t xml:space="preserve">Acknowledgements</w:t>
      </w:r>
    </w:p>
    <w:bookmarkEnd w:id="56"/>
    <w:bookmarkStart w:id="57" w:name="supporting-information"/>
    <w:p>
      <w:pPr>
        <w:pStyle w:val="Heading1"/>
      </w:pPr>
      <w:r>
        <w:t xml:space="preserve">Supporting information</w:t>
      </w:r>
    </w:p>
    <w:bookmarkEnd w:id="57"/>
    <w:bookmarkStart w:id="186" w:name="references"/>
    <w:p>
      <w:pPr>
        <w:pStyle w:val="Heading1"/>
      </w:pPr>
      <w:r>
        <w:t xml:space="preserve">References</w:t>
      </w:r>
    </w:p>
    <w:bookmarkStart w:id="185" w:name="refs"/>
    <w:bookmarkStart w:id="59"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58">
        <w:r>
          <w:rPr>
            <w:rStyle w:val="Hyperlink"/>
          </w:rPr>
          <w:t xml:space="preserve">10.1038/s41558-020-0905-y</w:t>
        </w:r>
      </w:hyperlink>
      <w:r>
        <w:t xml:space="preserve">.</w:t>
      </w:r>
    </w:p>
    <w:bookmarkEnd w:id="59"/>
    <w:bookmarkStart w:id="61"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60">
        <w:r>
          <w:rPr>
            <w:rStyle w:val="Hyperlink"/>
          </w:rPr>
          <w:t xml:space="preserve">10.5194/bg-9-4553-2012</w:t>
        </w:r>
      </w:hyperlink>
      <w:r>
        <w:t xml:space="preserve">.</w:t>
      </w:r>
    </w:p>
    <w:bookmarkEnd w:id="61"/>
    <w:bookmarkStart w:id="63"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62">
        <w:r>
          <w:rPr>
            <w:rStyle w:val="Hyperlink"/>
          </w:rPr>
          <w:t xml:space="preserve">10.1016/j.cryobiol.2011.08.006</w:t>
        </w:r>
      </w:hyperlink>
      <w:r>
        <w:t xml:space="preserve">.</w:t>
      </w:r>
    </w:p>
    <w:bookmarkEnd w:id="63"/>
    <w:bookmarkStart w:id="65"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64">
        <w:r>
          <w:rPr>
            <w:rStyle w:val="Hyperlink"/>
          </w:rPr>
          <w:t xml:space="preserve">https://googlesheets4.tidyverse.org</w:t>
        </w:r>
      </w:hyperlink>
      <w:r>
        <w:t xml:space="preserve">.</w:t>
      </w:r>
    </w:p>
    <w:bookmarkEnd w:id="65"/>
    <w:bookmarkStart w:id="67"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66">
        <w:r>
          <w:rPr>
            <w:rStyle w:val="Hyperlink"/>
          </w:rPr>
          <w:t xml:space="preserve">10.1007/s00442-008-0993-2</w:t>
        </w:r>
      </w:hyperlink>
      <w:r>
        <w:t xml:space="preserve">.</w:t>
      </w:r>
    </w:p>
    <w:bookmarkEnd w:id="67"/>
    <w:bookmarkStart w:id="69"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68">
        <w:r>
          <w:rPr>
            <w:rStyle w:val="Hyperlink"/>
          </w:rPr>
          <w:t xml:space="preserve">10.1007/s00300-010-0794-z</w:t>
        </w:r>
      </w:hyperlink>
      <w:r>
        <w:t xml:space="preserve">.</w:t>
      </w:r>
    </w:p>
    <w:bookmarkEnd w:id="69"/>
    <w:bookmarkStart w:id="71"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70">
        <w:r>
          <w:rPr>
            <w:rStyle w:val="Hyperlink"/>
          </w:rPr>
          <w:t xml:space="preserve">10.1007/s11120-019-00621-0</w:t>
        </w:r>
      </w:hyperlink>
      <w:r>
        <w:t xml:space="preserve">.</w:t>
      </w:r>
    </w:p>
    <w:bookmarkEnd w:id="71"/>
    <w:bookmarkStart w:id="73"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72">
        <w:r>
          <w:rPr>
            <w:rStyle w:val="Hyperlink"/>
          </w:rPr>
          <w:t xml:space="preserve">10.1111/ppl.13811</w:t>
        </w:r>
      </w:hyperlink>
      <w:r>
        <w:t xml:space="preserve">.</w:t>
      </w:r>
    </w:p>
    <w:bookmarkEnd w:id="73"/>
    <w:bookmarkStart w:id="75"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74">
        <w:r>
          <w:rPr>
            <w:rStyle w:val="Hyperlink"/>
          </w:rPr>
          <w:t xml:space="preserve">10.1007/s11120-007-9141-9</w:t>
        </w:r>
      </w:hyperlink>
      <w:r>
        <w:t xml:space="preserve">.</w:t>
      </w:r>
    </w:p>
    <w:bookmarkEnd w:id="75"/>
    <w:bookmarkStart w:id="77"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76">
        <w:r>
          <w:rPr>
            <w:rStyle w:val="Hyperlink"/>
          </w:rPr>
          <w:t xml:space="preserve">10.1023/A:1016128632704</w:t>
        </w:r>
      </w:hyperlink>
      <w:r>
        <w:t xml:space="preserve">.</w:t>
      </w:r>
    </w:p>
    <w:bookmarkEnd w:id="77"/>
    <w:bookmarkStart w:id="79"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78">
        <w:r>
          <w:rPr>
            <w:rStyle w:val="Hyperlink"/>
          </w:rPr>
          <w:t xml:space="preserve">10.1016/j.bbabio.2020.148212</w:t>
        </w:r>
      </w:hyperlink>
      <w:r>
        <w:t xml:space="preserve">.</w:t>
      </w:r>
    </w:p>
    <w:bookmarkEnd w:id="79"/>
    <w:bookmarkStart w:id="81"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80">
        <w:r>
          <w:rPr>
            <w:rStyle w:val="Hyperlink"/>
          </w:rPr>
          <w:t xml:space="preserve">https://github.com/hojsgaard/doBy</w:t>
        </w:r>
      </w:hyperlink>
      <w:r>
        <w:t xml:space="preserve">.</w:t>
      </w:r>
    </w:p>
    <w:bookmarkEnd w:id="81"/>
    <w:bookmarkStart w:id="83"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82">
        <w:r>
          <w:rPr>
            <w:rStyle w:val="Hyperlink"/>
          </w:rPr>
          <w:t xml:space="preserve">10.1039/D2SC00854H</w:t>
        </w:r>
      </w:hyperlink>
      <w:r>
        <w:t xml:space="preserve">.</w:t>
      </w:r>
    </w:p>
    <w:bookmarkEnd w:id="83"/>
    <w:bookmarkStart w:id="85"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84">
        <w:r>
          <w:rPr>
            <w:rStyle w:val="Hyperlink"/>
          </w:rPr>
          <w:t xml:space="preserve">10.1016/j.bbabio.2008.03.007</w:t>
        </w:r>
      </w:hyperlink>
      <w:r>
        <w:t xml:space="preserve">.</w:t>
      </w:r>
    </w:p>
    <w:bookmarkEnd w:id="85"/>
    <w:bookmarkStart w:id="87"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86">
        <w:r>
          <w:rPr>
            <w:rStyle w:val="Hyperlink"/>
          </w:rPr>
          <w:t xml:space="preserve">10.1074/jbc.M112.342543</w:t>
        </w:r>
      </w:hyperlink>
      <w:r>
        <w:t xml:space="preserve">.</w:t>
      </w:r>
    </w:p>
    <w:bookmarkEnd w:id="87"/>
    <w:bookmarkStart w:id="89"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88">
        <w:r>
          <w:rPr>
            <w:rStyle w:val="Hyperlink"/>
          </w:rPr>
          <w:t xml:space="preserve">10.1002/2017JC013263</w:t>
        </w:r>
      </w:hyperlink>
      <w:r>
        <w:t xml:space="preserve">.</w:t>
      </w:r>
    </w:p>
    <w:bookmarkEnd w:id="89"/>
    <w:bookmarkStart w:id="91"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90">
        <w:r>
          <w:rPr>
            <w:rStyle w:val="Hyperlink"/>
          </w:rPr>
          <w:t xml:space="preserve">10.1038/s41467-024-51636-8</w:t>
        </w:r>
      </w:hyperlink>
      <w:r>
        <w:t xml:space="preserve">.</w:t>
      </w:r>
    </w:p>
    <w:bookmarkEnd w:id="91"/>
    <w:bookmarkStart w:id="93"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92">
        <w:r>
          <w:rPr>
            <w:rStyle w:val="Hyperlink"/>
          </w:rPr>
          <w:t xml:space="preserve">10.1016/j.algal.2023.103220</w:t>
        </w:r>
      </w:hyperlink>
      <w:r>
        <w:t xml:space="preserve">.</w:t>
      </w:r>
    </w:p>
    <w:bookmarkEnd w:id="93"/>
    <w:bookmarkStart w:id="95"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94">
        <w:r>
          <w:rPr>
            <w:rStyle w:val="Hyperlink"/>
          </w:rPr>
          <w:t xml:space="preserve">10.1016/j.febslet.2006.04.018</w:t>
        </w:r>
      </w:hyperlink>
      <w:r>
        <w:t xml:space="preserve">.</w:t>
      </w:r>
    </w:p>
    <w:bookmarkEnd w:id="95"/>
    <w:bookmarkStart w:id="97"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96">
        <w:r>
          <w:rPr>
            <w:rStyle w:val="Hyperlink"/>
          </w:rPr>
          <w:t xml:space="preserve">10.1034/j.1399-3054.2003.00225.x</w:t>
        </w:r>
      </w:hyperlink>
      <w:r>
        <w:t xml:space="preserve">.</w:t>
      </w:r>
    </w:p>
    <w:bookmarkEnd w:id="97"/>
    <w:bookmarkStart w:id="99"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98">
        <w:r>
          <w:rPr>
            <w:rStyle w:val="Hyperlink"/>
          </w:rPr>
          <w:t xml:space="preserve">10.1007/BF00236984</w:t>
        </w:r>
      </w:hyperlink>
      <w:r>
        <w:t xml:space="preserve">.</w:t>
      </w:r>
    </w:p>
    <w:bookmarkEnd w:id="99"/>
    <w:bookmarkStart w:id="101"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00">
        <w:r>
          <w:rPr>
            <w:rStyle w:val="Hyperlink"/>
          </w:rPr>
          <w:t xml:space="preserve">10.1073/pnas.94.4.1579</w:t>
        </w:r>
      </w:hyperlink>
      <w:r>
        <w:t xml:space="preserve">.</w:t>
      </w:r>
    </w:p>
    <w:bookmarkEnd w:id="101"/>
    <w:bookmarkStart w:id="102"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02"/>
    <w:bookmarkStart w:id="104"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03">
        <w:r>
          <w:rPr>
            <w:rStyle w:val="Hyperlink"/>
          </w:rPr>
          <w:t xml:space="preserve">10.1016/S0005-2728(98)00135-2</w:t>
        </w:r>
      </w:hyperlink>
      <w:r>
        <w:t xml:space="preserve">.</w:t>
      </w:r>
    </w:p>
    <w:bookmarkEnd w:id="104"/>
    <w:bookmarkStart w:id="106"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05">
        <w:r>
          <w:rPr>
            <w:rStyle w:val="Hyperlink"/>
          </w:rPr>
          <w:t xml:space="preserve">10.1093/jxb/erj183</w:t>
        </w:r>
      </w:hyperlink>
      <w:r>
        <w:t xml:space="preserve">.</w:t>
      </w:r>
    </w:p>
    <w:bookmarkEnd w:id="106"/>
    <w:bookmarkStart w:id="108"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07">
        <w:r>
          <w:rPr>
            <w:rStyle w:val="Hyperlink"/>
          </w:rPr>
          <w:t xml:space="preserve">10.1016/j.pocean.2015.07.012</w:t>
        </w:r>
      </w:hyperlink>
      <w:r>
        <w:t xml:space="preserve">.</w:t>
      </w:r>
    </w:p>
    <w:bookmarkEnd w:id="108"/>
    <w:bookmarkStart w:id="110"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09">
        <w:r>
          <w:rPr>
            <w:rStyle w:val="Hyperlink"/>
          </w:rPr>
          <w:t xml:space="preserve">10.1007/s00114-014-1223-x</w:t>
        </w:r>
      </w:hyperlink>
      <w:r>
        <w:t xml:space="preserve">.</w:t>
      </w:r>
    </w:p>
    <w:bookmarkEnd w:id="110"/>
    <w:bookmarkStart w:id="112"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11">
        <w:r>
          <w:rPr>
            <w:rStyle w:val="Hyperlink"/>
          </w:rPr>
          <w:t xml:space="preserve">10.1128/AEM.00478-16</w:t>
        </w:r>
      </w:hyperlink>
      <w:r>
        <w:t xml:space="preserve">.</w:t>
      </w:r>
    </w:p>
    <w:bookmarkEnd w:id="112"/>
    <w:bookmarkStart w:id="114"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13">
        <w:r>
          <w:rPr>
            <w:rStyle w:val="Hyperlink"/>
          </w:rPr>
          <w:t xml:space="preserve">10.3390/biology3010056</w:t>
        </w:r>
      </w:hyperlink>
      <w:r>
        <w:t xml:space="preserve">.</w:t>
      </w:r>
    </w:p>
    <w:bookmarkEnd w:id="114"/>
    <w:bookmarkStart w:id="116"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15">
        <w:r>
          <w:rPr>
            <w:rStyle w:val="Hyperlink"/>
          </w:rPr>
          <w:t xml:space="preserve">10.1038/nature20803</w:t>
        </w:r>
      </w:hyperlink>
      <w:r>
        <w:t xml:space="preserve">.</w:t>
      </w:r>
    </w:p>
    <w:bookmarkEnd w:id="116"/>
    <w:bookmarkStart w:id="118"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17">
        <w:r>
          <w:rPr>
            <w:rStyle w:val="Hyperlink"/>
          </w:rPr>
          <w:t xml:space="preserve">10.3389/fpls.2020.619064</w:t>
        </w:r>
      </w:hyperlink>
      <w:r>
        <w:t xml:space="preserve">.</w:t>
      </w:r>
    </w:p>
    <w:bookmarkEnd w:id="118"/>
    <w:bookmarkStart w:id="120"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119">
        <w:r>
          <w:rPr>
            <w:rStyle w:val="Hyperlink"/>
          </w:rPr>
          <w:t xml:space="preserve">10.1021/cr0206014</w:t>
        </w:r>
      </w:hyperlink>
      <w:r>
        <w:t xml:space="preserve">.</w:t>
      </w:r>
    </w:p>
    <w:bookmarkEnd w:id="120"/>
    <w:bookmarkStart w:id="122"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121">
        <w:r>
          <w:rPr>
            <w:rStyle w:val="Hyperlink"/>
          </w:rPr>
          <w:t xml:space="preserve">10.1111/jpy.13325</w:t>
        </w:r>
      </w:hyperlink>
      <w:r>
        <w:t xml:space="preserve">.</w:t>
      </w:r>
    </w:p>
    <w:bookmarkEnd w:id="122"/>
    <w:bookmarkStart w:id="124"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123">
        <w:r>
          <w:rPr>
            <w:rStyle w:val="Hyperlink"/>
          </w:rPr>
          <w:t xml:space="preserve">10.1146/annurev-marine-010419-010706</w:t>
        </w:r>
      </w:hyperlink>
      <w:r>
        <w:t xml:space="preserve">.</w:t>
      </w:r>
    </w:p>
    <w:bookmarkEnd w:id="124"/>
    <w:bookmarkStart w:id="126"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125">
        <w:r>
          <w:rPr>
            <w:rStyle w:val="Hyperlink"/>
          </w:rPr>
          <w:t xml:space="preserve">10.3390/math9040299</w:t>
        </w:r>
      </w:hyperlink>
      <w:r>
        <w:t xml:space="preserve">.</w:t>
      </w:r>
    </w:p>
    <w:bookmarkEnd w:id="126"/>
    <w:bookmarkStart w:id="127"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127"/>
    <w:bookmarkStart w:id="129"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128">
        <w:r>
          <w:rPr>
            <w:rStyle w:val="Hyperlink"/>
          </w:rPr>
          <w:t xml:space="preserve">10.1111/jpy.13362</w:t>
        </w:r>
      </w:hyperlink>
      <w:r>
        <w:t xml:space="preserve">.</w:t>
      </w:r>
    </w:p>
    <w:bookmarkEnd w:id="129"/>
    <w:bookmarkStart w:id="130"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130"/>
    <w:bookmarkStart w:id="132"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131">
        <w:r>
          <w:rPr>
            <w:rStyle w:val="Hyperlink"/>
          </w:rPr>
          <w:t xml:space="preserve">10.1126/sciadv.abc2678</w:t>
        </w:r>
      </w:hyperlink>
      <w:r>
        <w:t xml:space="preserve">.</w:t>
      </w:r>
    </w:p>
    <w:bookmarkEnd w:id="132"/>
    <w:bookmarkStart w:id="134"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133">
        <w:r>
          <w:rPr>
            <w:rStyle w:val="Hyperlink"/>
          </w:rPr>
          <w:t xml:space="preserve">10.1529/biophysj.104.050237</w:t>
        </w:r>
      </w:hyperlink>
      <w:r>
        <w:t xml:space="preserve">.</w:t>
      </w:r>
    </w:p>
    <w:bookmarkEnd w:id="134"/>
    <w:bookmarkStart w:id="136"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135">
        <w:r>
          <w:rPr>
            <w:rStyle w:val="Hyperlink"/>
          </w:rPr>
          <w:t xml:space="preserve">10.1021/bi025725p</w:t>
        </w:r>
      </w:hyperlink>
      <w:r>
        <w:t xml:space="preserve">.</w:t>
      </w:r>
    </w:p>
    <w:bookmarkEnd w:id="136"/>
    <w:bookmarkStart w:id="138"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137">
        <w:r>
          <w:rPr>
            <w:rStyle w:val="Hyperlink"/>
          </w:rPr>
          <w:t xml:space="preserve">10.1017/S0025315499001526</w:t>
        </w:r>
      </w:hyperlink>
      <w:r>
        <w:t xml:space="preserve">.</w:t>
      </w:r>
    </w:p>
    <w:bookmarkEnd w:id="138"/>
    <w:bookmarkStart w:id="140"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139">
        <w:r>
          <w:rPr>
            <w:rStyle w:val="Hyperlink"/>
          </w:rPr>
          <w:t xml:space="preserve">10.1111/j.1529-8817.1995.tb02544.x</w:t>
        </w:r>
      </w:hyperlink>
      <w:r>
        <w:t xml:space="preserve">.</w:t>
      </w:r>
    </w:p>
    <w:bookmarkEnd w:id="140"/>
    <w:bookmarkStart w:id="142" w:name="ref-R-broom"/>
    <w:p>
      <w:pPr>
        <w:pStyle w:val="Bibliography"/>
      </w:pPr>
      <w:r>
        <w:t xml:space="preserve">Robinson, D., Hayes, A., and Couch, S. (2024).</w:t>
      </w:r>
      <w:r>
        <w:t xml:space="preserve"> </w:t>
      </w:r>
      <w:r>
        <w:rPr>
          <w:i/>
          <w:iCs/>
        </w:rPr>
        <w:t xml:space="preserve">Broom: Convert statistical objects into tidy tibbles</w:t>
      </w:r>
      <w:r>
        <w:t xml:space="preserve">. Available at:</w:t>
      </w:r>
      <w:r>
        <w:t xml:space="preserve"> </w:t>
      </w:r>
      <w:hyperlink r:id="rId141">
        <w:r>
          <w:rPr>
            <w:rStyle w:val="Hyperlink"/>
          </w:rPr>
          <w:t xml:space="preserve">https://broom.tidymodels.org/</w:t>
        </w:r>
      </w:hyperlink>
      <w:r>
        <w:t xml:space="preserve">.</w:t>
      </w:r>
    </w:p>
    <w:bookmarkEnd w:id="142"/>
    <w:bookmarkStart w:id="144"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143">
        <w:r>
          <w:rPr>
            <w:rStyle w:val="Hyperlink"/>
          </w:rPr>
          <w:t xml:space="preserve">10.1016/j.febslet.2011.12.039</w:t>
        </w:r>
      </w:hyperlink>
      <w:r>
        <w:t xml:space="preserve">.</w:t>
      </w:r>
    </w:p>
    <w:bookmarkEnd w:id="144"/>
    <w:bookmarkStart w:id="146"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145">
        <w:r>
          <w:rPr>
            <w:rStyle w:val="Hyperlink"/>
          </w:rPr>
          <w:t xml:space="preserve">10.1104/pp.103.022939</w:t>
        </w:r>
      </w:hyperlink>
      <w:r>
        <w:t xml:space="preserve">.</w:t>
      </w:r>
    </w:p>
    <w:bookmarkEnd w:id="146"/>
    <w:bookmarkStart w:id="148"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147">
        <w:r>
          <w:rPr>
            <w:rStyle w:val="Hyperlink"/>
          </w:rPr>
          <w:t xml:space="preserve">10.1074/jbc.M200444200</w:t>
        </w:r>
      </w:hyperlink>
      <w:r>
        <w:t xml:space="preserve">.</w:t>
      </w:r>
    </w:p>
    <w:bookmarkEnd w:id="148"/>
    <w:bookmarkStart w:id="150"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149">
        <w:r>
          <w:rPr>
            <w:rStyle w:val="Hyperlink"/>
          </w:rPr>
          <w:t xml:space="preserve">10.7554/eLife.39233</w:t>
        </w:r>
      </w:hyperlink>
      <w:r>
        <w:t xml:space="preserve">.</w:t>
      </w:r>
    </w:p>
    <w:bookmarkEnd w:id="150"/>
    <w:bookmarkStart w:id="151"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w:t>
      </w:r>
      <w:r>
        <w:t xml:space="preserve">é</w:t>
      </w:r>
      <w:r>
        <w:t xml:space="preserve">bec Centre for Biodiversity Science.</w:t>
      </w:r>
    </w:p>
    <w:bookmarkEnd w:id="151"/>
    <w:bookmarkStart w:id="153"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152">
        <w:r>
          <w:rPr>
            <w:rStyle w:val="Hyperlink"/>
          </w:rPr>
          <w:t xml:space="preserve">10.3389/fmars.2021.690607</w:t>
        </w:r>
      </w:hyperlink>
      <w:r>
        <w:t xml:space="preserve">.</w:t>
      </w:r>
    </w:p>
    <w:bookmarkEnd w:id="153"/>
    <w:bookmarkStart w:id="155"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154">
        <w:r>
          <w:rPr>
            <w:rStyle w:val="Hyperlink"/>
          </w:rPr>
          <w:t xml:space="preserve">10.1016/B978-0-12-819460-7.00012-8</w:t>
        </w:r>
      </w:hyperlink>
      <w:r>
        <w:t xml:space="preserve">.</w:t>
      </w:r>
    </w:p>
    <w:bookmarkEnd w:id="155"/>
    <w:bookmarkStart w:id="157"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156">
        <w:r>
          <w:rPr>
            <w:rStyle w:val="Hyperlink"/>
          </w:rPr>
          <w:t xml:space="preserve">10.1007/s11120-022-00991-y</w:t>
        </w:r>
      </w:hyperlink>
      <w:r>
        <w:t xml:space="preserve">.</w:t>
      </w:r>
    </w:p>
    <w:bookmarkEnd w:id="157"/>
    <w:bookmarkStart w:id="159"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158">
        <w:r>
          <w:rPr>
            <w:rStyle w:val="Hyperlink"/>
          </w:rPr>
          <w:t xml:space="preserve">https://lubridate.tidyverse.org</w:t>
        </w:r>
      </w:hyperlink>
      <w:r>
        <w:t xml:space="preserve">.</w:t>
      </w:r>
    </w:p>
    <w:bookmarkEnd w:id="159"/>
    <w:bookmarkStart w:id="161"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160">
        <w:r>
          <w:rPr>
            <w:rStyle w:val="Hyperlink"/>
          </w:rPr>
          <w:t xml:space="preserve">10.1007/s11120-021-00877-5</w:t>
        </w:r>
      </w:hyperlink>
      <w:r>
        <w:t xml:space="preserve">.</w:t>
      </w:r>
    </w:p>
    <w:bookmarkEnd w:id="161"/>
    <w:bookmarkStart w:id="162"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162"/>
    <w:bookmarkStart w:id="164"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163">
        <w:r>
          <w:rPr>
            <w:rStyle w:val="Hyperlink"/>
          </w:rPr>
          <w:t xml:space="preserve">10.1111/j.1399-3054.2011.01454.x</w:t>
        </w:r>
      </w:hyperlink>
      <w:r>
        <w:t xml:space="preserve">.</w:t>
      </w:r>
    </w:p>
    <w:bookmarkEnd w:id="164"/>
    <w:bookmarkStart w:id="166"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165">
        <w:r>
          <w:rPr>
            <w:rStyle w:val="Hyperlink"/>
          </w:rPr>
          <w:t xml:space="preserve">10.1016/j.tplants.2009.01.009</w:t>
        </w:r>
      </w:hyperlink>
      <w:r>
        <w:t xml:space="preserve">.</w:t>
      </w:r>
    </w:p>
    <w:bookmarkEnd w:id="166"/>
    <w:bookmarkStart w:id="168"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167">
        <w:r>
          <w:rPr>
            <w:rStyle w:val="Hyperlink"/>
          </w:rPr>
          <w:t xml:space="preserve">10.1146/annurev-biochem-070511-100425</w:t>
        </w:r>
      </w:hyperlink>
      <w:r>
        <w:t xml:space="preserve">.</w:t>
      </w:r>
    </w:p>
    <w:bookmarkEnd w:id="168"/>
    <w:bookmarkStart w:id="170"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169">
        <w:r>
          <w:rPr>
            <w:rStyle w:val="Hyperlink"/>
          </w:rPr>
          <w:t xml:space="preserve">https://tidyverse.tidyverse.org</w:t>
        </w:r>
      </w:hyperlink>
      <w:r>
        <w:t xml:space="preserve">.</w:t>
      </w:r>
    </w:p>
    <w:bookmarkEnd w:id="170"/>
    <w:bookmarkStart w:id="172"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171">
        <w:r>
          <w:rPr>
            <w:rStyle w:val="Hyperlink"/>
          </w:rPr>
          <w:t xml:space="preserve">10.1039/C6RA25837A</w:t>
        </w:r>
      </w:hyperlink>
      <w:r>
        <w:t xml:space="preserve">.</w:t>
      </w:r>
    </w:p>
    <w:bookmarkEnd w:id="172"/>
    <w:bookmarkStart w:id="173"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173"/>
    <w:bookmarkStart w:id="175"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174">
        <w:r>
          <w:rPr>
            <w:rStyle w:val="Hyperlink"/>
          </w:rPr>
          <w:t xml:space="preserve">10.1038/ismej.2013.43</w:t>
        </w:r>
      </w:hyperlink>
      <w:r>
        <w:t xml:space="preserve">.</w:t>
      </w:r>
    </w:p>
    <w:bookmarkEnd w:id="175"/>
    <w:bookmarkStart w:id="177"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176">
        <w:r>
          <w:rPr>
            <w:rStyle w:val="Hyperlink"/>
          </w:rPr>
          <w:t xml:space="preserve">https://yihui.org/knitr/</w:t>
        </w:r>
      </w:hyperlink>
      <w:r>
        <w:t xml:space="preserve">.</w:t>
      </w:r>
    </w:p>
    <w:bookmarkEnd w:id="177"/>
    <w:bookmarkStart w:id="179"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178">
        <w:r>
          <w:rPr>
            <w:rStyle w:val="Hyperlink"/>
          </w:rPr>
          <w:t xml:space="preserve">10.3389/fmars.2018.00281</w:t>
        </w:r>
      </w:hyperlink>
      <w:r>
        <w:t xml:space="preserve">.</w:t>
      </w:r>
    </w:p>
    <w:bookmarkEnd w:id="179"/>
    <w:bookmarkStart w:id="181" w:name="Xa83c6ee1609ec68213ba07699775f95d8692580"/>
    <w:p>
      <w:pPr>
        <w:pStyle w:val="Bibliography"/>
      </w:pPr>
      <w:r>
        <w:t xml:space="preserve">Yager, R. M. (1998). Detecting influential observations in nonlinear regression modeling of groundwater flow.</w:t>
      </w:r>
      <w:r>
        <w:t xml:space="preserve"> </w:t>
      </w:r>
      <w:r>
        <w:rPr>
          <w:i/>
          <w:iCs/>
        </w:rPr>
        <w:t xml:space="preserve">Water Resources Research</w:t>
      </w:r>
      <w:r>
        <w:t xml:space="preserve"> </w:t>
      </w:r>
      <w:r>
        <w:t xml:space="preserve">34, 1623–1633. doi:</w:t>
      </w:r>
      <w:hyperlink r:id="rId180">
        <w:r>
          <w:rPr>
            <w:rStyle w:val="Hyperlink"/>
          </w:rPr>
          <w:t xml:space="preserve">10.1029/98WR01010</w:t>
        </w:r>
      </w:hyperlink>
      <w:r>
        <w:t xml:space="preserve">.</w:t>
      </w:r>
    </w:p>
    <w:bookmarkEnd w:id="181"/>
    <w:bookmarkStart w:id="182"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182"/>
    <w:bookmarkStart w:id="184"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183">
        <w:r>
          <w:rPr>
            <w:rStyle w:val="Hyperlink"/>
          </w:rPr>
          <w:t xml:space="preserve">http://haozhu233.github.io/kableExtra/</w:t>
        </w:r>
      </w:hyperlink>
      <w:r>
        <w:t xml:space="preserve">.</w:t>
      </w:r>
    </w:p>
    <w:bookmarkEnd w:id="184"/>
    <w:bookmarkEnd w:id="185"/>
    <w:bookmarkEnd w:id="186"/>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hyperlink" Id="rId183" Target="http://haozhu233.github.io/kableExtra/" TargetMode="External" /><Relationship Type="http://schemas.openxmlformats.org/officeDocument/2006/relationships/hyperlink" Id="rId141" Target="https://broom.tidymodels.org/" TargetMode="External" /><Relationship Type="http://schemas.openxmlformats.org/officeDocument/2006/relationships/hyperlink" Id="rId88" Target="https://doi.org/10.1002/2017JC013263" TargetMode="External" /><Relationship Type="http://schemas.openxmlformats.org/officeDocument/2006/relationships/hyperlink" Id="rId98" Target="https://doi.org/10.1007/BF00236984" TargetMode="External" /><Relationship Type="http://schemas.openxmlformats.org/officeDocument/2006/relationships/hyperlink" Id="rId109" Target="https://doi.org/10.1007/s00114-014-1223-x" TargetMode="External" /><Relationship Type="http://schemas.openxmlformats.org/officeDocument/2006/relationships/hyperlink" Id="rId68" Target="https://doi.org/10.1007/s00300-010-0794-z" TargetMode="External" /><Relationship Type="http://schemas.openxmlformats.org/officeDocument/2006/relationships/hyperlink" Id="rId66" Target="https://doi.org/10.1007/s00442-008-0993-2" TargetMode="External" /><Relationship Type="http://schemas.openxmlformats.org/officeDocument/2006/relationships/hyperlink" Id="rId74" Target="https://doi.org/10.1007/s11120-007-9141-9" TargetMode="External" /><Relationship Type="http://schemas.openxmlformats.org/officeDocument/2006/relationships/hyperlink" Id="rId70" Target="https://doi.org/10.1007/s11120-019-00621-0" TargetMode="External" /><Relationship Type="http://schemas.openxmlformats.org/officeDocument/2006/relationships/hyperlink" Id="rId160" Target="https://doi.org/10.1007/s11120-021-00877-5" TargetMode="External" /><Relationship Type="http://schemas.openxmlformats.org/officeDocument/2006/relationships/hyperlink" Id="rId156" Target="https://doi.org/10.1007/s11120-022-00991-y" TargetMode="External" /><Relationship Type="http://schemas.openxmlformats.org/officeDocument/2006/relationships/hyperlink" Id="rId154" Target="https://doi.org/10.1016/B978-0-12-819460-7.00012-8" TargetMode="External" /><Relationship Type="http://schemas.openxmlformats.org/officeDocument/2006/relationships/hyperlink" Id="rId103" Target="https://doi.org/10.1016/S0005-2728(98)00135-2" TargetMode="External" /><Relationship Type="http://schemas.openxmlformats.org/officeDocument/2006/relationships/hyperlink" Id="rId92" Target="https://doi.org/10.1016/j.algal.2023.103220" TargetMode="External" /><Relationship Type="http://schemas.openxmlformats.org/officeDocument/2006/relationships/hyperlink" Id="rId84" Target="https://doi.org/10.1016/j.bbabio.2008.03.007" TargetMode="External" /><Relationship Type="http://schemas.openxmlformats.org/officeDocument/2006/relationships/hyperlink" Id="rId78" Target="https://doi.org/10.1016/j.bbabio.2020.148212" TargetMode="External" /><Relationship Type="http://schemas.openxmlformats.org/officeDocument/2006/relationships/hyperlink" Id="rId62" Target="https://doi.org/10.1016/j.cryobiol.2011.08.006" TargetMode="External" /><Relationship Type="http://schemas.openxmlformats.org/officeDocument/2006/relationships/hyperlink" Id="rId94" Target="https://doi.org/10.1016/j.febslet.2006.04.018" TargetMode="External" /><Relationship Type="http://schemas.openxmlformats.org/officeDocument/2006/relationships/hyperlink" Id="rId143" Target="https://doi.org/10.1016/j.febslet.2011.12.039" TargetMode="External" /><Relationship Type="http://schemas.openxmlformats.org/officeDocument/2006/relationships/hyperlink" Id="rId107" Target="https://doi.org/10.1016/j.pocean.2015.07.012" TargetMode="External" /><Relationship Type="http://schemas.openxmlformats.org/officeDocument/2006/relationships/hyperlink" Id="rId165" Target="https://doi.org/10.1016/j.tplants.2009.01.009" TargetMode="External" /><Relationship Type="http://schemas.openxmlformats.org/officeDocument/2006/relationships/hyperlink" Id="rId137" Target="https://doi.org/10.1017/S0025315499001526" TargetMode="External" /><Relationship Type="http://schemas.openxmlformats.org/officeDocument/2006/relationships/hyperlink" Id="rId135" Target="https://doi.org/10.1021/bi025725p" TargetMode="External" /><Relationship Type="http://schemas.openxmlformats.org/officeDocument/2006/relationships/hyperlink" Id="rId119" Target="https://doi.org/10.1021/cr0206014" TargetMode="External" /><Relationship Type="http://schemas.openxmlformats.org/officeDocument/2006/relationships/hyperlink" Id="rId76" Target="https://doi.org/10.1023/A:1016128632704" TargetMode="External" /><Relationship Type="http://schemas.openxmlformats.org/officeDocument/2006/relationships/hyperlink" Id="rId180" Target="https://doi.org/10.1029/98WR01010" TargetMode="External" /><Relationship Type="http://schemas.openxmlformats.org/officeDocument/2006/relationships/hyperlink" Id="rId96" Target="https://doi.org/10.1034/j.1399-3054.2003.00225.x" TargetMode="External" /><Relationship Type="http://schemas.openxmlformats.org/officeDocument/2006/relationships/hyperlink" Id="rId174" Target="https://doi.org/10.1038/ismej.2013.43" TargetMode="External" /><Relationship Type="http://schemas.openxmlformats.org/officeDocument/2006/relationships/hyperlink" Id="rId115" Target="https://doi.org/10.1038/nature20803" TargetMode="External" /><Relationship Type="http://schemas.openxmlformats.org/officeDocument/2006/relationships/hyperlink" Id="rId90" Target="https://doi.org/10.1038/s41467-024-51636-8" TargetMode="External" /><Relationship Type="http://schemas.openxmlformats.org/officeDocument/2006/relationships/hyperlink" Id="rId58" Target="https://doi.org/10.1038/s41558-020-0905-y" TargetMode="External" /><Relationship Type="http://schemas.openxmlformats.org/officeDocument/2006/relationships/hyperlink" Id="rId171" Target="https://doi.org/10.1039/C6RA25837A" TargetMode="External" /><Relationship Type="http://schemas.openxmlformats.org/officeDocument/2006/relationships/hyperlink" Id="rId82" Target="https://doi.org/10.1039/D2SC00854H" TargetMode="External" /><Relationship Type="http://schemas.openxmlformats.org/officeDocument/2006/relationships/hyperlink" Id="rId100" Target="https://doi.org/10.1073/pnas.94.4.1579" TargetMode="External" /><Relationship Type="http://schemas.openxmlformats.org/officeDocument/2006/relationships/hyperlink" Id="rId86" Target="https://doi.org/10.1074/jbc.M112.342543" TargetMode="External" /><Relationship Type="http://schemas.openxmlformats.org/officeDocument/2006/relationships/hyperlink" Id="rId147" Target="https://doi.org/10.1074/jbc.M200444200" TargetMode="External" /><Relationship Type="http://schemas.openxmlformats.org/officeDocument/2006/relationships/hyperlink" Id="rId105" Target="https://doi.org/10.1093/jxb/erj183" TargetMode="External" /><Relationship Type="http://schemas.openxmlformats.org/officeDocument/2006/relationships/hyperlink" Id="rId145" Target="https://doi.org/10.1104/pp.103.022939" TargetMode="External" /><Relationship Type="http://schemas.openxmlformats.org/officeDocument/2006/relationships/hyperlink" Id="rId163" Target="https://doi.org/10.1111/j.1399-3054.2011.01454.x" TargetMode="External" /><Relationship Type="http://schemas.openxmlformats.org/officeDocument/2006/relationships/hyperlink" Id="rId139" Target="https://doi.org/10.1111/j.1529-8817.1995.tb02544.x" TargetMode="External" /><Relationship Type="http://schemas.openxmlformats.org/officeDocument/2006/relationships/hyperlink" Id="rId121" Target="https://doi.org/10.1111/jpy.13325" TargetMode="External" /><Relationship Type="http://schemas.openxmlformats.org/officeDocument/2006/relationships/hyperlink" Id="rId128" Target="https://doi.org/10.1111/jpy.13362" TargetMode="External" /><Relationship Type="http://schemas.openxmlformats.org/officeDocument/2006/relationships/hyperlink" Id="rId72" Target="https://doi.org/10.1111/ppl.13811" TargetMode="External" /><Relationship Type="http://schemas.openxmlformats.org/officeDocument/2006/relationships/hyperlink" Id="rId131" Target="https://doi.org/10.1126/sciadv.abc2678" TargetMode="External" /><Relationship Type="http://schemas.openxmlformats.org/officeDocument/2006/relationships/hyperlink" Id="rId111" Target="https://doi.org/10.1128/AEM.00478-16" TargetMode="External" /><Relationship Type="http://schemas.openxmlformats.org/officeDocument/2006/relationships/hyperlink" Id="rId167" Target="https://doi.org/10.1146/annurev-biochem-070511-100425" TargetMode="External" /><Relationship Type="http://schemas.openxmlformats.org/officeDocument/2006/relationships/hyperlink" Id="rId123" Target="https://doi.org/10.1146/annurev-marine-010419-010706" TargetMode="External" /><Relationship Type="http://schemas.openxmlformats.org/officeDocument/2006/relationships/hyperlink" Id="rId133" Target="https://doi.org/10.1529/biophysj.104.050237" TargetMode="External" /><Relationship Type="http://schemas.openxmlformats.org/officeDocument/2006/relationships/hyperlink" Id="rId178" Target="https://doi.org/10.3389/fmars.2018.00281" TargetMode="External" /><Relationship Type="http://schemas.openxmlformats.org/officeDocument/2006/relationships/hyperlink" Id="rId152" Target="https://doi.org/10.3389/fmars.2021.690607" TargetMode="External" /><Relationship Type="http://schemas.openxmlformats.org/officeDocument/2006/relationships/hyperlink" Id="rId117" Target="https://doi.org/10.3389/fpls.2020.619064" TargetMode="External" /><Relationship Type="http://schemas.openxmlformats.org/officeDocument/2006/relationships/hyperlink" Id="rId113" Target="https://doi.org/10.3390/biology3010056" TargetMode="External" /><Relationship Type="http://schemas.openxmlformats.org/officeDocument/2006/relationships/hyperlink" Id="rId125" Target="https://doi.org/10.3390/math9040299" TargetMode="External" /><Relationship Type="http://schemas.openxmlformats.org/officeDocument/2006/relationships/hyperlink" Id="rId60" Target="https://doi.org/10.5194/bg-9-4553-2012" TargetMode="External" /><Relationship Type="http://schemas.openxmlformats.org/officeDocument/2006/relationships/hyperlink" Id="rId149" Target="https://doi.org/10.7554/eLife.39233" TargetMode="External" /><Relationship Type="http://schemas.openxmlformats.org/officeDocument/2006/relationships/hyperlink" Id="rId80" Target="https://github.com/hojsgaard/doBy" TargetMode="External" /><Relationship Type="http://schemas.openxmlformats.org/officeDocument/2006/relationships/hyperlink" Id="rId64" Target="https://googlesheets4.tidyverse.org" TargetMode="External" /><Relationship Type="http://schemas.openxmlformats.org/officeDocument/2006/relationships/hyperlink" Id="rId158" Target="https://lubridate.tidyverse.org" TargetMode="External" /><Relationship Type="http://schemas.openxmlformats.org/officeDocument/2006/relationships/hyperlink" Id="rId169" Target="https://tidyverse.tidyverse.org" TargetMode="External" /><Relationship Type="http://schemas.openxmlformats.org/officeDocument/2006/relationships/hyperlink" Id="rId176" Target="https://yihui.org/knitr/" TargetMode="External" /><Relationship Type="http://schemas.openxmlformats.org/officeDocument/2006/relationships/hyperlink" Id="rId20" Target="mailto:dcampbel@mta.ca" TargetMode="External" /></Relationships>
</file>

<file path=word/_rels/footnotes.xml.rels><?xml version="1.0" encoding="UTF-8"?><Relationships xmlns="http://schemas.openxmlformats.org/package/2006/relationships"><Relationship Type="http://schemas.openxmlformats.org/officeDocument/2006/relationships/hyperlink" Id="rId183" Target="http://haozhu233.github.io/kableExtra/" TargetMode="External" /><Relationship Type="http://schemas.openxmlformats.org/officeDocument/2006/relationships/hyperlink" Id="rId141" Target="https://broom.tidymodels.org/" TargetMode="External" /><Relationship Type="http://schemas.openxmlformats.org/officeDocument/2006/relationships/hyperlink" Id="rId88" Target="https://doi.org/10.1002/2017JC013263" TargetMode="External" /><Relationship Type="http://schemas.openxmlformats.org/officeDocument/2006/relationships/hyperlink" Id="rId98" Target="https://doi.org/10.1007/BF00236984" TargetMode="External" /><Relationship Type="http://schemas.openxmlformats.org/officeDocument/2006/relationships/hyperlink" Id="rId109" Target="https://doi.org/10.1007/s00114-014-1223-x" TargetMode="External" /><Relationship Type="http://schemas.openxmlformats.org/officeDocument/2006/relationships/hyperlink" Id="rId68" Target="https://doi.org/10.1007/s00300-010-0794-z" TargetMode="External" /><Relationship Type="http://schemas.openxmlformats.org/officeDocument/2006/relationships/hyperlink" Id="rId66" Target="https://doi.org/10.1007/s00442-008-0993-2" TargetMode="External" /><Relationship Type="http://schemas.openxmlformats.org/officeDocument/2006/relationships/hyperlink" Id="rId74" Target="https://doi.org/10.1007/s11120-007-9141-9" TargetMode="External" /><Relationship Type="http://schemas.openxmlformats.org/officeDocument/2006/relationships/hyperlink" Id="rId70" Target="https://doi.org/10.1007/s11120-019-00621-0" TargetMode="External" /><Relationship Type="http://schemas.openxmlformats.org/officeDocument/2006/relationships/hyperlink" Id="rId160" Target="https://doi.org/10.1007/s11120-021-00877-5" TargetMode="External" /><Relationship Type="http://schemas.openxmlformats.org/officeDocument/2006/relationships/hyperlink" Id="rId156" Target="https://doi.org/10.1007/s11120-022-00991-y" TargetMode="External" /><Relationship Type="http://schemas.openxmlformats.org/officeDocument/2006/relationships/hyperlink" Id="rId154" Target="https://doi.org/10.1016/B978-0-12-819460-7.00012-8" TargetMode="External" /><Relationship Type="http://schemas.openxmlformats.org/officeDocument/2006/relationships/hyperlink" Id="rId103" Target="https://doi.org/10.1016/S0005-2728(98)00135-2" TargetMode="External" /><Relationship Type="http://schemas.openxmlformats.org/officeDocument/2006/relationships/hyperlink" Id="rId92" Target="https://doi.org/10.1016/j.algal.2023.103220" TargetMode="External" /><Relationship Type="http://schemas.openxmlformats.org/officeDocument/2006/relationships/hyperlink" Id="rId84" Target="https://doi.org/10.1016/j.bbabio.2008.03.007" TargetMode="External" /><Relationship Type="http://schemas.openxmlformats.org/officeDocument/2006/relationships/hyperlink" Id="rId78" Target="https://doi.org/10.1016/j.bbabio.2020.148212" TargetMode="External" /><Relationship Type="http://schemas.openxmlformats.org/officeDocument/2006/relationships/hyperlink" Id="rId62" Target="https://doi.org/10.1016/j.cryobiol.2011.08.006" TargetMode="External" /><Relationship Type="http://schemas.openxmlformats.org/officeDocument/2006/relationships/hyperlink" Id="rId94" Target="https://doi.org/10.1016/j.febslet.2006.04.018" TargetMode="External" /><Relationship Type="http://schemas.openxmlformats.org/officeDocument/2006/relationships/hyperlink" Id="rId143" Target="https://doi.org/10.1016/j.febslet.2011.12.039" TargetMode="External" /><Relationship Type="http://schemas.openxmlformats.org/officeDocument/2006/relationships/hyperlink" Id="rId107" Target="https://doi.org/10.1016/j.pocean.2015.07.012" TargetMode="External" /><Relationship Type="http://schemas.openxmlformats.org/officeDocument/2006/relationships/hyperlink" Id="rId165" Target="https://doi.org/10.1016/j.tplants.2009.01.009" TargetMode="External" /><Relationship Type="http://schemas.openxmlformats.org/officeDocument/2006/relationships/hyperlink" Id="rId137" Target="https://doi.org/10.1017/S0025315499001526" TargetMode="External" /><Relationship Type="http://schemas.openxmlformats.org/officeDocument/2006/relationships/hyperlink" Id="rId135" Target="https://doi.org/10.1021/bi025725p" TargetMode="External" /><Relationship Type="http://schemas.openxmlformats.org/officeDocument/2006/relationships/hyperlink" Id="rId119" Target="https://doi.org/10.1021/cr0206014" TargetMode="External" /><Relationship Type="http://schemas.openxmlformats.org/officeDocument/2006/relationships/hyperlink" Id="rId76" Target="https://doi.org/10.1023/A:1016128632704" TargetMode="External" /><Relationship Type="http://schemas.openxmlformats.org/officeDocument/2006/relationships/hyperlink" Id="rId180" Target="https://doi.org/10.1029/98WR01010" TargetMode="External" /><Relationship Type="http://schemas.openxmlformats.org/officeDocument/2006/relationships/hyperlink" Id="rId96" Target="https://doi.org/10.1034/j.1399-3054.2003.00225.x" TargetMode="External" /><Relationship Type="http://schemas.openxmlformats.org/officeDocument/2006/relationships/hyperlink" Id="rId174" Target="https://doi.org/10.1038/ismej.2013.43" TargetMode="External" /><Relationship Type="http://schemas.openxmlformats.org/officeDocument/2006/relationships/hyperlink" Id="rId115" Target="https://doi.org/10.1038/nature20803" TargetMode="External" /><Relationship Type="http://schemas.openxmlformats.org/officeDocument/2006/relationships/hyperlink" Id="rId90" Target="https://doi.org/10.1038/s41467-024-51636-8" TargetMode="External" /><Relationship Type="http://schemas.openxmlformats.org/officeDocument/2006/relationships/hyperlink" Id="rId58" Target="https://doi.org/10.1038/s41558-020-0905-y" TargetMode="External" /><Relationship Type="http://schemas.openxmlformats.org/officeDocument/2006/relationships/hyperlink" Id="rId171" Target="https://doi.org/10.1039/C6RA25837A" TargetMode="External" /><Relationship Type="http://schemas.openxmlformats.org/officeDocument/2006/relationships/hyperlink" Id="rId82" Target="https://doi.org/10.1039/D2SC00854H" TargetMode="External" /><Relationship Type="http://schemas.openxmlformats.org/officeDocument/2006/relationships/hyperlink" Id="rId100" Target="https://doi.org/10.1073/pnas.94.4.1579" TargetMode="External" /><Relationship Type="http://schemas.openxmlformats.org/officeDocument/2006/relationships/hyperlink" Id="rId86" Target="https://doi.org/10.1074/jbc.M112.342543" TargetMode="External" /><Relationship Type="http://schemas.openxmlformats.org/officeDocument/2006/relationships/hyperlink" Id="rId147" Target="https://doi.org/10.1074/jbc.M200444200" TargetMode="External" /><Relationship Type="http://schemas.openxmlformats.org/officeDocument/2006/relationships/hyperlink" Id="rId105" Target="https://doi.org/10.1093/jxb/erj183" TargetMode="External" /><Relationship Type="http://schemas.openxmlformats.org/officeDocument/2006/relationships/hyperlink" Id="rId145" Target="https://doi.org/10.1104/pp.103.022939" TargetMode="External" /><Relationship Type="http://schemas.openxmlformats.org/officeDocument/2006/relationships/hyperlink" Id="rId163" Target="https://doi.org/10.1111/j.1399-3054.2011.01454.x" TargetMode="External" /><Relationship Type="http://schemas.openxmlformats.org/officeDocument/2006/relationships/hyperlink" Id="rId139" Target="https://doi.org/10.1111/j.1529-8817.1995.tb02544.x" TargetMode="External" /><Relationship Type="http://schemas.openxmlformats.org/officeDocument/2006/relationships/hyperlink" Id="rId121" Target="https://doi.org/10.1111/jpy.13325" TargetMode="External" /><Relationship Type="http://schemas.openxmlformats.org/officeDocument/2006/relationships/hyperlink" Id="rId128" Target="https://doi.org/10.1111/jpy.13362" TargetMode="External" /><Relationship Type="http://schemas.openxmlformats.org/officeDocument/2006/relationships/hyperlink" Id="rId72" Target="https://doi.org/10.1111/ppl.13811" TargetMode="External" /><Relationship Type="http://schemas.openxmlformats.org/officeDocument/2006/relationships/hyperlink" Id="rId131" Target="https://doi.org/10.1126/sciadv.abc2678" TargetMode="External" /><Relationship Type="http://schemas.openxmlformats.org/officeDocument/2006/relationships/hyperlink" Id="rId111" Target="https://doi.org/10.1128/AEM.00478-16" TargetMode="External" /><Relationship Type="http://schemas.openxmlformats.org/officeDocument/2006/relationships/hyperlink" Id="rId167" Target="https://doi.org/10.1146/annurev-biochem-070511-100425" TargetMode="External" /><Relationship Type="http://schemas.openxmlformats.org/officeDocument/2006/relationships/hyperlink" Id="rId123" Target="https://doi.org/10.1146/annurev-marine-010419-010706" TargetMode="External" /><Relationship Type="http://schemas.openxmlformats.org/officeDocument/2006/relationships/hyperlink" Id="rId133" Target="https://doi.org/10.1529/biophysj.104.050237" TargetMode="External" /><Relationship Type="http://schemas.openxmlformats.org/officeDocument/2006/relationships/hyperlink" Id="rId178" Target="https://doi.org/10.3389/fmars.2018.00281" TargetMode="External" /><Relationship Type="http://schemas.openxmlformats.org/officeDocument/2006/relationships/hyperlink" Id="rId152" Target="https://doi.org/10.3389/fmars.2021.690607" TargetMode="External" /><Relationship Type="http://schemas.openxmlformats.org/officeDocument/2006/relationships/hyperlink" Id="rId117" Target="https://doi.org/10.3389/fpls.2020.619064" TargetMode="External" /><Relationship Type="http://schemas.openxmlformats.org/officeDocument/2006/relationships/hyperlink" Id="rId113" Target="https://doi.org/10.3390/biology3010056" TargetMode="External" /><Relationship Type="http://schemas.openxmlformats.org/officeDocument/2006/relationships/hyperlink" Id="rId125" Target="https://doi.org/10.3390/math9040299" TargetMode="External" /><Relationship Type="http://schemas.openxmlformats.org/officeDocument/2006/relationships/hyperlink" Id="rId60" Target="https://doi.org/10.5194/bg-9-4553-2012" TargetMode="External" /><Relationship Type="http://schemas.openxmlformats.org/officeDocument/2006/relationships/hyperlink" Id="rId149" Target="https://doi.org/10.7554/eLife.39233" TargetMode="External" /><Relationship Type="http://schemas.openxmlformats.org/officeDocument/2006/relationships/hyperlink" Id="rId80" Target="https://github.com/hojsgaard/doBy" TargetMode="External" /><Relationship Type="http://schemas.openxmlformats.org/officeDocument/2006/relationships/hyperlink" Id="rId64" Target="https://googlesheets4.tidyverse.org" TargetMode="External" /><Relationship Type="http://schemas.openxmlformats.org/officeDocument/2006/relationships/hyperlink" Id="rId158" Target="https://lubridate.tidyverse.org" TargetMode="External" /><Relationship Type="http://schemas.openxmlformats.org/officeDocument/2006/relationships/hyperlink" Id="rId169" Target="https://tidyverse.tidyverse.org" TargetMode="External" /><Relationship Type="http://schemas.openxmlformats.org/officeDocument/2006/relationships/hyperlink" Id="rId176" Target="https://yihui.org/knitr/" TargetMode="External" /><Relationship Type="http://schemas.openxmlformats.org/officeDocument/2006/relationships/hyperlink" Id="rId20" Target="mailto:dcampbel@mt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in Polar vs. Temperate Phytoplankton</dc:title>
  <dc:creator>Natasha M. Ryan1, Mackenzie Poirier3, Pomona Osmers3, Arthur Plassart2, Sébastien Guérin2, Marina Cvetkovska3, Marcel Babin2, Maximilian Berthold4, and Douglas A. Campbell1,✉</dc:creator>
  <cp:keywords/>
  <dcterms:created xsi:type="dcterms:W3CDTF">2025-03-27T20:26:51Z</dcterms:created>
  <dcterms:modified xsi:type="dcterms:W3CDTF">2025-03-27T20:26:51Z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are widely spaced in time. We hypothesized that maintaining photosynthesis under such low light involves suppression of energetically wasteful photochemical ’misses’in Photosystem II. Under full darkness Photosystem II relaxes predominantly to the S1 oxidation state of the oxygen evolving complex. We then used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photochemistry across the Photosystem II populations in diatoms and green algae, in response to changing measurement temperature and a range of low light, emulated by increasing spacing of photon deliveries. Prolonged synchronous cycling indicates fewer desynchronizations from wasteful photochemical misses and, thus, more efficient photosynthetic energy conversion under low light. We observed that colder temperatures result in more sustained cycling at longer photon spacings, within taxa. Further, polar taxa maintained synchronized cycles for longer than did temperate taxa, under comparable measurement conditions. Our findings support our hypothesis that diverse lineages of polar phytoplankton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2025-03-27</vt:lpwstr>
  </property>
  <property fmtid="{D5CDD505-2E9C-101B-9397-08002B2CF9AE}" pid="8" name="editor_options">
    <vt:lpwstr/>
  </property>
  <property fmtid="{D5CDD505-2E9C-101B-9397-08002B2CF9AE}" pid="9" name="output">
    <vt:lpwstr/>
  </property>
</Properties>
</file>