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2.png" ContentType="image/png"/>
  <Override PartName="/word/media/rId39.png" ContentType="image/png"/>
  <Override PartName="/word/media/rId43.png" ContentType="image/png"/>
  <Override PartName="/word/media/rId48.png" ContentType="image/png"/>
  <Override PartName="/word/media/rId23.png" ContentType="image/png"/>
  <Override PartName="/word/media/rId30.png" ContentType="image/png"/>
  <Override PartName="/word/media/rId64.png" ContentType="image/png"/>
  <Override PartName="/word/media/rId91.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3</w:t>
      </w:r>
      <w:r>
        <w:t xml:space="preserve">, Natasha M. Ryan</w:t>
      </w:r>
      <w:r>
        <w:rPr>
          <w:vertAlign w:val="superscript"/>
        </w:rPr>
        <w:t xml:space="preserve">1</w:t>
      </w:r>
      <w:r>
        <w:t xml:space="preserve">, Pomona Osmers</w:t>
      </w:r>
      <w:r>
        <w:rPr>
          <w:vertAlign w:val="superscript"/>
        </w:rPr>
        <w:t xml:space="preserve">3</w:t>
      </w:r>
      <w:r>
        <w:t xml:space="preserve">, Arthur Plassart</w:t>
      </w:r>
      <w:r>
        <w:rPr>
          <w:vertAlign w:val="superscript"/>
        </w:rPr>
        <w:t xml:space="preserve">2</w:t>
      </w:r>
      <w:r>
        <w:t xml:space="preserve">, Sébastien Guérin</w:t>
      </w:r>
      <w:r>
        <w:rPr>
          <w:vertAlign w:val="superscript"/>
        </w:rPr>
        <w:t xml:space="preserve">2</w:t>
      </w:r>
      <w:r>
        <w:t xml:space="preserve">, Marcel Babin</w:t>
      </w:r>
      <w:r>
        <w:rPr>
          <w:vertAlign w:val="superscript"/>
        </w:rPr>
        <w:t xml:space="preserve">2</w:t>
      </w:r>
      <w:r>
        <w:t xml:space="preserve">, Maximilian Berthold</w:t>
      </w:r>
      <w:r>
        <w:rPr>
          <w:vertAlign w:val="superscript"/>
        </w:rPr>
        <w:t xml:space="preserve">1</w:t>
      </w:r>
      <w:r>
        <w:t xml:space="preserve">, Mireille Savoie</w:t>
      </w:r>
      <w:r>
        <w:rPr>
          <w:vertAlign w:val="superscript"/>
        </w:rPr>
        <w:t xml:space="preserve">1</w:t>
      </w:r>
      <w:r>
        <w:t xml:space="preserve">, Marina Cvetkovska</w:t>
      </w:r>
      <w:r>
        <w:rPr>
          <w:vertAlign w:val="superscript"/>
        </w:rPr>
        <w:t xml:space="preserve">3</w:t>
      </w:r>
      <w:r>
        <w:t xml:space="preserve">, and Douglas A. Campbell</w:t>
      </w:r>
      <w:r>
        <w:rPr>
          <w:vertAlign w:val="superscript"/>
        </w:rPr>
        <w:t xml:space="preserve">1</w:t>
      </w:r>
    </w:p>
    <w:p>
      <w:pPr>
        <w:pStyle w:val="Date"/>
      </w:pPr>
      <w:r>
        <w:t xml:space="preserve">2026-01-09</w:t>
      </w:r>
    </w:p>
    <w:p>
      <w:pPr>
        <w:pStyle w:val="AbstractTitle"/>
      </w:pPr>
      <w:r>
        <w:t xml:space="preserve">Abstract</w:t>
      </w:r>
    </w:p>
    <w:p>
      <w:pPr>
        <w:pStyle w:val="Abstract"/>
      </w:pPr>
      <w:r>
        <w:t xml:space="preserve">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Institut de Biologie de lEcole Normale Superieure (IBENS), CNRS, INSERM, PSL Universite Paris, 75005, Paris, France</w:t>
      </w:r>
    </w:p>
    <w:bookmarkStart w:id="20"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a set of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Phytoplankton taxa span diverse metabolic and regulatory responses</w:t>
      </w:r>
      <w:r>
        <w:t xml:space="preserve"> </w:t>
      </w:r>
      <w:r>
        <w:t xml:space="preserve">(Croteau et al., 2024; Ananyev et al., 2017; Zournas et al., 2023)</w:t>
      </w:r>
      <w:r>
        <w:t xml:space="preserve">, but all rely upon PAR, which decreases with water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or roughly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 Falkowski, 1994)</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psychrophilic phytoplankton further demonstrate slow, but ecologically significant, photosynthetic productivity during the polar winter at PAR below 0.17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Morgan-Kiss et al., 2016; 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potentially significant, phytoplankton photosynthesis during polar winters underscores the ability of psychrophilic phytoplankton to maintain functional photosystems throughout the polar night</w:t>
      </w:r>
      <w:r>
        <w:t xml:space="preserve"> </w:t>
      </w:r>
      <w:r>
        <w:t xml:space="preserve">(Morgan-Kiss et al., 2016; Kvernvik et al., 2018;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 light phytoplankton photosynthesis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r>
        <w:br/>
      </w: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w:t>
      </w:r>
    </w:p>
    <w:p>
      <w:pPr>
        <w:pStyle w:val="BodyText"/>
      </w:pPr>
      <w:r>
        <w:t xml:space="preserve">Salinities vary across polar habitats</w:t>
      </w:r>
      <w:r>
        <w:t xml:space="preserve"> </w:t>
      </w:r>
      <w:r>
        <w:t xml:space="preserve">(Morgan-Kiss et al., 2016; Smoot and Hopcroft, 2017; Hoppmann et al., 2022; Li et al., 2025)</w:t>
      </w:r>
      <w:r>
        <w:t xml:space="preserve">, and can fluctuate annually, driven by freezing and thawing of ice</w:t>
      </w:r>
      <w:r>
        <w:t xml:space="preserve"> </w:t>
      </w:r>
      <w:r>
        <w:t xml:space="preserve">(Carton et al., 2015)</w:t>
      </w:r>
      <w:r>
        <w:t xml:space="preserve">. Such high, or variable, salinities further impact photosynthesis.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ICE-MDV are naturally found in Antarctic saline waters, where acclimation to high salinity leads to the formation of stable PSI supercomplexes associated with increased rates of cyclic electron flow (CEF) and a higher capacity for nonphotochemical quenching (NPQ), predicted to have a photoprotective role in their natural environment</w:t>
      </w:r>
      <w:r>
        <w:t xml:space="preserve"> </w:t>
      </w:r>
      <w:r>
        <w:t xml:space="preserve">(Kalra et al., 2020; Kalra et al., 2023; Stahl-Rommel et al., 2022)</w:t>
      </w:r>
      <w:r>
        <w:t xml:space="preserve">. This adaptation may be independent of low temperature, as long term exposure to high salinity also led to restructuring of PSI supercomplexes and increased rates of CEF and NPQ in</w:t>
      </w:r>
      <w:r>
        <w:t xml:space="preserve"> </w:t>
      </w:r>
      <w:r>
        <w:rPr>
          <w:i/>
          <w:iCs/>
        </w:rPr>
        <w:t xml:space="preserve">Chlamydomonas reinhardtii</w:t>
      </w:r>
      <w:r>
        <w:t xml:space="preserve">, a temperate species naturally found in low salinities</w:t>
      </w:r>
      <w:r>
        <w:t xml:space="preserve"> </w:t>
      </w:r>
      <w:r>
        <w:t xml:space="preserve">(Kalra et al., 2023)</w:t>
      </w:r>
      <w:r>
        <w:t xml:space="preserve">.</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w:t>
      </w:r>
      <w:r>
        <w:t xml:space="preserve"> </w:t>
      </w:r>
      <w:r>
        <w:t xml:space="preserve">(Zhang et al., 2020)</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Photons are captured by absorbed by diverse light harvesting complexes, which vary across taxa</w:t>
      </w:r>
      <w:r>
        <w:t xml:space="preserve"> </w:t>
      </w:r>
      <w:r>
        <w:t xml:space="preserve">(Kirk, 2011)</w:t>
      </w:r>
      <w:r>
        <w:t xml:space="preserve">, initiating a transition from the ground state to an electronically excited state. Energy transfers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stronger (more negative) reduction potential, allowing photooxidation to P</w:t>
      </w:r>
      <w:r>
        <w:rPr>
          <w:vertAlign w:val="subscript"/>
        </w:rPr>
        <w:t xml:space="preserve">680</w:t>
      </w:r>
      <w:r>
        <w:t xml:space="preserve">+ through transfer of an electron to a phaeophytin (Phe) initial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after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manganese-oxo cluster (Mn</w:t>
      </w:r>
      <w:r>
        <w:rPr>
          <w:vertAlign w:val="subscript"/>
        </w:rPr>
        <w:t xml:space="preserve">4</w:t>
      </w:r>
      <w:r>
        <w:t xml:space="preserve">CaO</w:t>
      </w:r>
      <w:r>
        <w:rPr>
          <w:vertAlign w:val="subscript"/>
        </w:rPr>
        <w:t xml:space="preserve">5</w:t>
      </w:r>
      <w:r>
        <w:t xml:space="preserve">) on the thylakoid lumenal side of PSII, where water is oxidized</w:t>
      </w:r>
      <w:r>
        <w:t xml:space="preserve"> </w:t>
      </w:r>
      <w:r>
        <w:t xml:space="preserve">(Shen, 2021; Mukhopadhyay et al., 2004; Gates et al., 2020)</w:t>
      </w:r>
      <w:r>
        <w:t xml:space="preserve">. Four consecutive charge separations at P</w:t>
      </w:r>
      <w:r>
        <w:rPr>
          <w:vertAlign w:val="subscript"/>
        </w:rPr>
        <w:t xml:space="preserve">680</w:t>
      </w:r>
      <w:r>
        <w:t xml:space="preserve"> </w:t>
      </w:r>
      <w:r>
        <w:t xml:space="preserve">induce four increasingly oxidized states of the Oxygen Evolving Complex (OEC) Mn cluster, known as S-States</w:t>
      </w:r>
      <w:r>
        <w:t xml:space="preserve"> </w:t>
      </w:r>
      <w:r>
        <w:t xml:space="preserve">(Zaharieva and Dau, 2019)</w:t>
      </w:r>
      <w:r>
        <w:t xml:space="preserve">, denoted, from most reduced to most oxidized, as S0, S1, S2, and S3, followed by a transient S4 state, which rapidly decays to S0. Once the OEC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 and the reduction of two Q</w:t>
      </w:r>
      <w:r>
        <w:rPr>
          <w:vertAlign w:val="subscript"/>
        </w:rPr>
        <w:t xml:space="preserve">B</w:t>
      </w:r>
      <w:r>
        <w:t xml:space="preserve"> </w:t>
      </w:r>
      <w:r>
        <w:t xml:space="preserve">which enter linear electron transport.</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harmless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 a category of the</w:t>
      </w:r>
      <w:r>
        <w:t xml:space="preserve"> </w:t>
      </w:r>
      <w:r>
        <w:t xml:space="preserve">‘miss’</w:t>
      </w:r>
      <w:r>
        <w:t xml:space="preserve"> </w:t>
      </w:r>
      <w:r>
        <w:t xml:space="preserve">processes that compete with linear electron transport</w:t>
      </w:r>
      <w:r>
        <w:t xml:space="preserve"> </w:t>
      </w:r>
      <w:r>
        <w:t xml:space="preserve">(Rappaport et al., 2005; Han et al., 2012; Ananyev et al., 2017; Zournas et al., 2023)</w:t>
      </w:r>
      <w:r>
        <w:t xml:space="preserve">.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Under light limitation, the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Furthermore, the probabilities of charge recombinations decrease as temperature drops below the activation energies for recombination paths, 21 - 29 °C for recombination from Q</w:t>
      </w:r>
      <w:r>
        <w:rPr>
          <w:vertAlign w:val="subscript"/>
        </w:rPr>
        <w:t xml:space="preserve">A</w:t>
      </w:r>
      <w:r>
        <w:rPr>
          <w:vertAlign w:val="superscript"/>
        </w:rPr>
        <w:t xml:space="preserve">-</w:t>
      </w:r>
      <w:r>
        <w:t xml:space="preserve"> </w:t>
      </w:r>
      <w:r>
        <w:t xml:space="preserve">to S2, or 35 - 41 °C for recombination from Q</w:t>
      </w:r>
      <w:r>
        <w:rPr>
          <w:vertAlign w:val="subscript"/>
        </w:rPr>
        <w:t xml:space="preserve">B</w:t>
      </w:r>
      <w:r>
        <w:rPr>
          <w:vertAlign w:val="superscript"/>
        </w:rPr>
        <w:t xml:space="preserve">-</w:t>
      </w:r>
      <w:r>
        <w:t xml:space="preserve"> </w:t>
      </w:r>
      <w:r>
        <w:t xml:space="preserve">to S2</w:t>
      </w:r>
      <w:r>
        <w:t xml:space="preserve"> </w:t>
      </w:r>
      <w:r>
        <w:t xml:space="preserve">(Ivanov et al., 2006)</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 By comparing the S-State cycling over flash cycles, of psychrophilic and temperate phytoplankton taxa, we sought to determine if psychrophilic diatoms and green algae show higher maintenance of progressive PSII function under extreme low light, thereby supporting stable extraction of electrons from water to support productive photosynthesis.</w:t>
      </w:r>
    </w:p>
    <w:bookmarkEnd w:id="20"/>
    <w:bookmarkStart w:id="37" w:name="materials-and-methods"/>
    <w:p>
      <w:pPr>
        <w:pStyle w:val="Heading1"/>
      </w:pPr>
      <w:r>
        <w:t xml:space="preserve">Materials and methods</w:t>
      </w:r>
    </w:p>
    <w:bookmarkStart w:id="22"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 Previous research showed impacts of salinity on photosynthetic performance in some psychrophile strains</w:t>
      </w:r>
      <w:r>
        <w:t xml:space="preserve"> </w:t>
      </w:r>
      <w:r>
        <w:t xml:space="preserve">(Kalra et al., 2020; Kalra et al., 2023; Stahl-Rommel et al., 2022)</w:t>
      </w:r>
      <w:r>
        <w:t xml:space="preserve">, so we chose a range of polar and temperate taxa from both freshwater and saline environments. Further, since many polar</w:t>
      </w:r>
      <w:r>
        <w:t xml:space="preserve"> </w:t>
      </w:r>
      <w:r>
        <w:rPr>
          <w:i/>
          <w:iCs/>
        </w:rPr>
        <w:t xml:space="preserve">Chlamydomonas</w:t>
      </w:r>
      <w:r>
        <w:t xml:space="preserve"> </w:t>
      </w:r>
      <w:r>
        <w:t xml:space="preserve">species are found in both low temperature and high salinity, we used a range of salinity growth conditions to address potentially confounding effects of salinity on our results.</w:t>
      </w:r>
    </w:p>
    <w:p>
      <w:pPr>
        <w:pStyle w:val="TableCaption"/>
      </w:pPr>
      <w:bookmarkStart w:id="21" w:name="tab:taxacultures"/>
      <w:bookmarkEnd w:id="21"/>
      <w:r>
        <w:t xml:space="preserve">Table 1: Study taxa and culture growth conditions.</w:t>
      </w:r>
    </w:p>
    <w:tbl>
      <w:tblPr>
        <w:tblStyle w:val="Table"/>
        <w:tblW w:type="pct" w:w="5000"/>
        <w:tblLayout w:type="fixed"/>
        <w:tblLook w:firstRow="1" w:lastRow="0" w:firstColumn="0" w:lastColumn="0" w:noHBand="0" w:noVBand="0" w:val="0020"/>
        <w:tblCaption w:val="Table 1: Study taxa and culture growth conditions."/>
      </w:tblPr>
      <w:tblGrid>
        <w:gridCol w:w="1906"/>
        <w:gridCol w:w="586"/>
        <w:gridCol w:w="733"/>
        <w:gridCol w:w="733"/>
        <w:gridCol w:w="733"/>
        <w:gridCol w:w="806"/>
        <w:gridCol w:w="660"/>
        <w:gridCol w:w="1173"/>
        <w:gridCol w:w="586"/>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Chlamydomonas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bl>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strain 041-99 is a freshwater microalga isolated from an ephemeral snowfield on Svalbard Island, Norway, of around 12 x 6 μm (P. Osmers, unpub), growing from 2-6°C</w:t>
      </w:r>
      <w:r>
        <w:t xml:space="preserve"> </w:t>
      </w:r>
      <w:r>
        <w:t xml:space="preserve">(Hulatt et al., 2017)</w:t>
      </w:r>
      <w:r>
        <w:t xml:space="preserv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 marine</w:t>
      </w:r>
      <w:r>
        <w:t xml:space="preserve"> </w:t>
      </w:r>
      <w:r>
        <w:rPr>
          <w:i/>
          <w:iCs/>
        </w:rPr>
        <w:t xml:space="preserve">Chlamydomonas euryale</w:t>
      </w:r>
      <w:r>
        <w:t xml:space="preserve"> </w:t>
      </w:r>
      <w:r>
        <w:t xml:space="preserve">is approximately 4 μm in diameter, isolated from various locations within the northern Atlantic and Pacific, including the Yellow Sea, with a known growth temperature range of 18-26°C</w:t>
      </w:r>
      <w:r>
        <w:t xml:space="preserve"> </w:t>
      </w:r>
      <w:r>
        <w:t xml:space="preserve">Carrasco Flores et al. (2021)</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w:t>
      </w:r>
      <w:r>
        <w:t xml:space="preserve">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2"/>
    <w:bookmarkStart w:id="27"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20-32 short, high irradiance evenly spaced flashes centred at 445 nm. Excitation at 445 nm preferentially excites chlorophyll a, thereby limiting the influence of different light harvesting complexes across taxa.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r>
            <m:t>  </m:t>
          </m:r>
          <m:d>
            <m:dPr>
              <m:begChr m:val="("/>
              <m:sepChr m:val=""/>
              <m:endChr m:val=")"/>
              <m:grow/>
            </m:dPr>
            <m:e>
              <m:r>
                <m:t>1</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Because we used excitation at 445 nm, delivered through PSII-associated chlorophyll a, our σ</w:t>
      </w:r>
      <w:r>
        <w:rPr>
          <w:vertAlign w:val="subscript"/>
        </w:rPr>
        <w:t xml:space="preserve">PSII</w:t>
      </w:r>
      <w:r>
        <w:t xml:space="preserve"> </w:t>
      </w:r>
      <w:r>
        <w:t xml:space="preserve">were quite consistent across taxa</w:t>
      </w:r>
      <w:r>
        <w:t xml:space="preserve"> </w:t>
      </w:r>
      <w:r>
        <w:t xml:space="preserve">(Xu et al., 2018)</w:t>
      </w:r>
      <w:r>
        <w:t xml:space="preserve">, even though the light harvesting complexes differ between the green and diatom taxa.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Furthermore we did not use probe flashlets to track re-opening of PSII after closure by each saturating flash</w:t>
      </w:r>
      <w:r>
        <w:t xml:space="preserve"> </w:t>
      </w:r>
      <w:r>
        <w:t xml:space="preserve">(Kolber, 1998)</w:t>
      </w:r>
      <w:r>
        <w:t xml:space="preserve">, to limit differential re-openings and re-excitations across the PSII population. We thereby forewent analyses of PSII re-opening kinetics.</w:t>
      </w:r>
    </w:p>
    <w:p>
      <w:pPr>
        <w:pStyle w:val="BodyText"/>
      </w:pPr>
      <w:r>
        <w:t xml:space="preserve">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OEC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4" name="Picture"/>
            <a:graphic>
              <a:graphicData uri="http://schemas.openxmlformats.org/drawingml/2006/picture">
                <pic:pic>
                  <pic:nvPicPr>
                    <pic:cNvPr descr="Figures/Rep_osc.png" id="25" name="Picture"/>
                    <pic:cNvPicPr>
                      <a:picLocks noChangeArrowheads="1" noChangeAspect="1"/>
                    </pic:cNvPicPr>
                  </pic:nvPicPr>
                  <pic:blipFill>
                    <a:blip r:embed="rId23"/>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6" w:name="fig:reposc"/>
      <w:bookmarkEnd w:id="26"/>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7"/>
    <w:bookmarkStart w:id="28"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after growth under a range of salinities (Table</w:t>
      </w:r>
      <w:r>
        <w:t xml:space="preserve"> </w:t>
      </w:r>
      <w:r>
        <w:t xml:space="preserve">4</w:t>
      </w:r>
      <w:r>
        <w:t xml:space="preserve">), to determine if polar taxa maintain synchronized PSII function, as an index of their capacity for electron transport under low light, by suppressing wasteful photochemical misses. Measurement temperatures ranged from 0 to 28°C, depending on the taxa (Table</w:t>
      </w:r>
      <w:r>
        <w:t xml:space="preserve"> </w:t>
      </w:r>
      <w:r>
        <w:t xml:space="preserve">4</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(Table</w:t>
      </w:r>
      <w:r>
        <w:t xml:space="preserve"> </w:t>
      </w:r>
      <w:r>
        <w:t xml:space="preserve">4</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rPr>
              <m:sty m:val="p"/>
            </m:rPr>
            <m:t>L</m:t>
          </m:r>
          <m:r>
            <m:rPr>
              <m:sty m:val="p"/>
            </m:rPr>
            <m:t>i</m:t>
          </m:r>
          <m:r>
            <m:rPr>
              <m:sty m:val="p"/>
            </m:rPr>
            <m:t>g</m:t>
          </m:r>
          <m:r>
            <m:rPr>
              <m:sty m:val="p"/>
            </m:rPr>
            <m:t>h</m:t>
          </m:r>
          <m:r>
            <m:rPr>
              <m:sty m:val="p"/>
            </m:rPr>
            <m:t>t</m:t>
          </m:r>
          <m:d>
            <m:dPr>
              <m:begChr m:val="("/>
              <m:sepChr m:val=""/>
              <m:endChr m:val=")"/>
              <m:grow/>
            </m:dPr>
            <m:e>
              <m:sSup>
                <m:e>
                  <m:r>
                    <m:rPr>
                      <m:sty m:val="p"/>
                    </m:rPr>
                    <m:t>p</m:t>
                  </m:r>
                  <m:r>
                    <m:rPr>
                      <m:sty m:val="p"/>
                    </m:rPr>
                    <m:t>h</m:t>
                  </m:r>
                  <m:r>
                    <m:rPr>
                      <m:sty m:val="p"/>
                    </m:rPr>
                    <m:t>o</m:t>
                  </m:r>
                  <m:r>
                    <m:rPr>
                      <m:sty m:val="p"/>
                    </m:rPr>
                    <m:t>t</m:t>
                  </m:r>
                  <m:r>
                    <m:rPr>
                      <m:sty m:val="p"/>
                    </m:rPr>
                    <m:t>o</m:t>
                  </m:r>
                  <m:r>
                    <m:rPr>
                      <m:sty m:val="p"/>
                    </m:rPr>
                    <m:t>n</m:t>
                  </m:r>
                  <m:r>
                    <m:rPr>
                      <m:sty m:val="p"/>
                    </m:rPr>
                    <m:t>s</m:t>
                  </m:r>
                  <m:r>
                    <m:rPr>
                      <m:sty m:val="p"/>
                    </m:rPr>
                    <m:t> </m:t>
                  </m:r>
                  <m:r>
                    <m:rPr>
                      <m:sty m:val="p"/>
                    </m:rPr>
                    <m:t>m</m:t>
                  </m:r>
                </m:e>
                <m:sup>
                  <m:r>
                    <m:rPr>
                      <m:sty m:val="p"/>
                    </m:rPr>
                    <m:t>−</m:t>
                  </m:r>
                  <m:r>
                    <m:t>2</m:t>
                  </m:r>
                </m:sup>
              </m:sSup>
              <m:sSup>
                <m:e>
                  <m:r>
                    <m:rPr>
                      <m:sty m:val="p"/>
                    </m:rPr>
                    <m:t> </m:t>
                  </m:r>
                  <m:r>
                    <m:rPr>
                      <m:sty m:val="p"/>
                    </m:rPr>
                    <m:t>s</m:t>
                  </m:r>
                </m:e>
                <m:sup>
                  <m:r>
                    <m:rPr>
                      <m:sty m:val="p"/>
                    </m:rPr>
                    <m:t>−</m:t>
                  </m:r>
                  <m:r>
                    <m:t>1</m:t>
                  </m:r>
                </m:sup>
              </m:sSup>
            </m:e>
          </m:d>
          <m:r>
            <m:rPr>
              <m:sty m:val="p"/>
            </m:rPr>
            <m:t>=</m:t>
          </m:r>
          <m:f>
            <m:fPr>
              <m:type m:val="bar"/>
            </m:fPr>
            <m:num>
              <m:r>
                <m:t>1</m:t>
              </m:r>
            </m:num>
            <m:den>
              <m:r>
                <m:rPr>
                  <m:sty m:val="p"/>
                </m:rPr>
                <m:t>f</m:t>
              </m:r>
              <m:r>
                <m:rPr>
                  <m:sty m:val="p"/>
                </m:rPr>
                <m:t>l</m:t>
              </m:r>
              <m:r>
                <m:rPr>
                  <m:sty m:val="p"/>
                </m:rPr>
                <m:t>a</m:t>
              </m:r>
              <m:r>
                <m:rPr>
                  <m:sty m:val="p"/>
                </m:rPr>
                <m:t>s</m:t>
              </m:r>
              <m:r>
                <m:rPr>
                  <m:sty m:val="p"/>
                </m:rPr>
                <m:t>h</m:t>
              </m:r>
              <m:r>
                <m:rPr>
                  <m:sty m:val="p"/>
                </m:rPr>
                <m:t> </m:t>
              </m:r>
              <m:r>
                <m:rPr>
                  <m:sty m:val="p"/>
                </m:rPr>
                <m:t>s</m:t>
              </m:r>
              <m:r>
                <m:rPr>
                  <m:sty m:val="p"/>
                </m:rPr>
                <m:t>p</m:t>
              </m:r>
              <m:r>
                <m:rPr>
                  <m:sty m:val="p"/>
                </m:rPr>
                <m:t>a</m:t>
              </m:r>
              <m:r>
                <m:rPr>
                  <m:sty m:val="p"/>
                </m:rPr>
                <m:t>c</m:t>
              </m:r>
              <m:r>
                <m:rPr>
                  <m:sty m:val="p"/>
                </m:rPr>
                <m:t>i</m:t>
              </m:r>
              <m:r>
                <m:rPr>
                  <m:sty m:val="p"/>
                </m:rPr>
                <m:t>n</m:t>
              </m:r>
              <m:r>
                <m:rPr>
                  <m:sty m:val="p"/>
                </m:rPr>
                <m:t>g</m:t>
              </m:r>
              <m:r>
                <m:rPr>
                  <m:sty m:val="p"/>
                </m:rPr>
                <m:t> </m:t>
              </m:r>
              <m:d>
                <m:dPr>
                  <m:begChr m:val="("/>
                  <m:sepChr m:val=""/>
                  <m:endChr m:val=")"/>
                  <m:grow/>
                </m:dPr>
                <m:e>
                  <m:r>
                    <m:rPr>
                      <m:sty m:val="p"/>
                    </m:rPr>
                    <m:t>s</m:t>
                  </m:r>
                </m:e>
              </m:d>
            </m:den>
          </m:f>
          <m:r>
            <m:rPr>
              <m:sty m:val="p"/>
            </m:rPr>
            <m:t>×</m:t>
          </m:r>
          <m:f>
            <m:fPr>
              <m:type m:val="bar"/>
            </m:fPr>
            <m:num>
              <m:r>
                <m:t>1</m:t>
              </m:r>
            </m:num>
            <m:den>
              <m:sSub>
                <m:e>
                  <m:r>
                    <m:t>σ</m:t>
                  </m:r>
                </m:e>
                <m:sub>
                  <m:r>
                    <m:t>P</m:t>
                  </m:r>
                  <m:r>
                    <m:t>S</m:t>
                  </m:r>
                  <m:r>
                    <m:t>I</m:t>
                  </m:r>
                  <m:r>
                    <m:t>I</m:t>
                  </m:r>
                </m:sub>
              </m:sSub>
              <m:r>
                <m:t> </m:t>
              </m:r>
              <m:d>
                <m:dPr>
                  <m:begChr m:val="("/>
                  <m:sepChr m:val=""/>
                  <m:endChr m:val=")"/>
                  <m:grow/>
                </m:dPr>
                <m:e>
                  <m:sSup>
                    <m:e>
                      <m:r>
                        <m:rPr>
                          <m:sty m:val="p"/>
                        </m:rPr>
                        <m:t>m</m:t>
                      </m:r>
                    </m:e>
                    <m:sup>
                      <m:r>
                        <m:t>2</m:t>
                      </m:r>
                    </m:sup>
                  </m:sSup>
                  <m:r>
                    <m:t> </m:t>
                  </m:r>
                  <m:sSup>
                    <m:e>
                      <m:r>
                        <m:rPr>
                          <m:sty m:val="p"/>
                        </m:rPr>
                        <m:t>p</m:t>
                      </m:r>
                      <m:r>
                        <m:rPr>
                          <m:sty m:val="p"/>
                        </m:rPr>
                        <m:t>h</m:t>
                      </m:r>
                      <m:r>
                        <m:rPr>
                          <m:sty m:val="p"/>
                        </m:rPr>
                        <m:t>o</m:t>
                      </m:r>
                      <m:r>
                        <m:rPr>
                          <m:sty m:val="p"/>
                        </m:rPr>
                        <m:t>t</m:t>
                      </m:r>
                      <m:r>
                        <m:rPr>
                          <m:sty m:val="p"/>
                        </m:rPr>
                        <m:t>o</m:t>
                      </m:r>
                      <m:r>
                        <m:rPr>
                          <m:sty m:val="p"/>
                        </m:rPr>
                        <m:t>n</m:t>
                      </m:r>
                      <m:r>
                        <m:rPr>
                          <m:sty m:val="p"/>
                        </m:rPr>
                        <m:t>s</m:t>
                      </m:r>
                    </m:e>
                    <m:sup>
                      <m:r>
                        <m:rPr>
                          <m:sty m:val="p"/>
                        </m:rPr>
                        <m:t>−</m:t>
                      </m:r>
                      <m:r>
                        <m:t>1</m:t>
                      </m:r>
                    </m:sup>
                  </m:sSup>
                </m:e>
              </m:d>
            </m:den>
          </m:f>
          <m:r>
            <m:t>  </m:t>
          </m:r>
          <m:d>
            <m:dPr>
              <m:begChr m:val="("/>
              <m:sepChr m:val=""/>
              <m:endChr m:val=")"/>
              <m:grow/>
            </m:dPr>
            <m:e>
              <m:r>
                <m:t>2</m:t>
              </m:r>
            </m:e>
          </m:d>
        </m:oMath>
      </m:oMathPara>
    </w:p>
    <w:p>
      <w:pPr>
        <w:pStyle w:val="FirstParagraph"/>
      </w:pPr>
      <w:r>
        <w:t xml:space="preserve">1/σ</w:t>
      </w:r>
      <w:r>
        <w:rPr>
          <w:vertAlign w:val="subscript"/>
        </w:rPr>
        <w:t xml:space="preserve">PSII</w:t>
      </w:r>
      <w:r>
        <w:t xml:space="preserve"> </w:t>
      </w:r>
      <w:r>
        <w:t xml:space="preserve">is multiplied by flash spacing (s) to convert the probability that an individual incident photon is absorbed by PSII, into an equivalent photon flux density, i.e. to estimate effective equivalent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28"/>
    <w:bookmarkStart w:id="29"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29"/>
    <w:bookmarkStart w:id="34"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effective light levels from 0.708 down to 0.045 µmol photons m-2 s-1."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3" w:name="fig:reprecon"/>
      <w:bookmarkEnd w:id="33"/>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effective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4"/>
    <w:bookmarkStart w:id="35" w:name="generalized-additive-modelling"/>
    <w:p>
      <w:pPr>
        <w:pStyle w:val="Heading2"/>
      </w:pPr>
      <w:r>
        <w:t xml:space="preserve">Generalized Additive Modelling</w:t>
      </w:r>
    </w:p>
    <w:p>
      <w:pPr>
        <w:pStyle w:val="FirstParagraph"/>
      </w:pPr>
      <w:r>
        <w:t xml:space="preserve">The patterns in the persistence of S-State cycling within taxa were then modeled using the nonparametric method of generalized additive modelling (GAM). GAMs fit a model to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The generalized additive models were fitted using the R-package</w:t>
      </w:r>
      <w:r>
        <w:t xml:space="preserve"> </w:t>
      </w:r>
      <w:r>
        <w:rPr>
          <w:rStyle w:val="VerbatimChar"/>
          <w:i/>
          <w:iCs/>
        </w:rPr>
        <w:t xml:space="preserve">mgcv</w:t>
      </w:r>
      <w:r>
        <w:t xml:space="preserve"> </w:t>
      </w:r>
      <w:r>
        <w:t xml:space="preserve">(Wood, 2025)</w:t>
      </w:r>
      <w:r>
        <w:t xml:space="preserve">. Only S-State damping estimates for which the amplitude of standard error was smaller than 320% of the fitted</w:t>
      </w:r>
      <w:r>
        <w:t xml:space="preserve"> </w:t>
      </w:r>
      <w:r>
        <w:t xml:space="preserve">S-State damping were included in the GAM. Models were validated by verifying the choice of basis dimensions (k) and evaluating the residual plots</w:t>
      </w:r>
      <w:r>
        <w:t xml:space="preserve"> </w:t>
      </w:r>
      <w:r>
        <w:t xml:space="preserve">(Schoenig et al., 2023)</w:t>
      </w:r>
      <w:r>
        <w:t xml:space="preserve"> </w:t>
      </w:r>
      <w:r>
        <w:t xml:space="preserve">using the function gam.check from the R-package</w:t>
      </w:r>
      <w:r>
        <w:t xml:space="preserve"> </w:t>
      </w:r>
      <w:r>
        <w:rPr>
          <w:rStyle w:val="VerbatimChar"/>
          <w:i/>
          <w:iCs/>
        </w:rPr>
        <w:t xml:space="preserve">mgcv</w:t>
      </w:r>
      <w:r>
        <w:t xml:space="preserve"> </w:t>
      </w:r>
      <w:r>
        <w:t xml:space="preserve">(Wood, 2025)</w:t>
      </w:r>
      <w:r>
        <w:t xml:space="preserve"> </w:t>
      </w:r>
      <w:r>
        <w:t xml:space="preserve">(Table</w:t>
      </w:r>
      <w:r>
        <w:t xml:space="preserve"> </w:t>
      </w:r>
      <w:r>
        <w:t xml:space="preserve">??</w:t>
      </w:r>
      <w:r>
        <w:t xml:space="preserve">). Based on the fitted models, the damping index can then be predicted for other combinations of measurement temperature and effective light</w:t>
      </w:r>
      <w:r>
        <w:t xml:space="preserve"> </w:t>
      </w:r>
      <w:r>
        <w:t xml:space="preserve">(Wood, 2017)</w:t>
      </w:r>
      <w:r>
        <w:t xml:space="preserve">, represented with a contour plot.</w:t>
      </w:r>
    </w:p>
    <w:bookmarkEnd w:id="35"/>
    <w:bookmarkStart w:id="36"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effective light levels (derived from flash spacing and σ</w:t>
      </w:r>
      <w:r>
        <w:rPr>
          <w:vertAlign w:val="subscript"/>
        </w:rPr>
        <w:t xml:space="preserve">PSII</w:t>
      </w:r>
      <w:r>
        <w:t xml:space="preserve">), measurement temperature, and growth salinity, upon the Damping Index.</w:t>
      </w:r>
    </w:p>
    <w:bookmarkEnd w:id="36"/>
    <w:bookmarkEnd w:id="37"/>
    <w:bookmarkStart w:id="59" w:name="results"/>
    <w:p>
      <w:pPr>
        <w:pStyle w:val="Heading1"/>
      </w:pPr>
      <w:r>
        <w:t xml:space="preserve">Results</w:t>
      </w:r>
    </w:p>
    <w:bookmarkStart w:id="38"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(Figures</w:t>
      </w:r>
      <w:r>
        <w:t xml:space="preserve"> </w:t>
      </w:r>
      <w:r>
        <w:t xml:space="preserve">1</w:t>
      </w:r>
      <w:r>
        <w:t xml:space="preserve">,</w:t>
      </w:r>
      <w:r>
        <w:t xml:space="preserve"> </w:t>
      </w:r>
      <w:r>
        <w:t xml:space="preserve">2</w:t>
      </w:r>
      <w:r>
        <w:t xml:space="preserve">), grown at optimal salinity,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w:t>
      </w:r>
    </w:p>
    <w:p>
      <w:pPr>
        <w:pStyle w:val="BodyText"/>
      </w:pPr>
      <w:r>
        <w:t xml:space="preserve">The conversions of flash spacing to equivalent effective light levels gave similar ranges of effective light levels applied to each strain (Table</w:t>
      </w:r>
      <w:r>
        <w:t xml:space="preserve"> </w:t>
      </w:r>
      <w:r>
        <w:t xml:space="preserve">4</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traditional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38"/>
    <w:bookmarkStart w:id="47"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(and thus equivalent effective light),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500 mM NaCl, and measured across a range of measurement temperatures and flash spacings, with the equivalent effective light levels. Regions where wavelet power reached statistical significance (p &lt; 0.05) are shaded in blue." title="" id="40" name="Picture"/>
            <a:graphic>
              <a:graphicData uri="http://schemas.openxmlformats.org/drawingml/2006/picture">
                <pic:pic>
                  <pic:nvPicPr>
                    <pic:cNvPr descr="Figures/Cpriscui_waveletpower.png" id="41" name="Picture"/>
                    <pic:cNvPicPr>
                      <a:picLocks noChangeArrowheads="1" noChangeAspect="1"/>
                    </pic:cNvPicPr>
                  </pic:nvPicPr>
                  <pic:blipFill>
                    <a:blip r:embed="rId39"/>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2" w:name="fig:cpriscuiwaveletpower"/>
      <w:bookmarkEnd w:id="42"/>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both grown, and measured, at warmer temperatures, the wavelet power is consistently lower, showing a weaker 4-step periodicity of ChlF in the temperate taxa, which only reaches statistical significance at shorter flash spacings, with higher equivalent effective light levels. Note that at a common measurement temperature of 12°C</w:t>
      </w:r>
      <w:r>
        <w:t xml:space="preserve"> </w:t>
      </w:r>
      <w:r>
        <w:rPr>
          <w:i/>
          <w:iCs/>
        </w:rPr>
        <w:t xml:space="preserve">Chlamydomonas reinhardtii</w:t>
      </w:r>
      <w:r>
        <w:t xml:space="preserve"> </w:t>
      </w:r>
      <w:r>
        <w:t xml:space="preserve">and</w:t>
      </w:r>
      <w:r>
        <w:t xml:space="preserve"> </w:t>
      </w:r>
      <w:r>
        <w:rPr>
          <w:i/>
          <w:iCs/>
        </w:rPr>
        <w:t xml:space="preserve">Chlamydomonas priscuii</w:t>
      </w:r>
      <w:r>
        <w:t xml:space="preserve"> </w:t>
      </w:r>
      <w:r>
        <w:t xml:space="preserve">show similar wavelet power patterns.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Regions where wavelet power reached statistical significance (p &lt; 0.05) shaded in blue." title="" id="44" name="Picture"/>
            <a:graphic>
              <a:graphicData uri="http://schemas.openxmlformats.org/drawingml/2006/picture">
                <pic:pic>
                  <pic:nvPicPr>
                    <pic:cNvPr descr="Figures/Creinhardtii_waveletpower.png" id="45" name="Picture"/>
                    <pic:cNvPicPr>
                      <a:picLocks noChangeArrowheads="1" noChangeAspect="1"/>
                    </pic:cNvPicPr>
                  </pic:nvPicPr>
                  <pic:blipFill>
                    <a:blip r:embed="rId43"/>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6" w:name="fig:creinhardtiiiwaveletpower"/>
      <w:bookmarkEnd w:id="46"/>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Regions where wavelet power reached statistical significance (p &lt; 0.05) shaded in blue.</w:t>
      </w:r>
    </w:p>
    <w:bookmarkEnd w:id="47"/>
    <w:bookmarkStart w:id="58"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measurement temperature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4</w:t>
      </w:r>
      <w:r>
        <w:t xml:space="preserve">; Table</w:t>
      </w:r>
      <w:r>
        <w:t xml:space="preserve"> </w:t>
      </w:r>
      <w:r>
        <w:t xml:space="preserve">5</w:t>
      </w:r>
      <w:r>
        <w:t xml:space="preserve">. All of the model fits explained over 50% of the variation in the response variable, damping index, except the GAM fits for</w:t>
      </w:r>
      <w:r>
        <w:t xml:space="preserve"> </w:t>
      </w:r>
      <w:r>
        <w:rPr>
          <w:i/>
          <w:iCs/>
        </w:rPr>
        <w:t xml:space="preserve">C. euryale</w:t>
      </w:r>
      <w:r>
        <w:t xml:space="preserve">, which failed to fit. Both diatom taxa exhibited the longest predicted periodic oscillations in ChlF at higher effective light levels and lower measurement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5</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model predictions of maximum damping indices of ~ 10-11 flashes, centred at lower measurement temperatures but extending over a wide range of effective light levels</w:t>
      </w:r>
      <w:r>
        <w:t xml:space="preserve"> </w:t>
      </w:r>
      <w:r>
        <w:t xml:space="preserve">(Fig</w:t>
      </w:r>
      <w:r>
        <w:t xml:space="preserve"> </w:t>
      </w:r>
      <w:r>
        <w:t xml:space="preserve">6</w:t>
      </w:r>
      <w:r>
        <w:t xml:space="preserve">). The polar freshwater</w:t>
      </w:r>
      <w:r>
        <w:t xml:space="preserve"> </w:t>
      </w:r>
      <w:r>
        <w:rPr>
          <w:i/>
          <w:iCs/>
        </w:rPr>
        <w:t xml:space="preserve">Chlamydomonas klinobasis</w:t>
      </w:r>
      <w:r>
        <w:t xml:space="preserve"> </w:t>
      </w:r>
      <w:r>
        <w:t xml:space="preserve">also showed maximum damping indices at lower measurement temperatures, across a range of effective light levels.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Chlamydomonas euryale</w:t>
      </w:r>
      <w:r>
        <w:t xml:space="preserve"> </w:t>
      </w:r>
      <w:r>
        <w:t xml:space="preserve">did not generate a statistically significant GAM model, consistent with limited evidence for periodic oscillations from</w:t>
      </w:r>
      <w:r>
        <w:t xml:space="preserve"> </w:t>
      </w:r>
      <w:r>
        <w:rPr>
          <w:i/>
          <w:iCs/>
        </w:rPr>
        <w:t xml:space="preserve">Chlamydomonas euryale</w:t>
      </w:r>
      <w:r>
        <w:t xml:space="preserve">.</w:t>
      </w:r>
    </w:p>
    <w:p>
      <w:pPr>
        <w:pStyle w:val="CaptionedFigure"/>
      </w:pPr>
      <w:r>
        <w:drawing>
          <wp:inline>
            <wp:extent cx="5943600" cy="3962399"/>
            <wp:effectExtent b="0" l="0" r="0" t="0"/>
            <wp:docPr descr="Fig 5: GAM models for polar and temperate diatoms, of consecutive flashes before damping of SState induced chlorophyll fluorescence oscillations. GAM model predicted by the measurement temperature (°C) and the effective light level (µmol photons m-2s-1, estimated from flash spacings in seconds and σPSII). Dashed vertical lines represent the growth temperatures. Measurement temperatures varied across taxa but the temperature axis scalings are comparable across plots." title="" id="49" name="Picture"/>
            <a:graphic>
              <a:graphicData uri="http://schemas.openxmlformats.org/drawingml/2006/picture">
                <pic:pic>
                  <pic:nvPicPr>
                    <pic:cNvPr descr="Figures/DiatomsGAMOptSal.png" id="50" name="Picture"/>
                    <pic:cNvPicPr>
                      <a:picLocks noChangeArrowheads="1" noChangeAspect="1"/>
                    </pic:cNvPicPr>
                  </pic:nvPicPr>
                  <pic:blipFill>
                    <a:blip r:embed="rId48"/>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1" w:name="fig:diatomsgamtemp"/>
      <w:bookmarkEnd w:id="51"/>
      <w:r>
        <w:t xml:space="preserve">Fig 5: GAM models for polar and temperate diatoms, of consecutive flashes before damping of SState induced chlorophyll fluorescence oscillations. GAM model predicted by the measurement temperature (°C)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σ</w:t>
      </w:r>
      <w:r>
        <w:rPr>
          <w:vertAlign w:val="subscript"/>
        </w:rPr>
        <w:t xml:space="preserve">PSII</w:t>
      </w:r>
      <w:r>
        <w:t xml:space="preserve">). Dashed vertical lines represent the growth temperatures. Measurement temperatures varied across taxa but the temperature axis scalings are comparable across plots.</w:t>
      </w:r>
    </w:p>
    <w:p>
      <w:pPr>
        <w:pStyle w:val="CaptionedFigure"/>
      </w:pPr>
      <w:r>
        <w:drawing>
          <wp:inline>
            <wp:extent cx="5943600" cy="3962399"/>
            <wp:effectExtent b="0" l="0" r="0" t="0"/>
            <wp:docPr descr="Fig 6: GAM models for polar and temperate green algae, of consecutive flashes before damping of SState induced chlorophyll fluorescence oscillations. GAM model predicted by the measurement temperature (Δ°C) and the effective light level (µmol photons m-2s-1, estimated from flash spacings in seconds and σPSII). Dashed vertical lines represent the growth temperatures. Measurement temperatures varied across taxa but the temperature axis scalings are comparable across plots." title="" id="53" name="Picture"/>
            <a:graphic>
              <a:graphicData uri="http://schemas.openxmlformats.org/drawingml/2006/picture">
                <pic:pic>
                  <pic:nvPicPr>
                    <pic:cNvPr descr="Figures/AlgaeGAMOptSal.png" id="54" name="Picture"/>
                    <pic:cNvPicPr>
                      <a:picLocks noChangeArrowheads="1" noChangeAspect="1"/>
                    </pic:cNvPicPr>
                  </pic:nvPicPr>
                  <pic:blipFill>
                    <a:blip r:embed="rId52"/>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5" w:name="fig:greensgamtemp"/>
      <w:bookmarkEnd w:id="55"/>
      <w:r>
        <w:t xml:space="preserve">Fig 6: GAM models for polar and temperate green algae, of consecutive flashes before damping of SState induced chlorophyll fluorescence oscillations. GAM model predicted by the measurement temperature (Δ°C)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σ</w:t>
      </w:r>
      <w:r>
        <w:rPr>
          <w:vertAlign w:val="subscript"/>
        </w:rPr>
        <w:t xml:space="preserve">PSII</w:t>
      </w:r>
      <w:r>
        <w:t xml:space="preserve">). Dashed vertical lines represent the growth temperatures. Measurement temperatures varied across taxa but the temperature axis scalings are comparable across plots.</w:t>
      </w:r>
    </w:p>
    <w:p>
      <w:pPr>
        <w:pStyle w:val="BodyText"/>
      </w:pPr>
      <w:r>
        <w:t xml:space="preserve">The</w:t>
      </w:r>
      <w:r>
        <w:t xml:space="preserve"> </w:t>
      </w:r>
      <w:r>
        <w:rPr>
          <w:i/>
          <w:iCs/>
        </w:rPr>
        <w:t xml:space="preserve">Chlamydomonas</w:t>
      </w:r>
      <w:r>
        <w:t xml:space="preserve"> </w:t>
      </w:r>
      <w:r>
        <w:t xml:space="preserve">strains we used can survive under a range of salinities. Furthermore, across several species of</w:t>
      </w:r>
      <w:r>
        <w:t xml:space="preserve"> </w:t>
      </w:r>
      <w:r>
        <w:rPr>
          <w:i/>
          <w:iCs/>
        </w:rPr>
        <w:t xml:space="preserve">Chlamydomonas</w:t>
      </w:r>
      <w:r>
        <w:t xml:space="preserve"> </w:t>
      </w:r>
      <w:r>
        <w:t xml:space="preserve">growth under higher salinities increases photosynthetic resilience during stress</w:t>
      </w:r>
      <w:r>
        <w:t xml:space="preserve"> </w:t>
      </w:r>
      <w:r>
        <w:t xml:space="preserve">(Kalra et al., 2020; Kalra et al., 2023; Stahl-Rommel et al., 2022)</w:t>
      </w:r>
      <w:r>
        <w:t xml:space="preserve">. Therefore, to test for effects of salinity acclimation upon the performance of PSII under extreme low light, we grew each</w:t>
      </w:r>
      <w:r>
        <w:t xml:space="preserve"> </w:t>
      </w:r>
      <w:r>
        <w:rPr>
          <w:i/>
          <w:iCs/>
        </w:rPr>
        <w:t xml:space="preserve">Chlamydomonas</w:t>
      </w:r>
      <w:r>
        <w:t xml:space="preserve"> </w:t>
      </w:r>
      <w:r>
        <w:t xml:space="preserve">strain across three growth-permissive salinities (Table</w:t>
      </w:r>
      <w:r>
        <w:t xml:space="preserve"> </w:t>
      </w:r>
      <w:r>
        <w:t xml:space="preserve">1</w:t>
      </w:r>
      <w:r>
        <w:t xml:space="preserve">) and then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𝛔</w:t>
      </w:r>
      <w:r>
        <w:rPr>
          <w:vertAlign w:val="subscript"/>
        </w:rPr>
        <w:t xml:space="preserve">PSII</w:t>
      </w:r>
      <w:r>
        <w:t xml:space="preserve">), measurement temperature, and the growth concentration of NaCl, with interactions among all factors (Table</w:t>
      </w:r>
      <w:r>
        <w:t xml:space="preserve"> </w:t>
      </w:r>
      <w:r>
        <w:t xml:space="preserve">??</w:t>
      </w:r>
      <w:r>
        <w:t xml:space="preserve">). As expected, taxa, effective equivalent light level and measurement temperature all showed strongly significant influences on damping indices. NaCl concentration also showed a significant influence on damping indices across strains, with significant interaction between NaCl and effective equivalent light level.</w:t>
      </w:r>
    </w:p>
    <w:p>
      <w:pPr>
        <w:pStyle w:val="TableCaption"/>
      </w:pPr>
      <w:bookmarkStart w:id="56" w:name="tab:chlamyfullaovinteract"/>
      <w:bookmarkEnd w:id="56"/>
      <w:r>
        <w:t xml:space="preserve">Table 2: Analyses of Variation of damping indices testing effects of</w:t>
      </w:r>
      <w:r>
        <w:t xml:space="preserve"> </w:t>
      </w:r>
      <w:r>
        <w:rPr>
          <w:i/>
          <w:iCs/>
        </w:rPr>
        <w:t xml:space="preserve">Chlamydomonas</w:t>
      </w:r>
      <w:r>
        <w:t xml:space="preserve"> </w:t>
      </w:r>
      <w:r>
        <w:t xml:space="preserve">taxa,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auto" w:w="0"/>
        <w:tblLook w:firstRow="1" w:lastRow="0" w:firstColumn="0" w:lastColumn="0" w:noHBand="0" w:noVBand="0" w:val="0020"/>
        <w:tblCaption w:val="Table 2: Analyses of Variation of damping indices testing effects of Chlamydomonas taxa, effective equivalent light level (µmol photons m-2s-1, estimated from flash spacings in seconds and 𝛔PSII), measurement temperature, and the growth concentration of NaCl, with interactions among all factors."/>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Strain</w:t>
            </w:r>
          </w:p>
        </w:tc>
        <w:tc>
          <w:tcPr/>
          <w:p>
            <w:pPr>
              <w:pStyle w:val="Compact"/>
              <w:jc w:val="right"/>
            </w:pPr>
            <w:r>
              <w:t xml:space="preserve">4</w:t>
            </w:r>
          </w:p>
        </w:tc>
        <w:tc>
          <w:tcPr/>
          <w:p>
            <w:pPr>
              <w:pStyle w:val="Compact"/>
              <w:jc w:val="right"/>
            </w:pPr>
            <w:r>
              <w:t xml:space="preserve">2128</w:t>
            </w:r>
          </w:p>
        </w:tc>
        <w:tc>
          <w:tcPr/>
          <w:p>
            <w:pPr>
              <w:pStyle w:val="Compact"/>
              <w:jc w:val="right"/>
            </w:pPr>
            <w:r>
              <w:t xml:space="preserve">532</w:t>
            </w:r>
          </w:p>
        </w:tc>
        <w:tc>
          <w:tcPr/>
          <w:p>
            <w:pPr>
              <w:pStyle w:val="Compact"/>
              <w:jc w:val="right"/>
            </w:pPr>
            <w:r>
              <w:t xml:space="preserve">78.5</w:t>
            </w:r>
          </w:p>
        </w:tc>
        <w:tc>
          <w:tcPr/>
          <w:p>
            <w:pPr>
              <w:pStyle w:val="Compact"/>
              <w:jc w:val="right"/>
            </w:pPr>
            <w:r>
              <w:t xml:space="preserve">0.00</w:t>
            </w:r>
          </w:p>
        </w:tc>
      </w:tr>
      <w:tr>
        <w:tc>
          <w:tcPr/>
          <w:p>
            <w:pPr>
              <w:pStyle w:val="Compact"/>
              <w:jc w:val="left"/>
            </w:pPr>
            <w:r>
              <w:t xml:space="preserve">LightLevel_ue</w:t>
            </w:r>
          </w:p>
        </w:tc>
        <w:tc>
          <w:tcPr/>
          <w:p>
            <w:pPr>
              <w:pStyle w:val="Compact"/>
              <w:jc w:val="right"/>
            </w:pPr>
            <w:r>
              <w:t xml:space="preserve">1</w:t>
            </w:r>
          </w:p>
        </w:tc>
        <w:tc>
          <w:tcPr/>
          <w:p>
            <w:pPr>
              <w:pStyle w:val="Compact"/>
              <w:jc w:val="right"/>
            </w:pPr>
            <w:r>
              <w:t xml:space="preserve">577</w:t>
            </w:r>
          </w:p>
        </w:tc>
        <w:tc>
          <w:tcPr/>
          <w:p>
            <w:pPr>
              <w:pStyle w:val="Compact"/>
              <w:jc w:val="right"/>
            </w:pPr>
            <w:r>
              <w:t xml:space="preserve">577</w:t>
            </w:r>
          </w:p>
        </w:tc>
        <w:tc>
          <w:tcPr/>
          <w:p>
            <w:pPr>
              <w:pStyle w:val="Compact"/>
              <w:jc w:val="right"/>
            </w:pPr>
            <w:r>
              <w:t xml:space="preserve">85.1</w:t>
            </w:r>
          </w:p>
        </w:tc>
        <w:tc>
          <w:tcPr/>
          <w:p>
            <w:pPr>
              <w:pStyle w:val="Compact"/>
              <w:jc w:val="right"/>
            </w:pPr>
            <w:r>
              <w:t xml:space="preserve">0.00</w:t>
            </w:r>
          </w:p>
        </w:tc>
      </w:tr>
      <w:tr>
        <w:tc>
          <w:tcPr/>
          <w:p>
            <w:pPr>
              <w:pStyle w:val="Compact"/>
              <w:jc w:val="left"/>
            </w:pPr>
            <w:r>
              <w:t xml:space="preserve">Temp_C</w:t>
            </w:r>
          </w:p>
        </w:tc>
        <w:tc>
          <w:tcPr/>
          <w:p>
            <w:pPr>
              <w:pStyle w:val="Compact"/>
              <w:jc w:val="right"/>
            </w:pPr>
            <w:r>
              <w:t xml:space="preserve">1</w:t>
            </w:r>
          </w:p>
        </w:tc>
        <w:tc>
          <w:tcPr/>
          <w:p>
            <w:pPr>
              <w:pStyle w:val="Compact"/>
              <w:jc w:val="right"/>
            </w:pPr>
            <w:r>
              <w:t xml:space="preserve">488</w:t>
            </w:r>
          </w:p>
        </w:tc>
        <w:tc>
          <w:tcPr/>
          <w:p>
            <w:pPr>
              <w:pStyle w:val="Compact"/>
              <w:jc w:val="right"/>
            </w:pPr>
            <w:r>
              <w:t xml:space="preserve">488</w:t>
            </w:r>
          </w:p>
        </w:tc>
        <w:tc>
          <w:tcPr/>
          <w:p>
            <w:pPr>
              <w:pStyle w:val="Compact"/>
              <w:jc w:val="right"/>
            </w:pPr>
            <w:r>
              <w:t xml:space="preserve">72.0</w:t>
            </w:r>
          </w:p>
        </w:tc>
        <w:tc>
          <w:tcPr/>
          <w:p>
            <w:pPr>
              <w:pStyle w:val="Compact"/>
              <w:jc w:val="right"/>
            </w:pPr>
            <w:r>
              <w:t xml:space="preserve">0.00</w:t>
            </w:r>
          </w:p>
        </w:tc>
      </w:tr>
      <w:tr>
        <w:tc>
          <w:tcPr/>
          <w:p>
            <w:pPr>
              <w:pStyle w:val="Compact"/>
              <w:jc w:val="left"/>
            </w:pPr>
            <w:r>
              <w:t xml:space="preserve">NaCl_mM</w:t>
            </w:r>
          </w:p>
        </w:tc>
        <w:tc>
          <w:tcPr/>
          <w:p>
            <w:pPr>
              <w:pStyle w:val="Compact"/>
              <w:jc w:val="right"/>
            </w:pPr>
            <w:r>
              <w:t xml:space="preserve">1</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5.2</w:t>
            </w:r>
          </w:p>
        </w:tc>
        <w:tc>
          <w:tcPr/>
          <w:p>
            <w:pPr>
              <w:pStyle w:val="Compact"/>
              <w:jc w:val="right"/>
            </w:pPr>
            <w:r>
              <w:t xml:space="preserve">0.02</w:t>
            </w:r>
          </w:p>
        </w:tc>
      </w:tr>
      <w:tr>
        <w:tc>
          <w:tcPr/>
          <w:p>
            <w:pPr>
              <w:pStyle w:val="Compact"/>
              <w:jc w:val="left"/>
            </w:pPr>
            <w:r>
              <w:t xml:space="preserve">Strain:LightLevel_ue</w:t>
            </w:r>
          </w:p>
        </w:tc>
        <w:tc>
          <w:tcPr/>
          <w:p>
            <w:pPr>
              <w:pStyle w:val="Compact"/>
              <w:jc w:val="right"/>
            </w:pPr>
            <w:r>
              <w:t xml:space="preserve">4</w:t>
            </w:r>
          </w:p>
        </w:tc>
        <w:tc>
          <w:tcPr/>
          <w:p>
            <w:pPr>
              <w:pStyle w:val="Compact"/>
              <w:jc w:val="right"/>
            </w:pPr>
            <w:r>
              <w:t xml:space="preserve">369</w:t>
            </w:r>
          </w:p>
        </w:tc>
        <w:tc>
          <w:tcPr/>
          <w:p>
            <w:pPr>
              <w:pStyle w:val="Compact"/>
              <w:jc w:val="right"/>
            </w:pPr>
            <w:r>
              <w:t xml:space="preserve">92</w:t>
            </w:r>
          </w:p>
        </w:tc>
        <w:tc>
          <w:tcPr/>
          <w:p>
            <w:pPr>
              <w:pStyle w:val="Compact"/>
              <w:jc w:val="right"/>
            </w:pPr>
            <w:r>
              <w:t xml:space="preserve">13.6</w:t>
            </w:r>
          </w:p>
        </w:tc>
        <w:tc>
          <w:tcPr/>
          <w:p>
            <w:pPr>
              <w:pStyle w:val="Compact"/>
              <w:jc w:val="right"/>
            </w:pPr>
            <w:r>
              <w:t xml:space="preserve">0.00</w:t>
            </w:r>
          </w:p>
        </w:tc>
      </w:tr>
      <w:tr>
        <w:tc>
          <w:tcPr/>
          <w:p>
            <w:pPr>
              <w:pStyle w:val="Compact"/>
              <w:jc w:val="left"/>
            </w:pPr>
            <w:r>
              <w:t xml:space="preserve">Strain:Temp_C</w:t>
            </w:r>
          </w:p>
        </w:tc>
        <w:tc>
          <w:tcPr/>
          <w:p>
            <w:pPr>
              <w:pStyle w:val="Compact"/>
              <w:jc w:val="right"/>
            </w:pPr>
            <w:r>
              <w:t xml:space="preserve">4</w:t>
            </w:r>
          </w:p>
        </w:tc>
        <w:tc>
          <w:tcPr/>
          <w:p>
            <w:pPr>
              <w:pStyle w:val="Compact"/>
              <w:jc w:val="right"/>
            </w:pPr>
            <w:r>
              <w:t xml:space="preserve">203</w:t>
            </w:r>
          </w:p>
        </w:tc>
        <w:tc>
          <w:tcPr/>
          <w:p>
            <w:pPr>
              <w:pStyle w:val="Compact"/>
              <w:jc w:val="right"/>
            </w:pPr>
            <w:r>
              <w:t xml:space="preserve">51</w:t>
            </w:r>
          </w:p>
        </w:tc>
        <w:tc>
          <w:tcPr/>
          <w:p>
            <w:pPr>
              <w:pStyle w:val="Compact"/>
              <w:jc w:val="right"/>
            </w:pPr>
            <w:r>
              <w:t xml:space="preserve">7.5</w:t>
            </w:r>
          </w:p>
        </w:tc>
        <w:tc>
          <w:tcPr/>
          <w:p>
            <w:pPr>
              <w:pStyle w:val="Compact"/>
              <w:jc w:val="right"/>
            </w:pPr>
            <w:r>
              <w:t xml:space="preserve">0.00</w:t>
            </w:r>
          </w:p>
        </w:tc>
      </w:tr>
      <w:tr>
        <w:tc>
          <w:tcPr/>
          <w:p>
            <w:pPr>
              <w:pStyle w:val="Compact"/>
              <w:jc w:val="left"/>
            </w:pPr>
            <w:r>
              <w:t xml:space="preserve">LightLevel_ue:NaCl_mM</w:t>
            </w:r>
          </w:p>
        </w:tc>
        <w:tc>
          <w:tcPr/>
          <w:p>
            <w:pPr>
              <w:pStyle w:val="Compact"/>
              <w:jc w:val="right"/>
            </w:pPr>
            <w:r>
              <w:t xml:space="preserve">1</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4.0</w:t>
            </w:r>
          </w:p>
        </w:tc>
        <w:tc>
          <w:tcPr/>
          <w:p>
            <w:pPr>
              <w:pStyle w:val="Compact"/>
              <w:jc w:val="right"/>
            </w:pPr>
            <w:r>
              <w:t xml:space="preserve">0.05</w:t>
            </w:r>
          </w:p>
        </w:tc>
      </w:tr>
      <w:tr>
        <w:tc>
          <w:tcPr/>
          <w:p>
            <w:pPr>
              <w:pStyle w:val="Compact"/>
              <w:jc w:val="left"/>
            </w:pPr>
            <w:r>
              <w:t xml:space="preserve">Strain:LightLevel_ue:Temp_C</w:t>
            </w:r>
          </w:p>
        </w:tc>
        <w:tc>
          <w:tcPr/>
          <w:p>
            <w:pPr>
              <w:pStyle w:val="Compact"/>
              <w:jc w:val="right"/>
            </w:pPr>
            <w:r>
              <w:t xml:space="preserve">4</w:t>
            </w:r>
          </w:p>
        </w:tc>
        <w:tc>
          <w:tcPr/>
          <w:p>
            <w:pPr>
              <w:pStyle w:val="Compact"/>
              <w:jc w:val="right"/>
            </w:pPr>
            <w:r>
              <w:t xml:space="preserve">74</w:t>
            </w:r>
          </w:p>
        </w:tc>
        <w:tc>
          <w:tcPr/>
          <w:p>
            <w:pPr>
              <w:pStyle w:val="Compact"/>
              <w:jc w:val="right"/>
            </w:pPr>
            <w:r>
              <w:t xml:space="preserve">18</w:t>
            </w:r>
          </w:p>
        </w:tc>
        <w:tc>
          <w:tcPr/>
          <w:p>
            <w:pPr>
              <w:pStyle w:val="Compact"/>
              <w:jc w:val="right"/>
            </w:pPr>
            <w:r>
              <w:t xml:space="preserve">2.7</w:t>
            </w:r>
          </w:p>
        </w:tc>
        <w:tc>
          <w:tcPr/>
          <w:p>
            <w:pPr>
              <w:pStyle w:val="Compact"/>
              <w:jc w:val="right"/>
            </w:pPr>
            <w:r>
              <w:t xml:space="preserve">0.03</w:t>
            </w:r>
          </w:p>
        </w:tc>
      </w:tr>
    </w:tbl>
    <w:p>
      <w:pPr>
        <w:pStyle w:val="BodyText"/>
      </w:pPr>
      <w:r>
        <w:t xml:space="preserve">We then ran the ANOVA for each taxa separately (Table</w:t>
      </w:r>
      <w:r>
        <w:t xml:space="preserve"> </w:t>
      </w:r>
      <w:r>
        <w:t xml:space="preserve">3</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p>
      <w:pPr>
        <w:pStyle w:val="TableCaption"/>
      </w:pPr>
      <w:bookmarkStart w:id="57" w:name="tab:chlamystrainsaovinteract"/>
      <w:bookmarkEnd w:id="57"/>
      <w:r>
        <w:t xml:space="preserve">Table 3: Analyses of Variation for each</w:t>
      </w:r>
      <w:r>
        <w:t xml:space="preserve"> </w:t>
      </w:r>
      <w:r>
        <w:rPr>
          <w:i/>
          <w:iCs/>
        </w:rPr>
        <w:t xml:space="preserve">Chlamydomonas</w:t>
      </w:r>
      <w:r>
        <w:t xml:space="preserve"> </w:t>
      </w:r>
      <w:r>
        <w:t xml:space="preserve">species testing effects upon damping indices of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pct" w:w="5000"/>
        <w:tblLayout w:type="fixed"/>
        <w:tblLook w:firstRow="1" w:lastRow="0" w:firstColumn="0" w:lastColumn="0" w:noHBand="0" w:noVBand="0" w:val="0020"/>
        <w:tblCaption w:val="Table 3: Analyses of Variation for each Chlamydomonas species testing effects upon damping indices of effective equivalent light level (µmol photons m-2s-1, estimated from flash spacings in seconds and 𝛔PSII), measurement temperature, and the growth concentration of NaCl, with interactions among all factors."/>
      </w:tblPr>
      <w:tblGrid>
        <w:gridCol w:w="2782"/>
        <w:gridCol w:w="1498"/>
        <w:gridCol w:w="321"/>
        <w:gridCol w:w="642"/>
        <w:gridCol w:w="749"/>
        <w:gridCol w:w="1070"/>
        <w:gridCol w:w="856"/>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Chlamydomonas_euryale</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5.1</w:t>
            </w:r>
          </w:p>
        </w:tc>
        <w:tc>
          <w:tcPr/>
          <w:p>
            <w:pPr>
              <w:pStyle w:val="Compact"/>
              <w:jc w:val="right"/>
            </w:pPr>
            <w:r>
              <w:t xml:space="preserve">0.03</w:t>
            </w:r>
          </w:p>
        </w:tc>
      </w:tr>
      <w:tr>
        <w:tc>
          <w:tcPr/>
          <w:p>
            <w:pPr>
              <w:pStyle w:val="Compact"/>
              <w:jc w:val="left"/>
            </w:pPr>
            <w:r>
              <w:t xml:space="preserve">Chlamydomonas_klinobasis</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550</w:t>
            </w:r>
          </w:p>
        </w:tc>
        <w:tc>
          <w:tcPr/>
          <w:p>
            <w:pPr>
              <w:pStyle w:val="Compact"/>
              <w:jc w:val="right"/>
            </w:pPr>
            <w:r>
              <w:t xml:space="preserve">550</w:t>
            </w:r>
          </w:p>
        </w:tc>
        <w:tc>
          <w:tcPr/>
          <w:p>
            <w:pPr>
              <w:pStyle w:val="Compact"/>
              <w:jc w:val="right"/>
            </w:pPr>
            <w:r>
              <w:t xml:space="preserve">77.5</w:t>
            </w:r>
          </w:p>
        </w:tc>
        <w:tc>
          <w:tcPr/>
          <w:p>
            <w:pPr>
              <w:pStyle w:val="Compact"/>
              <w:jc w:val="right"/>
            </w:pPr>
            <w:r>
              <w:t xml:space="preserve">0.00</w:t>
            </w:r>
          </w:p>
        </w:tc>
      </w:tr>
      <w:tr>
        <w:tc>
          <w:tcPr/>
          <w:p>
            <w:pPr>
              <w:pStyle w:val="Compact"/>
              <w:jc w:val="left"/>
            </w:pPr>
            <w:r>
              <w:t xml:space="preserve">Chlamydomonas_klinobasis</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137</w:t>
            </w:r>
          </w:p>
        </w:tc>
        <w:tc>
          <w:tcPr/>
          <w:p>
            <w:pPr>
              <w:pStyle w:val="Compact"/>
              <w:jc w:val="right"/>
            </w:pPr>
            <w:r>
              <w:t xml:space="preserve">137</w:t>
            </w:r>
          </w:p>
        </w:tc>
        <w:tc>
          <w:tcPr/>
          <w:p>
            <w:pPr>
              <w:pStyle w:val="Compact"/>
              <w:jc w:val="right"/>
            </w:pPr>
            <w:r>
              <w:t xml:space="preserve">19.2</w:t>
            </w:r>
          </w:p>
        </w:tc>
        <w:tc>
          <w:tcPr/>
          <w:p>
            <w:pPr>
              <w:pStyle w:val="Compact"/>
              <w:jc w:val="right"/>
            </w:pPr>
            <w:r>
              <w:t xml:space="preserve">0.00</w:t>
            </w:r>
          </w:p>
        </w:tc>
      </w:tr>
      <w:tr>
        <w:tc>
          <w:tcPr/>
          <w:p>
            <w:pPr>
              <w:pStyle w:val="Compact"/>
              <w:jc w:val="left"/>
            </w:pPr>
            <w:r>
              <w:t xml:space="preserve">Chlamydomonas_malina</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140</w:t>
            </w:r>
          </w:p>
        </w:tc>
        <w:tc>
          <w:tcPr/>
          <w:p>
            <w:pPr>
              <w:pStyle w:val="Compact"/>
              <w:jc w:val="right"/>
            </w:pPr>
            <w:r>
              <w:t xml:space="preserve">140</w:t>
            </w:r>
          </w:p>
        </w:tc>
        <w:tc>
          <w:tcPr/>
          <w:p>
            <w:pPr>
              <w:pStyle w:val="Compact"/>
              <w:jc w:val="right"/>
            </w:pPr>
            <w:r>
              <w:t xml:space="preserve">14.5</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31.3</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476</w:t>
            </w:r>
          </w:p>
        </w:tc>
        <w:tc>
          <w:tcPr/>
          <w:p>
            <w:pPr>
              <w:pStyle w:val="Compact"/>
              <w:jc w:val="right"/>
            </w:pPr>
            <w:r>
              <w:t xml:space="preserve">476</w:t>
            </w:r>
          </w:p>
        </w:tc>
        <w:tc>
          <w:tcPr/>
          <w:p>
            <w:pPr>
              <w:pStyle w:val="Compact"/>
              <w:jc w:val="right"/>
            </w:pPr>
            <w:r>
              <w:t xml:space="preserve">58.5</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NaCl_mM</w:t>
            </w:r>
          </w:p>
        </w:tc>
        <w:tc>
          <w:tcPr/>
          <w:p>
            <w:pPr>
              <w:pStyle w:val="Compact"/>
              <w:jc w:val="right"/>
            </w:pPr>
            <w:r>
              <w:t xml:space="preserve">1</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4.9</w:t>
            </w:r>
          </w:p>
        </w:tc>
        <w:tc>
          <w:tcPr/>
          <w:p>
            <w:pPr>
              <w:pStyle w:val="Compact"/>
              <w:jc w:val="right"/>
            </w:pPr>
            <w:r>
              <w:t xml:space="preserve">0.03</w:t>
            </w:r>
          </w:p>
        </w:tc>
      </w:tr>
      <w:tr>
        <w:tc>
          <w:tcPr/>
          <w:p>
            <w:pPr>
              <w:pStyle w:val="Compact"/>
              <w:jc w:val="left"/>
            </w:pPr>
            <w:r>
              <w:t xml:space="preserve">Chlamydomonas_reinhardtii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5.2</w:t>
            </w:r>
          </w:p>
        </w:tc>
        <w:tc>
          <w:tcPr/>
          <w:p>
            <w:pPr>
              <w:pStyle w:val="Compact"/>
              <w:jc w:val="right"/>
            </w:pPr>
            <w:r>
              <w:t xml:space="preserve">0.03</w:t>
            </w:r>
          </w:p>
        </w:tc>
      </w:tr>
    </w:tbl>
    <w:bookmarkEnd w:id="58"/>
    <w:bookmarkEnd w:id="59"/>
    <w:bookmarkStart w:id="60"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equivalent effective light. Thus, sustained synchronized S-State cycling of PSII decayed faster under higher measurement temperatures and lower equivalent effective light (Figure</w:t>
      </w:r>
      <w:r>
        <w:t xml:space="preserve"> </w:t>
      </w:r>
      <w:r>
        <w:t xml:space="preserve">3</w:t>
      </w:r>
      <w:r>
        <w:t xml:space="preserve">)</w:t>
      </w:r>
      <w:r>
        <w:t xml:space="preserve"> </w:t>
      </w:r>
      <w:r>
        <w:t xml:space="preserve">(de Wijn and van Gorkom, 2002)</w:t>
      </w:r>
      <w:r>
        <w:t xml:space="preserve">.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as are probabilities of charge recombinations</w:t>
      </w:r>
      <w:r>
        <w:t xml:space="preserve"> </w:t>
      </w:r>
      <w:r>
        <w:t xml:space="preserve">(Ivanov et al., 2006; Han et al., 2022)</w:t>
      </w:r>
      <w:r>
        <w:t xml:space="preserve">. Temperature dependences of recombinations may interact with acclimatory mechanisms to regulate photosynthetic electron flow, S-State transitions, and energy partitioning</w:t>
      </w:r>
      <w:r>
        <w:t xml:space="preserve"> </w:t>
      </w:r>
      <w:r>
        <w:t xml:space="preserve">(Hüner et al., 2023)</w:t>
      </w:r>
      <w:r>
        <w:t xml:space="preserve">. In future, treatments with plastoquinone-analog inhibitors of PSII such as dichlorophenyl-dimethylurea (DCMU) might help dissect distinctions among responses across psychrophile and temperate strains strains.</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effective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as measurement temperatures</w:t>
      </w:r>
      <w:r>
        <w:t xml:space="preserve"> </w:t>
      </w:r>
      <w:r>
        <w:t xml:space="preserve">(Ivanov et al., 2006)</w:t>
      </w:r>
      <w:r>
        <w:t xml:space="preserve"> </w:t>
      </w:r>
      <w:r>
        <w:t xml:space="preserve">fall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rPr>
          <w:i/>
          <w:iCs/>
        </w:rPr>
        <w:t xml:space="preserve">Chlamydomonas</w:t>
      </w:r>
      <w:r>
        <w:t xml:space="preserve"> </w:t>
      </w:r>
      <w:r>
        <w:t xml:space="preserve">sp. ICE-MDV and</w:t>
      </w:r>
      <w:r>
        <w:t xml:space="preserve"> </w:t>
      </w:r>
      <w:r>
        <w:rPr>
          <w:i/>
          <w:iCs/>
        </w:rPr>
        <w:t xml:space="preserve">Chlamydomonas priscui</w:t>
      </w:r>
      <w:r>
        <w:t xml:space="preserve"> </w:t>
      </w:r>
      <w:r>
        <w:t xml:space="preserve">originate from Lake Bonney in Antarctica, but previous work found differential responses to light among the strains.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w:t>
      </w:r>
      <w:r>
        <w:t xml:space="preserve"> </w:t>
      </w:r>
      <w:r>
        <w:t xml:space="preserve">(Li and Morgan-Kiss, 2019)</w:t>
      </w:r>
      <w:r>
        <w:t xml:space="preserve"> </w:t>
      </w:r>
      <w:r>
        <w:t xml:space="preserve">including shallow and seasonally open waters</w:t>
      </w:r>
      <w:r>
        <w:t xml:space="preserve"> </w:t>
      </w:r>
      <w:r>
        <w:t xml:space="preserve">(Sherwell et al., 2022)</w:t>
      </w:r>
      <w:r>
        <w:t xml:space="preserve"> </w:t>
      </w:r>
      <w:r>
        <w:t xml:space="preserve">where it encounters a wider range of light conditions. Thus,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w:t>
      </w:r>
      <w:r>
        <w:t xml:space="preserve"> </w:t>
      </w:r>
      <w:r>
        <w:t xml:space="preserve">(Kalra et al., 2023)</w:t>
      </w:r>
      <w:r>
        <w:t xml:space="preserve">, can modify its photosynthetic apparatus due to nutrient availability</w:t>
      </w:r>
      <w:r>
        <w:t xml:space="preserve"> </w:t>
      </w:r>
      <w:r>
        <w:t xml:space="preserve">(Cook et al., 2019)</w:t>
      </w:r>
      <w:r>
        <w:t xml:space="preserve">, exhibits phototactic motility in response to light signals</w:t>
      </w:r>
      <w:r>
        <w:t xml:space="preserve"> </w:t>
      </w:r>
      <w:r>
        <w:t xml:space="preserve">(Poirier et al., 2023)</w:t>
      </w:r>
      <w:r>
        <w:t xml:space="preserve"> </w:t>
      </w:r>
      <w:r>
        <w:t xml:space="preserve">and can successfully acclimate to a range of wavelengths and light levels</w:t>
      </w:r>
      <w:r>
        <w:t xml:space="preserve">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Nevertheless, strong, sustained periodicity of ChlF emissions is a common trait across the diverse polar strains of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taxa exhibited significant 4-step ChlF oscillations under a broader range of measurement conditions around their growth temperatures than their temperate counterparts. These findings illustrate that polar phytoplankton species, measured at and around growth temperatures typical for their native environments, show higher capacity to maintain synchronized S-State cycling than do temperate strains around their optimal growth temperatures. The rates of photochemical misses, notably through charge recombinations, relative to productive photochemistry, increase under lower light and higher measurement temperatures</w:t>
      </w:r>
      <w:r>
        <w:t xml:space="preserve"> </w:t>
      </w:r>
      <w:r>
        <w:t xml:space="preserve">(Keren et al., 1997; Ivanov et al., 2006)</w:t>
      </w:r>
      <w:r>
        <w:t xml:space="preserve">. Thus, sustained synchronized S-State cycling reflects suppression of energetically wasteful photochemical misses in the polar strains, as measured at the low growth temperatures possible for polar strains. Stable S-State cycling with minimal energy losses through charge recombination or other forms of electron cycling within PSII</w:t>
      </w:r>
      <w:r>
        <w:t xml:space="preserve"> </w:t>
      </w:r>
      <w:r>
        <w:t xml:space="preserve">(Ananyev et al., 2017; Zournas et al., 2023)</w:t>
      </w:r>
      <w:r>
        <w:t xml:space="preserve"> </w:t>
      </w:r>
      <w:r>
        <w:t xml:space="preserve">can support linear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as an emergent property for the productivity of polar phytoplankton under the ice during the polar night.</w:t>
      </w:r>
    </w:p>
    <w:p>
      <w:pPr>
        <w:pStyle w:val="BodyText"/>
      </w:pPr>
      <w:r>
        <w:t xml:space="preserve">Salinities vary widely across the habitats of the tested strains and fluctuate within some habitats during ice formation and melting</w:t>
      </w:r>
      <w:r>
        <w:t xml:space="preserve"> </w:t>
      </w:r>
      <w:r>
        <w:t xml:space="preserve">(Morgan-Kiss et al., 2016; Smoot and Hopcroft, 2017; Carton et al., 2015)</w:t>
      </w:r>
      <w:r>
        <w:t xml:space="preserve">. Higher salinity may have photoprotective properties in the polar strains of</w:t>
      </w:r>
      <w:r>
        <w:t xml:space="preserve"> </w:t>
      </w:r>
      <w:r>
        <w:rPr>
          <w:i/>
          <w:iCs/>
        </w:rPr>
        <w:t xml:space="preserve">Chlamydomonas</w:t>
      </w:r>
      <w:r>
        <w:t xml:space="preserve"> </w:t>
      </w:r>
      <w:r>
        <w:t xml:space="preserve">(Kalra et al., 2020; Kalra et al., 2023; Stahl-Rommel et al., 2022)</w:t>
      </w:r>
      <w:r>
        <w:t xml:space="preserve">. NaCl concentration showed an co-variate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Out of all the</w:t>
      </w:r>
      <w:r>
        <w:t xml:space="preserve"> </w:t>
      </w:r>
      <w:r>
        <w:rPr>
          <w:i/>
          <w:iCs/>
        </w:rPr>
        <w:t xml:space="preserve">Chlamydomonas</w:t>
      </w:r>
      <w:r>
        <w:t xml:space="preserve"> </w:t>
      </w:r>
      <w:r>
        <w:t xml:space="preserve">species used here,</w:t>
      </w:r>
      <w:r>
        <w:t xml:space="preserve"> </w:t>
      </w:r>
      <w:r>
        <w:rPr>
          <w:i/>
          <w:iCs/>
        </w:rPr>
        <w:t xml:space="preserve">Chlamydomonas priscui</w:t>
      </w:r>
      <w:r>
        <w:t xml:space="preserve"> </w:t>
      </w:r>
      <w:r>
        <w:t xml:space="preserve">exhibits the widest range of permissive growth salinities (10 mM - 1.2 M) and salinity significantly affects photosystem partitioning and thylakoid organization in</w:t>
      </w:r>
      <w:r>
        <w:t xml:space="preserve"> </w:t>
      </w:r>
      <w:r>
        <w:rPr>
          <w:i/>
          <w:iCs/>
        </w:rPr>
        <w:t xml:space="preserve">Chlamydomonas priscui</w:t>
      </w:r>
      <w:r>
        <w:t xml:space="preserve"> </w:t>
      </w:r>
      <w:r>
        <w:t xml:space="preserve">(Szyszka-Mroz et al., 2019)</w:t>
      </w:r>
      <w:r>
        <w:t xml:space="preserve">. It is important to note that faster desynchronization of S-State cycling does not indicate a loss nor instability of PSII function</w:t>
      </w:r>
      <w:r>
        <w:t xml:space="preserve"> </w:t>
      </w:r>
      <w:r>
        <w:rPr>
          <w:i/>
          <w:iCs/>
        </w:rPr>
        <w:t xml:space="preserve">per se</w:t>
      </w:r>
      <w:r>
        <w:t xml:space="preserve">. Desynchronization rather reflects randomization of the S-States across the PSII population. Prolonged synchronization under low effective light levels is thus an indicator of the capacity of PSII to exploit widely spaced photons under low light, not the stability of PSII function itself.</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0"/>
    <w:bookmarkStart w:id="61" w:name="acknowledgements"/>
    <w:p>
      <w:pPr>
        <w:pStyle w:val="Heading1"/>
      </w:pPr>
      <w:r>
        <w:t xml:space="preserve">Acknowledgements</w:t>
      </w:r>
    </w:p>
    <w:bookmarkEnd w:id="61"/>
    <w:bookmarkStart w:id="94" w:name="supporting-information"/>
    <w:p>
      <w:pPr>
        <w:pStyle w:val="Heading1"/>
      </w:pPr>
      <w:r>
        <w:t xml:space="preserve">Supporting information</w:t>
      </w:r>
    </w:p>
    <w:p>
      <w:pPr>
        <w:pStyle w:val="TableCaption"/>
      </w:pPr>
      <w:bookmarkStart w:id="62" w:name="tab:fluormeas"/>
      <w:bookmarkEnd w:id="62"/>
      <w:r>
        <w:t xml:space="preserve">Table 4: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4: Study taxa and single turnover saturating flash measurement conditions, with equivalent effective light levels (µmol photons m-2s-1)."/>
      </w:tblPr>
      <w:tblGrid>
        <w:gridCol w:w="1560"/>
        <w:gridCol w:w="1140"/>
        <w:gridCol w:w="1800"/>
        <w:gridCol w:w="1320"/>
        <w:gridCol w:w="1500"/>
        <w:gridCol w:w="600"/>
      </w:tblGrid>
      <w:tr>
        <w:trPr>
          <w:tblHeader w:val="on"/>
        </w:trPr>
        <w:tc>
          <w:tcPr/>
          <w:p>
            <w:pPr>
              <w:pStyle w:val="Compact"/>
              <w:jc w:val="left"/>
            </w:pPr>
            <w:r>
              <w:t xml:space="preserve">Taxa</w:t>
            </w:r>
          </w:p>
        </w:tc>
        <w:tc>
          <w:tcPr/>
          <w:p>
            <w:pPr>
              <w:pStyle w:val="Compact"/>
              <w:jc w:val="right"/>
            </w:pPr>
            <w:r>
              <w:t xml:space="preserve">Flash Spacings (s)</w:t>
            </w:r>
          </w:p>
        </w:tc>
        <w:tc>
          <w:tcPr/>
          <w:p>
            <w:pPr>
              <w:pStyle w:val="Compact"/>
              <w:jc w:val="right"/>
            </w:pPr>
            <w:r>
              <w:t xml:space="preserve">Measurement Temperatures (°C)</w:t>
            </w:r>
          </w:p>
        </w:tc>
        <w:tc>
          <w:tcPr/>
          <w:p>
            <w:pPr>
              <w:pStyle w:val="Compact"/>
              <w:jc w:val="right"/>
            </w:pPr>
            <w:r>
              <w:t xml:space="preserve">Equivalent Light (µE)</w:t>
            </w:r>
          </w:p>
        </w:tc>
        <w:tc>
          <w:tcPr/>
          <w:p>
            <w:pPr>
              <w:pStyle w:val="Compact"/>
              <w:jc w:val="right"/>
            </w:pPr>
            <w:r>
              <w:t xml:space="preserve">Growth Temperatures (°C)</w:t>
            </w:r>
          </w:p>
        </w:tc>
        <w:tc>
          <w:tcPr/>
          <w:p>
            <w:pPr>
              <w:pStyle w:val="Compact"/>
              <w:jc w:val="right"/>
            </w:pPr>
            <w:r>
              <w:t xml:space="preserve">NaCl (mM)</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0.74</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0.32</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0.31</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0.21</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Chlamydomonas_priscui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1.01</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0.78</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0.81</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1.04</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0.48</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0.49</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0.05</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0.15</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w:t>
            </w:r>
          </w:p>
        </w:tc>
        <w:tc>
          <w:tcPr/>
          <w:p>
            <w:pPr>
              <w:pStyle w:val="Compact"/>
              <w:jc w:val="right"/>
            </w:pPr>
            <w:r>
              <w:t xml:space="preserve">6</w:t>
            </w:r>
          </w:p>
        </w:tc>
        <w:tc>
          <w:tcPr/>
          <w:p>
            <w:pPr>
              <w:pStyle w:val="Compact"/>
              <w:jc w:val="right"/>
            </w:pPr>
            <w:r>
              <w:t xml:space="preserve">500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0</w:t>
            </w:r>
          </w:p>
        </w:tc>
        <w:tc>
          <w:tcPr/>
          <w:p>
            <w:pPr>
              <w:pStyle w:val="Compact"/>
              <w:jc w:val="right"/>
            </w:pPr>
            <w:r>
              <w:t xml:space="preserve">500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r>
    </w:tbl>
    <w:p/>
    <w:p>
      <w:pPr>
        <w:pStyle w:val="TableCaption"/>
      </w:pPr>
      <w:bookmarkStart w:id="63" w:name="tab:gammodeltemp"/>
      <w:bookmarkEnd w:id="63"/>
      <w:r>
        <w:t xml:space="preserve">Table 5: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5: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2s-1)."/>
      </w:tblPr>
      <w:tblGrid>
        <w:gridCol w:w="2542"/>
        <w:gridCol w:w="2444"/>
        <w:gridCol w:w="488"/>
        <w:gridCol w:w="684"/>
        <w:gridCol w:w="977"/>
        <w:gridCol w:w="782"/>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edf</w:t>
            </w:r>
          </w:p>
        </w:tc>
        <w:tc>
          <w:tcPr/>
          <w:p>
            <w:pPr>
              <w:pStyle w:val="Compact"/>
              <w:jc w:val="right"/>
            </w:pPr>
            <w:r>
              <w:t xml:space="preserve">ref.df</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1.83</w:t>
            </w:r>
          </w:p>
        </w:tc>
        <w:tc>
          <w:tcPr/>
          <w:p>
            <w:pPr>
              <w:pStyle w:val="Compact"/>
              <w:jc w:val="right"/>
            </w:pPr>
            <w:r>
              <w:t xml:space="preserve">1.97</w:t>
            </w:r>
          </w:p>
        </w:tc>
        <w:tc>
          <w:tcPr/>
          <w:p>
            <w:pPr>
              <w:pStyle w:val="Compact"/>
              <w:jc w:val="right"/>
            </w:pPr>
            <w:r>
              <w:t xml:space="preserve">4.71</w:t>
            </w:r>
          </w:p>
        </w:tc>
        <w:tc>
          <w:tcPr/>
          <w:p>
            <w:pPr>
              <w:pStyle w:val="Compact"/>
              <w:jc w:val="right"/>
            </w:pPr>
            <w:r>
              <w:t xml:space="preserve">0.03</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0.82</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0.03</w:t>
            </w:r>
          </w:p>
        </w:tc>
        <w:tc>
          <w:tcPr/>
          <w:p>
            <w:pPr>
              <w:pStyle w:val="Compact"/>
              <w:jc w:val="right"/>
            </w:pPr>
            <w:r>
              <w:t xml:space="preserve">0.86</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1.10</w:t>
            </w:r>
          </w:p>
        </w:tc>
        <w:tc>
          <w:tcPr/>
          <w:p>
            <w:pPr>
              <w:pStyle w:val="Compact"/>
              <w:jc w:val="right"/>
            </w:pPr>
            <w:r>
              <w:t xml:space="preserve">1.20</w:t>
            </w:r>
          </w:p>
        </w:tc>
        <w:tc>
          <w:tcPr/>
          <w:p>
            <w:pPr>
              <w:pStyle w:val="Compact"/>
              <w:jc w:val="right"/>
            </w:pPr>
            <w:r>
              <w:t xml:space="preserve">3.27</w:t>
            </w:r>
          </w:p>
        </w:tc>
        <w:tc>
          <w:tcPr/>
          <w:p>
            <w:pPr>
              <w:pStyle w:val="Compact"/>
              <w:jc w:val="right"/>
            </w:pPr>
            <w:r>
              <w:t xml:space="preserve">0.07</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2.36</w:t>
            </w:r>
          </w:p>
        </w:tc>
        <w:tc>
          <w:tcPr/>
          <w:p>
            <w:pPr>
              <w:pStyle w:val="Compact"/>
              <w:jc w:val="right"/>
            </w:pPr>
            <w:r>
              <w:t xml:space="preserve">0.15</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1.46</w:t>
            </w:r>
          </w:p>
        </w:tc>
        <w:tc>
          <w:tcPr/>
          <w:p>
            <w:pPr>
              <w:pStyle w:val="Compact"/>
              <w:jc w:val="right"/>
            </w:pPr>
            <w:r>
              <w:t xml:space="preserve">1.70</w:t>
            </w:r>
          </w:p>
        </w:tc>
        <w:tc>
          <w:tcPr/>
          <w:p>
            <w:pPr>
              <w:pStyle w:val="Compact"/>
              <w:jc w:val="right"/>
            </w:pPr>
            <w:r>
              <w:t xml:space="preserve">2.82</w:t>
            </w:r>
          </w:p>
        </w:tc>
        <w:tc>
          <w:tcPr/>
          <w:p>
            <w:pPr>
              <w:pStyle w:val="Compact"/>
              <w:jc w:val="right"/>
            </w:pPr>
            <w:r>
              <w:t xml:space="preserve">0.18</w:t>
            </w:r>
          </w:p>
        </w:tc>
      </w:tr>
      <w:tr>
        <w:tc>
          <w:tcPr/>
          <w:p>
            <w:pPr>
              <w:pStyle w:val="Compact"/>
              <w:jc w:val="left"/>
            </w:pPr>
            <w:r>
              <w:t xml:space="preserve">Chlorella_vulgaris</w:t>
            </w:r>
          </w:p>
        </w:tc>
        <w:tc>
          <w:tcPr/>
          <w:p>
            <w:pPr>
              <w:pStyle w:val="Compact"/>
              <w:jc w:val="left"/>
            </w:pPr>
            <w:r>
              <w:t xml:space="preserve">s(LightLevel_ue)</w:t>
            </w:r>
          </w:p>
        </w:tc>
        <w:tc>
          <w:tcPr/>
          <w:p>
            <w:pPr>
              <w:pStyle w:val="Compact"/>
              <w:jc w:val="right"/>
            </w:pPr>
            <w:r>
              <w:t xml:space="preserve">1.94</w:t>
            </w:r>
          </w:p>
        </w:tc>
        <w:tc>
          <w:tcPr/>
          <w:p>
            <w:pPr>
              <w:pStyle w:val="Compact"/>
              <w:jc w:val="right"/>
            </w:pPr>
            <w:r>
              <w:t xml:space="preserve">2.00</w:t>
            </w:r>
          </w:p>
        </w:tc>
        <w:tc>
          <w:tcPr/>
          <w:p>
            <w:pPr>
              <w:pStyle w:val="Compact"/>
              <w:jc w:val="right"/>
            </w:pPr>
            <w:r>
              <w:t xml:space="preserve">8.41</w:t>
            </w:r>
          </w:p>
        </w:tc>
        <w:tc>
          <w:tcPr/>
          <w:p>
            <w:pPr>
              <w:pStyle w:val="Compact"/>
              <w:jc w:val="right"/>
            </w:pPr>
            <w:r>
              <w:t xml:space="preserve">0.00</w:t>
            </w:r>
          </w:p>
        </w:tc>
      </w:tr>
      <w:tr>
        <w:tc>
          <w:tcPr/>
          <w:p>
            <w:pPr>
              <w:pStyle w:val="Compact"/>
              <w:jc w:val="left"/>
            </w:pPr>
            <w:r>
              <w:t xml:space="preserve">Chlorella_vulgaris</w:t>
            </w:r>
          </w:p>
        </w:tc>
        <w:tc>
          <w:tcPr/>
          <w:p>
            <w:pPr>
              <w:pStyle w:val="Compact"/>
              <w:jc w:val="left"/>
            </w:pPr>
            <w:r>
              <w:t xml:space="preserve">s(Temp_C)</w:t>
            </w:r>
          </w:p>
        </w:tc>
        <w:tc>
          <w:tcPr/>
          <w:p>
            <w:pPr>
              <w:pStyle w:val="Compact"/>
              <w:jc w:val="right"/>
            </w:pPr>
            <w:r>
              <w:t xml:space="preserve">1.89</w:t>
            </w:r>
          </w:p>
        </w:tc>
        <w:tc>
          <w:tcPr/>
          <w:p>
            <w:pPr>
              <w:pStyle w:val="Compact"/>
              <w:jc w:val="right"/>
            </w:pPr>
            <w:r>
              <w:t xml:space="preserve">1.99</w:t>
            </w:r>
          </w:p>
        </w:tc>
        <w:tc>
          <w:tcPr/>
          <w:p>
            <w:pPr>
              <w:pStyle w:val="Compact"/>
              <w:jc w:val="right"/>
            </w:pPr>
            <w:r>
              <w:t xml:space="preserve">4.71</w:t>
            </w:r>
          </w:p>
        </w:tc>
        <w:tc>
          <w:tcPr/>
          <w:p>
            <w:pPr>
              <w:pStyle w:val="Compact"/>
              <w:jc w:val="right"/>
            </w:pPr>
            <w:r>
              <w:t xml:space="preserve">0.02</w:t>
            </w:r>
          </w:p>
        </w:tc>
      </w:tr>
      <w:tr>
        <w:tc>
          <w:tcPr/>
          <w:p>
            <w:pPr>
              <w:pStyle w:val="Compact"/>
              <w:jc w:val="left"/>
            </w:pPr>
            <w:r>
              <w:t xml:space="preserve">Chlorella_vulgaris</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0.71</w:t>
            </w:r>
          </w:p>
        </w:tc>
        <w:tc>
          <w:tcPr/>
          <w:p>
            <w:pPr>
              <w:pStyle w:val="Compact"/>
              <w:jc w:val="right"/>
            </w:pPr>
            <w:r>
              <w:t xml:space="preserve">0.41</w:t>
            </w:r>
          </w:p>
        </w:tc>
      </w:tr>
      <w:tr>
        <w:tc>
          <w:tcPr/>
          <w:p>
            <w:pPr>
              <w:pStyle w:val="Compact"/>
              <w:jc w:val="left"/>
            </w:pPr>
            <w:r>
              <w:t xml:space="preserve">Thalassiosira_pseudonana</w:t>
            </w:r>
          </w:p>
        </w:tc>
        <w:tc>
          <w:tcPr/>
          <w:p>
            <w:pPr>
              <w:pStyle w:val="Compact"/>
              <w:jc w:val="left"/>
            </w:pPr>
            <w:r>
              <w:t xml:space="preserve">s(LightLevel_ue)</w:t>
            </w:r>
          </w:p>
        </w:tc>
        <w:tc>
          <w:tcPr/>
          <w:p>
            <w:pPr>
              <w:pStyle w:val="Compact"/>
              <w:jc w:val="right"/>
            </w:pPr>
            <w:r>
              <w:t xml:space="preserve">1.96</w:t>
            </w:r>
          </w:p>
        </w:tc>
        <w:tc>
          <w:tcPr/>
          <w:p>
            <w:pPr>
              <w:pStyle w:val="Compact"/>
              <w:jc w:val="right"/>
            </w:pPr>
            <w:r>
              <w:t xml:space="preserve">1.99</w:t>
            </w:r>
          </w:p>
        </w:tc>
        <w:tc>
          <w:tcPr/>
          <w:p>
            <w:pPr>
              <w:pStyle w:val="Compact"/>
              <w:jc w:val="right"/>
            </w:pPr>
            <w:r>
              <w:t xml:space="preserve">10.25</w:t>
            </w:r>
          </w:p>
        </w:tc>
        <w:tc>
          <w:tcPr/>
          <w:p>
            <w:pPr>
              <w:pStyle w:val="Compact"/>
              <w:jc w:val="right"/>
            </w:pPr>
            <w:r>
              <w:t xml:space="preserve">0.00</w:t>
            </w:r>
          </w:p>
        </w:tc>
      </w:tr>
      <w:tr>
        <w:tc>
          <w:tcPr/>
          <w:p>
            <w:pPr>
              <w:pStyle w:val="Compact"/>
              <w:jc w:val="left"/>
            </w:pPr>
            <w:r>
              <w:t xml:space="preserve">Thalassiosira_pseudonana</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2.83</w:t>
            </w:r>
          </w:p>
        </w:tc>
        <w:tc>
          <w:tcPr/>
          <w:p>
            <w:pPr>
              <w:pStyle w:val="Compact"/>
              <w:jc w:val="right"/>
            </w:pPr>
            <w:r>
              <w:t xml:space="preserve">0.10</w:t>
            </w:r>
          </w:p>
        </w:tc>
      </w:tr>
      <w:tr>
        <w:tc>
          <w:tcPr/>
          <w:p>
            <w:pPr>
              <w:pStyle w:val="Compact"/>
              <w:jc w:val="left"/>
            </w:pPr>
            <w:r>
              <w:t xml:space="preserve">Thalassiosira_pseudonana</w:t>
            </w:r>
          </w:p>
        </w:tc>
        <w:tc>
          <w:tcPr/>
          <w:p>
            <w:pPr>
              <w:pStyle w:val="Compact"/>
              <w:jc w:val="left"/>
            </w:pPr>
            <w:r>
              <w:t xml:space="preserve">ti(Temp_C,LightLevel_ue)</w:t>
            </w:r>
          </w:p>
        </w:tc>
        <w:tc>
          <w:tcPr/>
          <w:p>
            <w:pPr>
              <w:pStyle w:val="Compact"/>
              <w:jc w:val="right"/>
            </w:pPr>
            <w:r>
              <w:t xml:space="preserve">2.17</w:t>
            </w:r>
          </w:p>
        </w:tc>
        <w:tc>
          <w:tcPr/>
          <w:p>
            <w:pPr>
              <w:pStyle w:val="Compact"/>
              <w:jc w:val="right"/>
            </w:pPr>
            <w:r>
              <w:t xml:space="preserve">2.63</w:t>
            </w:r>
          </w:p>
        </w:tc>
        <w:tc>
          <w:tcPr/>
          <w:p>
            <w:pPr>
              <w:pStyle w:val="Compact"/>
              <w:jc w:val="right"/>
            </w:pPr>
            <w:r>
              <w:t xml:space="preserve">3.96</w:t>
            </w:r>
          </w:p>
        </w:tc>
        <w:tc>
          <w:tcPr/>
          <w:p>
            <w:pPr>
              <w:pStyle w:val="Compact"/>
              <w:jc w:val="right"/>
            </w:pPr>
            <w:r>
              <w:t xml:space="preserve">0.04</w:t>
            </w:r>
          </w:p>
        </w:tc>
      </w:tr>
      <w:tr>
        <w:tc>
          <w:tcPr/>
          <w:p>
            <w:pPr>
              <w:pStyle w:val="Compact"/>
              <w:jc w:val="left"/>
            </w:pPr>
            <w:r>
              <w:t xml:space="preserve">Chlamydomonas_euryale</w:t>
            </w:r>
          </w:p>
        </w:tc>
        <w:tc>
          <w:tcPr/>
          <w:p>
            <w:pPr>
              <w:pStyle w:val="Compact"/>
              <w:jc w:val="left"/>
            </w:pPr>
            <w:r>
              <w:t xml:space="preserve">s(LightLevel_ue)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188.81</w:t>
            </w:r>
          </w:p>
        </w:tc>
        <w:tc>
          <w:tcPr/>
          <w:p>
            <w:pPr>
              <w:pStyle w:val="Compact"/>
              <w:jc w:val="right"/>
            </w:pPr>
            <w:r>
              <w:t xml:space="preserve">0.00</w:t>
            </w:r>
          </w:p>
        </w:tc>
      </w:tr>
      <w:tr>
        <w:tc>
          <w:tcPr/>
          <w:p>
            <w:pPr>
              <w:pStyle w:val="Compact"/>
              <w:jc w:val="left"/>
            </w:pPr>
            <w:r>
              <w:t xml:space="preserve">Chlamydomonas_euryale</w:t>
            </w:r>
          </w:p>
        </w:tc>
        <w:tc>
          <w:tcPr/>
          <w:p>
            <w:pPr>
              <w:pStyle w:val="Compact"/>
              <w:jc w:val="left"/>
            </w:pPr>
            <w:r>
              <w:t xml:space="preserve">s(Temp_C)</w:t>
            </w:r>
          </w:p>
        </w:tc>
        <w:tc>
          <w:tcPr/>
          <w:p>
            <w:pPr>
              <w:pStyle w:val="Compact"/>
              <w:jc w:val="right"/>
            </w:pPr>
            <w:r>
              <w:t xml:space="preserve">1.96</w:t>
            </w:r>
          </w:p>
        </w:tc>
        <w:tc>
          <w:tcPr/>
          <w:p>
            <w:pPr>
              <w:pStyle w:val="Compact"/>
              <w:jc w:val="right"/>
            </w:pPr>
            <w:r>
              <w:t xml:space="preserve">1.00</w:t>
            </w:r>
          </w:p>
        </w:tc>
        <w:tc>
          <w:tcPr/>
          <w:p>
            <w:pPr>
              <w:pStyle w:val="Compact"/>
              <w:jc w:val="right"/>
            </w:pPr>
            <w:r>
              <w:t xml:space="preserve">537.24</w:t>
            </w:r>
          </w:p>
        </w:tc>
        <w:tc>
          <w:tcPr/>
          <w:p>
            <w:pPr>
              <w:pStyle w:val="Compact"/>
              <w:jc w:val="right"/>
            </w:pPr>
            <w:r>
              <w:t xml:space="preserve">0.00</w:t>
            </w:r>
          </w:p>
        </w:tc>
      </w:tr>
      <w:tr>
        <w:tc>
          <w:tcPr/>
          <w:p>
            <w:pPr>
              <w:pStyle w:val="Compact"/>
              <w:jc w:val="left"/>
            </w:pPr>
            <w:r>
              <w:t xml:space="preserve">Chlamydomonas_euryale</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42.56</w:t>
            </w:r>
          </w:p>
        </w:tc>
        <w:tc>
          <w:tcPr/>
          <w:p>
            <w:pPr>
              <w:pStyle w:val="Compact"/>
              <w:jc w:val="right"/>
            </w:pPr>
            <w:r>
              <w:t xml:space="preserve">0.00</w:t>
            </w:r>
          </w:p>
        </w:tc>
      </w:tr>
      <w:tr>
        <w:tc>
          <w:tcPr/>
          <w:p>
            <w:pPr>
              <w:pStyle w:val="Compact"/>
              <w:jc w:val="left"/>
            </w:pPr>
            <w:r>
              <w:t xml:space="preserve">Chlamydomonas_ICEMDV</w:t>
            </w:r>
          </w:p>
        </w:tc>
        <w:tc>
          <w:tcPr/>
          <w:p>
            <w:pPr>
              <w:pStyle w:val="Compact"/>
              <w:jc w:val="left"/>
            </w:pPr>
            <w:r>
              <w:t xml:space="preserve">s(LightLevel_ue)</w:t>
            </w:r>
          </w:p>
        </w:tc>
        <w:tc>
          <w:tcPr/>
          <w:p>
            <w:pPr>
              <w:pStyle w:val="Compact"/>
              <w:jc w:val="right"/>
            </w:pPr>
            <w:r>
              <w:t xml:space="preserve">1.74</w:t>
            </w:r>
          </w:p>
        </w:tc>
        <w:tc>
          <w:tcPr/>
          <w:p>
            <w:pPr>
              <w:pStyle w:val="Compact"/>
              <w:jc w:val="right"/>
            </w:pPr>
            <w:r>
              <w:t xml:space="preserve">1.93</w:t>
            </w:r>
          </w:p>
        </w:tc>
        <w:tc>
          <w:tcPr/>
          <w:p>
            <w:pPr>
              <w:pStyle w:val="Compact"/>
              <w:jc w:val="right"/>
            </w:pPr>
            <w:r>
              <w:t xml:space="preserve">3.33</w:t>
            </w:r>
          </w:p>
        </w:tc>
        <w:tc>
          <w:tcPr/>
          <w:p>
            <w:pPr>
              <w:pStyle w:val="Compact"/>
              <w:jc w:val="right"/>
            </w:pPr>
            <w:r>
              <w:t xml:space="preserve">0.07</w:t>
            </w:r>
          </w:p>
        </w:tc>
      </w:tr>
      <w:tr>
        <w:tc>
          <w:tcPr/>
          <w:p>
            <w:pPr>
              <w:pStyle w:val="Compact"/>
              <w:jc w:val="left"/>
            </w:pPr>
            <w:r>
              <w:t xml:space="preserve">Chlamydomonas_ICEMDV</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0.30</w:t>
            </w:r>
          </w:p>
        </w:tc>
        <w:tc>
          <w:tcPr/>
          <w:p>
            <w:pPr>
              <w:pStyle w:val="Compact"/>
              <w:jc w:val="right"/>
            </w:pPr>
            <w:r>
              <w:t xml:space="preserve">0.59</w:t>
            </w:r>
          </w:p>
        </w:tc>
      </w:tr>
      <w:tr>
        <w:tc>
          <w:tcPr/>
          <w:p>
            <w:pPr>
              <w:pStyle w:val="Compact"/>
              <w:jc w:val="left"/>
            </w:pPr>
            <w:r>
              <w:t xml:space="preserve">Chlamydomonas_ICEMDV</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0.03</w:t>
            </w:r>
          </w:p>
        </w:tc>
        <w:tc>
          <w:tcPr/>
          <w:p>
            <w:pPr>
              <w:pStyle w:val="Compact"/>
              <w:jc w:val="right"/>
            </w:pPr>
            <w:r>
              <w:t xml:space="preserve">0.87</w:t>
            </w:r>
          </w:p>
        </w:tc>
      </w:tr>
      <w:tr>
        <w:tc>
          <w:tcPr/>
          <w:p>
            <w:pPr>
              <w:pStyle w:val="Compact"/>
              <w:jc w:val="left"/>
            </w:pPr>
            <w:r>
              <w:t xml:space="preserve">Chlamydomonas_klinobasis</w:t>
            </w:r>
          </w:p>
        </w:tc>
        <w:tc>
          <w:tcPr/>
          <w:p>
            <w:pPr>
              <w:pStyle w:val="Compact"/>
              <w:jc w:val="left"/>
            </w:pPr>
            <w:r>
              <w:t xml:space="preserve">s(LightLevel_ue)</w:t>
            </w:r>
          </w:p>
        </w:tc>
        <w:tc>
          <w:tcPr/>
          <w:p>
            <w:pPr>
              <w:pStyle w:val="Compact"/>
              <w:jc w:val="right"/>
            </w:pPr>
            <w:r>
              <w:t xml:space="preserve">1.85</w:t>
            </w:r>
          </w:p>
        </w:tc>
        <w:tc>
          <w:tcPr/>
          <w:p>
            <w:pPr>
              <w:pStyle w:val="Compact"/>
              <w:jc w:val="right"/>
            </w:pPr>
            <w:r>
              <w:t xml:space="preserve">1.98</w:t>
            </w:r>
          </w:p>
        </w:tc>
        <w:tc>
          <w:tcPr/>
          <w:p>
            <w:pPr>
              <w:pStyle w:val="Compact"/>
              <w:jc w:val="right"/>
            </w:pPr>
            <w:r>
              <w:t xml:space="preserve">5.81</w:t>
            </w:r>
          </w:p>
        </w:tc>
        <w:tc>
          <w:tcPr/>
          <w:p>
            <w:pPr>
              <w:pStyle w:val="Compact"/>
              <w:jc w:val="right"/>
            </w:pPr>
            <w:r>
              <w:t xml:space="preserve">0.01</w:t>
            </w:r>
          </w:p>
        </w:tc>
      </w:tr>
      <w:tr>
        <w:tc>
          <w:tcPr/>
          <w:p>
            <w:pPr>
              <w:pStyle w:val="Compact"/>
              <w:jc w:val="left"/>
            </w:pPr>
            <w:r>
              <w:t xml:space="preserve">Chlamydomonas_klinobasis</w:t>
            </w:r>
          </w:p>
        </w:tc>
        <w:tc>
          <w:tcPr/>
          <w:p>
            <w:pPr>
              <w:pStyle w:val="Compact"/>
              <w:jc w:val="left"/>
            </w:pPr>
            <w:r>
              <w:t xml:space="preserve">s(Temp_C)</w:t>
            </w:r>
          </w:p>
        </w:tc>
        <w:tc>
          <w:tcPr/>
          <w:p>
            <w:pPr>
              <w:pStyle w:val="Compact"/>
              <w:jc w:val="right"/>
            </w:pPr>
            <w:r>
              <w:t xml:space="preserve">1.25</w:t>
            </w:r>
          </w:p>
        </w:tc>
        <w:tc>
          <w:tcPr/>
          <w:p>
            <w:pPr>
              <w:pStyle w:val="Compact"/>
              <w:jc w:val="right"/>
            </w:pPr>
            <w:r>
              <w:t xml:space="preserve">1.44</w:t>
            </w:r>
          </w:p>
        </w:tc>
        <w:tc>
          <w:tcPr/>
          <w:p>
            <w:pPr>
              <w:pStyle w:val="Compact"/>
              <w:jc w:val="right"/>
            </w:pPr>
            <w:r>
              <w:t xml:space="preserve">2.07</w:t>
            </w:r>
          </w:p>
        </w:tc>
        <w:tc>
          <w:tcPr/>
          <w:p>
            <w:pPr>
              <w:pStyle w:val="Compact"/>
              <w:jc w:val="right"/>
            </w:pPr>
            <w:r>
              <w:t xml:space="preserve">0.15</w:t>
            </w:r>
          </w:p>
        </w:tc>
      </w:tr>
      <w:tr>
        <w:tc>
          <w:tcPr/>
          <w:p>
            <w:pPr>
              <w:pStyle w:val="Compact"/>
              <w:jc w:val="left"/>
            </w:pPr>
            <w:r>
              <w:t xml:space="preserve">Chlamydomonas_klinobasis</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2.76</w:t>
            </w:r>
          </w:p>
        </w:tc>
        <w:tc>
          <w:tcPr/>
          <w:p>
            <w:pPr>
              <w:pStyle w:val="Compact"/>
              <w:jc w:val="right"/>
            </w:pPr>
            <w:r>
              <w:t xml:space="preserve">0.12</w:t>
            </w:r>
          </w:p>
        </w:tc>
      </w:tr>
      <w:tr>
        <w:tc>
          <w:tcPr/>
          <w:p>
            <w:pPr>
              <w:pStyle w:val="Compact"/>
              <w:jc w:val="left"/>
            </w:pPr>
            <w:r>
              <w:t xml:space="preserve">Chlamydomonas_malina</w:t>
            </w:r>
          </w:p>
        </w:tc>
        <w:tc>
          <w:tcPr/>
          <w:p>
            <w:pPr>
              <w:pStyle w:val="Compact"/>
              <w:jc w:val="left"/>
            </w:pPr>
            <w:r>
              <w:t xml:space="preserve">s(LightLevel_ue)</w:t>
            </w:r>
          </w:p>
        </w:tc>
        <w:tc>
          <w:tcPr/>
          <w:p>
            <w:pPr>
              <w:pStyle w:val="Compact"/>
              <w:jc w:val="right"/>
            </w:pPr>
            <w:r>
              <w:t xml:space="preserve">1.84</w:t>
            </w:r>
          </w:p>
        </w:tc>
        <w:tc>
          <w:tcPr/>
          <w:p>
            <w:pPr>
              <w:pStyle w:val="Compact"/>
              <w:jc w:val="right"/>
            </w:pPr>
            <w:r>
              <w:t xml:space="preserve">1.97</w:t>
            </w:r>
          </w:p>
        </w:tc>
        <w:tc>
          <w:tcPr/>
          <w:p>
            <w:pPr>
              <w:pStyle w:val="Compact"/>
              <w:jc w:val="right"/>
            </w:pPr>
            <w:r>
              <w:t xml:space="preserve">3.74</w:t>
            </w:r>
          </w:p>
        </w:tc>
        <w:tc>
          <w:tcPr/>
          <w:p>
            <w:pPr>
              <w:pStyle w:val="Compact"/>
              <w:jc w:val="right"/>
            </w:pPr>
            <w:r>
              <w:t xml:space="preserve">0.06</w:t>
            </w:r>
          </w:p>
        </w:tc>
      </w:tr>
      <w:tr>
        <w:tc>
          <w:tcPr/>
          <w:p>
            <w:pPr>
              <w:pStyle w:val="Compact"/>
              <w:jc w:val="left"/>
            </w:pPr>
            <w:r>
              <w:t xml:space="preserve">Chlamydomonas_malina</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0.48</w:t>
            </w:r>
          </w:p>
        </w:tc>
      </w:tr>
      <w:tr>
        <w:tc>
          <w:tcPr/>
          <w:p>
            <w:pPr>
              <w:pStyle w:val="Compact"/>
              <w:jc w:val="left"/>
            </w:pPr>
            <w:r>
              <w:t xml:space="preserve">Chlamydomonas_malina</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0.34</w:t>
            </w:r>
          </w:p>
        </w:tc>
      </w:tr>
      <w:tr>
        <w:tc>
          <w:tcPr/>
          <w:p>
            <w:pPr>
              <w:pStyle w:val="Compact"/>
              <w:jc w:val="left"/>
            </w:pPr>
            <w:r>
              <w:t xml:space="preserve">Chlamydomonas_priscui</w:t>
            </w:r>
          </w:p>
        </w:tc>
        <w:tc>
          <w:tcPr/>
          <w:p>
            <w:pPr>
              <w:pStyle w:val="Compact"/>
              <w:jc w:val="left"/>
            </w:pPr>
            <w:r>
              <w:t xml:space="preserve">s(LightLevel_ue)</w:t>
            </w:r>
          </w:p>
        </w:tc>
        <w:tc>
          <w:tcPr/>
          <w:p>
            <w:pPr>
              <w:pStyle w:val="Compact"/>
              <w:jc w:val="right"/>
            </w:pPr>
            <w:r>
              <w:t xml:space="preserve">1.90</w:t>
            </w:r>
          </w:p>
        </w:tc>
        <w:tc>
          <w:tcPr/>
          <w:p>
            <w:pPr>
              <w:pStyle w:val="Compact"/>
              <w:jc w:val="right"/>
            </w:pPr>
            <w:r>
              <w:t xml:space="preserve">1.99</w:t>
            </w:r>
          </w:p>
        </w:tc>
        <w:tc>
          <w:tcPr/>
          <w:p>
            <w:pPr>
              <w:pStyle w:val="Compact"/>
              <w:jc w:val="right"/>
            </w:pPr>
            <w:r>
              <w:t xml:space="preserve">11.07</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s(Temp_C)</w:t>
            </w:r>
          </w:p>
        </w:tc>
        <w:tc>
          <w:tcPr/>
          <w:p>
            <w:pPr>
              <w:pStyle w:val="Compact"/>
              <w:jc w:val="right"/>
            </w:pPr>
            <w:r>
              <w:t xml:space="preserve">1.77</w:t>
            </w:r>
          </w:p>
        </w:tc>
        <w:tc>
          <w:tcPr/>
          <w:p>
            <w:pPr>
              <w:pStyle w:val="Compact"/>
              <w:jc w:val="right"/>
            </w:pPr>
            <w:r>
              <w:t xml:space="preserve">1.95</w:t>
            </w:r>
          </w:p>
        </w:tc>
        <w:tc>
          <w:tcPr/>
          <w:p>
            <w:pPr>
              <w:pStyle w:val="Compact"/>
              <w:jc w:val="right"/>
            </w:pPr>
            <w:r>
              <w:t xml:space="preserve">7.21</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7.78</w:t>
            </w:r>
          </w:p>
        </w:tc>
        <w:tc>
          <w:tcPr/>
          <w:p>
            <w:pPr>
              <w:pStyle w:val="Compact"/>
              <w:jc w:val="right"/>
            </w:pPr>
            <w:r>
              <w:t xml:space="preserve">0.01</w:t>
            </w:r>
          </w:p>
        </w:tc>
      </w:tr>
      <w:tr>
        <w:tc>
          <w:tcPr/>
          <w:p>
            <w:pPr>
              <w:pStyle w:val="Compact"/>
              <w:jc w:val="left"/>
            </w:pPr>
            <w:r>
              <w:t xml:space="preserve">Chlamydomonas_reinhardtii</w:t>
            </w:r>
          </w:p>
        </w:tc>
        <w:tc>
          <w:tcPr/>
          <w:p>
            <w:pPr>
              <w:pStyle w:val="Compact"/>
              <w:jc w:val="left"/>
            </w:pPr>
            <w:r>
              <w:t xml:space="preserve">s(LightLevel_ue)</w:t>
            </w:r>
          </w:p>
        </w:tc>
        <w:tc>
          <w:tcPr/>
          <w:p>
            <w:pPr>
              <w:pStyle w:val="Compact"/>
              <w:jc w:val="right"/>
            </w:pPr>
            <w:r>
              <w:t xml:space="preserve">1.87</w:t>
            </w:r>
          </w:p>
        </w:tc>
        <w:tc>
          <w:tcPr/>
          <w:p>
            <w:pPr>
              <w:pStyle w:val="Compact"/>
              <w:jc w:val="right"/>
            </w:pPr>
            <w:r>
              <w:t xml:space="preserve">1.93</w:t>
            </w:r>
          </w:p>
        </w:tc>
        <w:tc>
          <w:tcPr/>
          <w:p>
            <w:pPr>
              <w:pStyle w:val="Compact"/>
              <w:jc w:val="right"/>
            </w:pPr>
            <w:r>
              <w:t xml:space="preserve">2.55</w:t>
            </w:r>
          </w:p>
        </w:tc>
        <w:tc>
          <w:tcPr/>
          <w:p>
            <w:pPr>
              <w:pStyle w:val="Compact"/>
              <w:jc w:val="right"/>
            </w:pPr>
            <w:r>
              <w:t xml:space="preserve">0.11</w:t>
            </w:r>
          </w:p>
        </w:tc>
      </w:tr>
      <w:tr>
        <w:tc>
          <w:tcPr/>
          <w:p>
            <w:pPr>
              <w:pStyle w:val="Compact"/>
              <w:jc w:val="left"/>
            </w:pPr>
            <w:r>
              <w:t xml:space="preserve">Chlamydomonas_reinhardtii</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6.54</w:t>
            </w:r>
          </w:p>
        </w:tc>
        <w:tc>
          <w:tcPr/>
          <w:p>
            <w:pPr>
              <w:pStyle w:val="Compact"/>
              <w:jc w:val="right"/>
            </w:pPr>
            <w:r>
              <w:t xml:space="preserve">0.01</w:t>
            </w:r>
          </w:p>
        </w:tc>
      </w:tr>
      <w:tr>
        <w:tc>
          <w:tcPr/>
          <w:p>
            <w:pPr>
              <w:pStyle w:val="Compact"/>
              <w:jc w:val="left"/>
            </w:pPr>
            <w:r>
              <w:t xml:space="preserve">Chlamydomonas_reinhardtii</w:t>
            </w:r>
          </w:p>
        </w:tc>
        <w:tc>
          <w:tcPr/>
          <w:p>
            <w:pPr>
              <w:pStyle w:val="Compact"/>
              <w:jc w:val="left"/>
            </w:pPr>
            <w:r>
              <w:t xml:space="preserve">ti(Temp_C,LightLevel_ue)</w:t>
            </w:r>
          </w:p>
        </w:tc>
        <w:tc>
          <w:tcPr/>
          <w:p>
            <w:pPr>
              <w:pStyle w:val="Compact"/>
              <w:jc w:val="right"/>
            </w:pPr>
            <w:r>
              <w:t xml:space="preserve">2.19</w:t>
            </w:r>
          </w:p>
        </w:tc>
        <w:tc>
          <w:tcPr/>
          <w:p>
            <w:pPr>
              <w:pStyle w:val="Compact"/>
              <w:jc w:val="right"/>
            </w:pPr>
            <w:r>
              <w:t xml:space="preserve">2.65</w:t>
            </w:r>
          </w:p>
        </w:tc>
        <w:tc>
          <w:tcPr/>
          <w:p>
            <w:pPr>
              <w:pStyle w:val="Compact"/>
              <w:jc w:val="right"/>
            </w:pPr>
            <w:r>
              <w:t xml:space="preserve">1.08</w:t>
            </w:r>
          </w:p>
        </w:tc>
        <w:tc>
          <w:tcPr/>
          <w:p>
            <w:pPr>
              <w:pStyle w:val="Compact"/>
              <w:jc w:val="right"/>
            </w:pPr>
            <w:r>
              <w:t xml:space="preserve">0.48</w:t>
            </w:r>
          </w:p>
        </w:tc>
      </w:tr>
    </w:tbl>
    <w:p>
      <w:pPr>
        <w:pStyle w:val="BodyText"/>
      </w:pPr>
      <w:r>
        <w:rPr>
          <w:b/>
          <w:bCs/>
        </w:rPr>
        <w:t xml:space="preserve">Strain:</w:t>
      </w:r>
      <w:r>
        <w:t xml:space="preserve"> </w:t>
      </w:r>
      <w:r>
        <w:rPr>
          <w:i/>
          <w:iCs/>
        </w:rPr>
        <w:t xml:space="preserve">Fragilariopsis_cylindrus</w:t>
      </w:r>
      <w:r>
        <w:t xml:space="preserve">, GrowthTemp (°C): 0°C</w:t>
      </w:r>
      <w:r>
        <w:drawing>
          <wp:inline>
            <wp:extent cx="5943600" cy="4754880"/>
            <wp:effectExtent b="0" l="0" r="0" t="0"/>
            <wp:docPr descr="Fig 7: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5" name="Picture"/>
            <a:graphic>
              <a:graphicData uri="http://schemas.openxmlformats.org/drawingml/2006/picture">
                <pic:pic>
                  <pic:nvPicPr>
                    <pic:cNvPr descr="Figures/gammodeldiagnostic-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[-1.148855e-05,2.458705e-06]</w:t>
      </w:r>
      <w:r>
        <w:t xml:space="preserve"> </w:t>
      </w:r>
      <w:r>
        <w:t xml:space="preserve">(score 56.65425 &amp; scale 12.43105).</w:t>
      </w:r>
      <w:r>
        <w:t xml:space="preserve"> </w:t>
      </w:r>
      <w:r>
        <w:t xml:space="preserve">Hessian positive definite, eigenvalue range [4.616448e-06,8.015894].</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1.83 0.26 &lt;2e-16</w:t>
      </w:r>
      <w:r>
        <w:t xml:space="preserve"> </w:t>
      </w:r>
      <w:r>
        <w:rPr>
          <w:b/>
          <w:bCs/>
          <w:i/>
          <w:iCs/>
        </w:rPr>
        <w:t xml:space="preserve"> </w:t>
      </w:r>
      <w:r>
        <w:rPr>
          <w:b/>
          <w:bCs/>
          <w:i/>
          <w:iCs/>
        </w:rPr>
        <w:t xml:space="preserve">s(Temp_C) 2.00 1.00 0.81 0.15</w:t>
      </w:r>
      <w:r>
        <w:br/>
      </w:r>
      <w:r>
        <w:rPr>
          <w:b/>
          <w:bCs/>
          <w:i/>
          <w:iCs/>
        </w:rPr>
        <w:t xml:space="preserve">ti(Temp_C,LightLevel_ue) 4.00 1.00 0.55 &lt;2e-16</w:t>
      </w:r>
      <w:r>
        <w:rPr>
          <w:b/>
          <w:bCs/>
          <w:i/>
          <w:iCs/>
        </w:rPr>
        <w:t xml:space="preserve">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Fragilariopsis_cylindrus</w:t>
      </w:r>
      <w:r>
        <w:t xml:space="preserve">, GrowthTemp (°C): 6°C</w:t>
      </w:r>
      <w:r>
        <w:drawing>
          <wp:inline>
            <wp:extent cx="5943600" cy="4754880"/>
            <wp:effectExtent b="0" l="0" r="0" t="0"/>
            <wp:docPr descr="Fig 8: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8" name="Picture"/>
            <a:graphic>
              <a:graphicData uri="http://schemas.openxmlformats.org/drawingml/2006/picture">
                <pic:pic>
                  <pic:nvPicPr>
                    <pic:cNvPr descr="Figures/gammodeldiagnostic-2.png" id="69" name="Picture"/>
                    <pic:cNvPicPr>
                      <a:picLocks noChangeArrowheads="1" noChangeAspect="1"/>
                    </pic:cNvPicPr>
                  </pic:nvPicPr>
                  <pic:blipFill>
                    <a:blip r:embed="rId67"/>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[-1.045605e-05,1.128619e-05]</w:t>
      </w:r>
      <w:r>
        <w:t xml:space="preserve"> </w:t>
      </w:r>
      <w:r>
        <w:t xml:space="preserve">(score 47.79832 &amp; scale 3.965611).</w:t>
      </w:r>
      <w:r>
        <w:t xml:space="preserve"> </w:t>
      </w:r>
      <w:r>
        <w:t xml:space="preserve">Hessian positive definite, eigenvalue range [6.856764e-06,8.007953].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1.10 0.76 0.08 .</w:t>
      </w:r>
      <w:r>
        <w:t xml:space="preserve"> </w:t>
      </w:r>
      <w:r>
        <w:t xml:space="preserve">s(Temp_C) 2.00 1.00 0.93 0.25</w:t>
      </w:r>
      <w:r>
        <w:br/>
      </w:r>
      <w:r>
        <w:t xml:space="preserve">ti(Temp_C,LightLevel_ue) 4.00 1.46 0.89 0.13</w:t>
      </w:r>
      <w:r>
        <w:br/>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Chlorella_vulgaris</w:t>
      </w:r>
      <w:r>
        <w:t xml:space="preserve">, GrowthTemp (°C): 22°C</w:t>
      </w:r>
      <w:r>
        <w:drawing>
          <wp:inline>
            <wp:extent cx="5943600" cy="4754880"/>
            <wp:effectExtent b="0" l="0" r="0" t="0"/>
            <wp:docPr descr="Fig 9: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1" name="Picture"/>
            <a:graphic>
              <a:graphicData uri="http://schemas.openxmlformats.org/drawingml/2006/picture">
                <pic:pic>
                  <pic:nvPicPr>
                    <pic:cNvPr descr="Figures/gammodeldiagnostic-3.png" id="72" name="Picture"/>
                    <pic:cNvPicPr>
                      <a:picLocks noChangeArrowheads="1" noChangeAspect="1"/>
                    </pic:cNvPicPr>
                  </pic:nvPicPr>
                  <pic:blipFill>
                    <a:blip r:embed="rId70"/>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[-1.964407e-05,6.40554e-06]</w:t>
      </w:r>
      <w:r>
        <w:t xml:space="preserve"> </w:t>
      </w:r>
      <w:r>
        <w:t xml:space="preserve">(score 55.32928 &amp; scale 3.571869).</w:t>
      </w:r>
      <w:r>
        <w:t xml:space="preserve"> </w:t>
      </w:r>
      <w:r>
        <w:t xml:space="preserve">Hessian positive definite, eigenvalue range [1.200439e-05,10.5307].</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1.94 1.23 0.88</w:t>
      </w:r>
      <w:r>
        <w:t xml:space="preserve"> </w:t>
      </w:r>
      <w:r>
        <w:t xml:space="preserve">s(Temp_C) 2.00 1.89 1.37 0.99</w:t>
      </w:r>
      <w:r>
        <w:t xml:space="preserve"> </w:t>
      </w:r>
      <w:r>
        <w:t xml:space="preserve">ti(Temp_C,LightLevel_ue) 4.00 1.00 0.97 0.34</w:t>
      </w:r>
    </w:p>
    <w:p>
      <w:pPr>
        <w:pStyle w:val="BodyText"/>
      </w:pPr>
      <w:r>
        <w:rPr>
          <w:b/>
          <w:bCs/>
        </w:rPr>
        <w:t xml:space="preserve">Strain:</w:t>
      </w:r>
      <w:r>
        <w:t xml:space="preserve"> </w:t>
      </w:r>
      <w:r>
        <w:rPr>
          <w:i/>
          <w:iCs/>
        </w:rPr>
        <w:t xml:space="preserve">Thalassiosira_pseudonana</w:t>
      </w:r>
      <w:r>
        <w:t xml:space="preserve">, GrowthTemp (°C): 22°C</w:t>
      </w:r>
      <w:r>
        <w:drawing>
          <wp:inline>
            <wp:extent cx="5943600" cy="4754880"/>
            <wp:effectExtent b="0" l="0" r="0" t="0"/>
            <wp:docPr descr="Fig 10: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4" name="Picture"/>
            <a:graphic>
              <a:graphicData uri="http://schemas.openxmlformats.org/drawingml/2006/picture">
                <pic:pic>
                  <pic:nvPicPr>
                    <pic:cNvPr descr="Figures/gammodeldiagnostic-4.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11 iterations.</w:t>
      </w:r>
      <w:r>
        <w:t xml:space="preserve"> </w:t>
      </w:r>
      <w:r>
        <w:t xml:space="preserve">Gradient range [-6.831923e-05,0.0001971058]</w:t>
      </w:r>
      <w:r>
        <w:t xml:space="preserve"> </w:t>
      </w:r>
      <w:r>
        <w:t xml:space="preserve">(score 71.16439 &amp; scale 2.490609).</w:t>
      </w:r>
      <w:r>
        <w:t xml:space="preserve"> </w:t>
      </w:r>
      <w:r>
        <w:t xml:space="preserve">Hessian positive definite, eigenvalue range [5.281984e-06,15.52403].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1.96 1.60 1.00</w:t>
      </w:r>
      <w:r>
        <w:t xml:space="preserve"> </w:t>
      </w:r>
      <w:r>
        <w:t xml:space="preserve">s(Temp_C) 2.00 1.00 1.02 0.56</w:t>
      </w:r>
      <w:r>
        <w:t xml:space="preserve"> </w:t>
      </w:r>
      <w:r>
        <w:t xml:space="preserve">ti(Temp_C,LightLevel_ue) 4.00 2.17 1.48 0.98</w:t>
      </w:r>
    </w:p>
    <w:p>
      <w:pPr>
        <w:pStyle w:val="BodyText"/>
      </w:pPr>
      <w:r>
        <w:rPr>
          <w:b/>
          <w:bCs/>
        </w:rPr>
        <w:t xml:space="preserve">Strain:</w:t>
      </w:r>
      <w:r>
        <w:t xml:space="preserve"> </w:t>
      </w:r>
      <w:r>
        <w:rPr>
          <w:i/>
          <w:iCs/>
        </w:rPr>
        <w:t xml:space="preserve">Chlamydomonas_euryale</w:t>
      </w:r>
      <w:r>
        <w:t xml:space="preserve">, GrowthTemp (°C): 24°C</w:t>
      </w:r>
      <w:r>
        <w:drawing>
          <wp:inline>
            <wp:extent cx="5943600" cy="4754880"/>
            <wp:effectExtent b="0" l="0" r="0" t="0"/>
            <wp:docPr descr="Fig 11: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7" name="Picture"/>
            <a:graphic>
              <a:graphicData uri="http://schemas.openxmlformats.org/drawingml/2006/picture">
                <pic:pic>
                  <pic:nvPicPr>
                    <pic:cNvPr descr="Figures/gammodeldiagnostic-5.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step failed after 1 iteration.</w:t>
      </w:r>
      <w:r>
        <w:t xml:space="preserve"> </w:t>
      </w:r>
      <w:r>
        <w:t xml:space="preserve">Gradient range [-1.61541e-06,9.174523]</w:t>
      </w:r>
      <w:r>
        <w:t xml:space="preserve"> </w:t>
      </w:r>
      <w:r>
        <w:t xml:space="preserve">(score -420.8737 &amp; scale 2.151999e-22).</w:t>
      </w:r>
      <w:r>
        <w:t xml:space="preserve"> </w:t>
      </w:r>
      <w:r>
        <w:t xml:space="preserve">eigenvalue range [-9224757,7.998127].</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1.00 0.29 0.005 **</w:t>
      </w:r>
      <w:r>
        <w:t xml:space="preserve"> </w:t>
      </w:r>
      <w:r>
        <w:t xml:space="preserve">s(Temp_C) 2.00 1.96 0.75 0.120</w:t>
      </w:r>
      <w:r>
        <w:br/>
      </w:r>
      <w:r>
        <w:t xml:space="preserve">ti(Temp_C,LightLevel_ue) 4.00 1.00 0.67 0.100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Chlamydomonas_ICEMDV</w:t>
      </w:r>
      <w:r>
        <w:t xml:space="preserve">, GrowthTemp (°C): 4°C</w:t>
      </w:r>
      <w:r>
        <w:drawing>
          <wp:inline>
            <wp:extent cx="5943600" cy="4754880"/>
            <wp:effectExtent b="0" l="0" r="0" t="0"/>
            <wp:docPr descr="Fig 12: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0" name="Picture"/>
            <a:graphic>
              <a:graphicData uri="http://schemas.openxmlformats.org/drawingml/2006/picture">
                <pic:pic>
                  <pic:nvPicPr>
                    <pic:cNvPr descr="Figures/gammodeldiagnostic-6.png" id="81" name="Picture"/>
                    <pic:cNvPicPr>
                      <a:picLocks noChangeArrowheads="1" noChangeAspect="1"/>
                    </pic:cNvPicPr>
                  </pic:nvPicPr>
                  <pic:blipFill>
                    <a:blip r:embed="rId79"/>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13 iterations.</w:t>
      </w:r>
      <w:r>
        <w:t xml:space="preserve"> </w:t>
      </w:r>
      <w:r>
        <w:t xml:space="preserve">Gradient range [-4.513978e-06,3.114671e-06]</w:t>
      </w:r>
      <w:r>
        <w:t xml:space="preserve"> </w:t>
      </w:r>
      <w:r>
        <w:t xml:space="preserve">(score 42.28655 &amp; scale 12.57865).</w:t>
      </w:r>
      <w:r>
        <w:t xml:space="preserve"> </w:t>
      </w:r>
      <w:r>
        <w:t xml:space="preserve">Hessian positive definite, eigenvalue range [1.968747e-06,5.520196].</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1.74 1.00 0.38</w:t>
      </w:r>
      <w:r>
        <w:t xml:space="preserve"> </w:t>
      </w:r>
      <w:r>
        <w:t xml:space="preserve">s(Temp_C) 2.00 1.00 0.99 0.40</w:t>
      </w:r>
      <w:r>
        <w:t xml:space="preserve"> </w:t>
      </w:r>
      <w:r>
        <w:t xml:space="preserve">ti(Temp_C,LightLevel_ue) 4.00 1.00 1.02 0.34</w:t>
      </w:r>
    </w:p>
    <w:p>
      <w:pPr>
        <w:pStyle w:val="BodyText"/>
      </w:pPr>
      <w:r>
        <w:rPr>
          <w:b/>
          <w:bCs/>
        </w:rPr>
        <w:t xml:space="preserve">Strain:</w:t>
      </w:r>
      <w:r>
        <w:t xml:space="preserve"> </w:t>
      </w:r>
      <w:r>
        <w:rPr>
          <w:i/>
          <w:iCs/>
        </w:rPr>
        <w:t xml:space="preserve">Chlamydomonas_klinobasis</w:t>
      </w:r>
      <w:r>
        <w:t xml:space="preserve">, GrowthTemp (°C): 4°C</w:t>
      </w:r>
      <w:r>
        <w:drawing>
          <wp:inline>
            <wp:extent cx="5943600" cy="4754880"/>
            <wp:effectExtent b="0" l="0" r="0" t="0"/>
            <wp:docPr descr="Fig 13: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3" name="Picture"/>
            <a:graphic>
              <a:graphicData uri="http://schemas.openxmlformats.org/drawingml/2006/picture">
                <pic:pic>
                  <pic:nvPicPr>
                    <pic:cNvPr descr="Figures/gammodeldiagnostic-7.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10 iterations.</w:t>
      </w:r>
      <w:r>
        <w:t xml:space="preserve"> </w:t>
      </w:r>
      <w:r>
        <w:t xml:space="preserve">Gradient range [-1.145248e-05,7.291372e-06]</w:t>
      </w:r>
      <w:r>
        <w:t xml:space="preserve"> </w:t>
      </w:r>
      <w:r>
        <w:t xml:space="preserve">(score 49.70235 &amp; scale 8.081872).</w:t>
      </w:r>
      <w:r>
        <w:t xml:space="preserve"> </w:t>
      </w:r>
      <w:r>
        <w:t xml:space="preserve">Hessian positive definite, eigenvalue range [3.948816e-06,7.521732].</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1.85 0.70 0.045</w:t>
      </w:r>
      <w:r>
        <w:t xml:space="preserve"> </w:t>
      </w:r>
      <w:r>
        <w:rPr>
          <w:i/>
          <w:iCs/>
        </w:rPr>
        <w:t xml:space="preserve"> </w:t>
      </w:r>
      <w:r>
        <w:rPr>
          <w:i/>
          <w:iCs/>
        </w:rPr>
        <w:t xml:space="preserve">s(Temp_C) 2.00 1.25 1.14 0.665</w:t>
      </w:r>
      <w:r>
        <w:br/>
      </w:r>
      <w:r>
        <w:rPr>
          <w:i/>
          <w:iCs/>
        </w:rPr>
        <w:t xml:space="preserve">ti(Temp_C,LightLevel_ue) 4.00 1.00 0.77 0.045</w:t>
      </w:r>
      <w:r>
        <w:rPr>
          <w:i/>
          <w:iCs/>
        </w:rPr>
        <w:t xml:space="preserve">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Chlamydomonas_malina</w:t>
      </w:r>
      <w:r>
        <w:t xml:space="preserve">, GrowthTemp (°C): 4°C</w:t>
      </w:r>
      <w:r>
        <w:drawing>
          <wp:inline>
            <wp:extent cx="5943600" cy="4754880"/>
            <wp:effectExtent b="0" l="0" r="0" t="0"/>
            <wp:docPr descr="Fig 14: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6" name="Picture"/>
            <a:graphic>
              <a:graphicData uri="http://schemas.openxmlformats.org/drawingml/2006/picture">
                <pic:pic>
                  <pic:nvPicPr>
                    <pic:cNvPr descr="Figures/gammodeldiagnostic-8.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8 iterations.</w:t>
      </w:r>
      <w:r>
        <w:t xml:space="preserve"> </w:t>
      </w:r>
      <w:r>
        <w:t xml:space="preserve">Gradient range [-2.055142e-05,1.125567e-05]</w:t>
      </w:r>
      <w:r>
        <w:t xml:space="preserve"> </w:t>
      </w:r>
      <w:r>
        <w:t xml:space="preserve">(score 49.36194 &amp; scale 10.11107).</w:t>
      </w:r>
      <w:r>
        <w:t xml:space="preserve"> </w:t>
      </w:r>
      <w:r>
        <w:t xml:space="preserve">Hessian positive definite, eigenvalue range [9.922912e-07,7.021343].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1.84 1.04 0.47</w:t>
      </w:r>
      <w:r>
        <w:t xml:space="preserve"> </w:t>
      </w:r>
      <w:r>
        <w:t xml:space="preserve">s(Temp_C) 2.00 1.00 1.06 0.45</w:t>
      </w:r>
      <w:r>
        <w:t xml:space="preserve"> </w:t>
      </w:r>
      <w:r>
        <w:t xml:space="preserve">ti(Temp_C,LightLevel_ue) 4.00 1.00 1.04 0.45</w:t>
      </w:r>
    </w:p>
    <w:p>
      <w:pPr>
        <w:pStyle w:val="BodyText"/>
      </w:pPr>
      <w:r>
        <w:rPr>
          <w:b/>
          <w:bCs/>
        </w:rPr>
        <w:t xml:space="preserve">Strain:</w:t>
      </w:r>
      <w:r>
        <w:t xml:space="preserve"> </w:t>
      </w:r>
      <w:r>
        <w:rPr>
          <w:i/>
          <w:iCs/>
        </w:rPr>
        <w:t xml:space="preserve">Chlamydomonas_priscui</w:t>
      </w:r>
      <w:r>
        <w:t xml:space="preserve">, GrowthTemp (°C): 4°C</w:t>
      </w:r>
      <w:r>
        <w:drawing>
          <wp:inline>
            <wp:extent cx="5943600" cy="4754880"/>
            <wp:effectExtent b="0" l="0" r="0" t="0"/>
            <wp:docPr descr="Fig 15: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9" name="Picture"/>
            <a:graphic>
              <a:graphicData uri="http://schemas.openxmlformats.org/drawingml/2006/picture">
                <pic:pic>
                  <pic:nvPicPr>
                    <pic:cNvPr descr="Figures/gammodeldiagnostic-9.png" id="90" name="Picture"/>
                    <pic:cNvPicPr>
                      <a:picLocks noChangeArrowheads="1" noChangeAspect="1"/>
                    </pic:cNvPicPr>
                  </pic:nvPicPr>
                  <pic:blipFill>
                    <a:blip r:embed="rId88"/>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[-3.720374e-05,8.668272e-05]</w:t>
      </w:r>
      <w:r>
        <w:t xml:space="preserve"> </w:t>
      </w:r>
      <w:r>
        <w:t xml:space="preserve">(score 104.6995 &amp; scale 7.872017).</w:t>
      </w:r>
      <w:r>
        <w:t xml:space="preserve"> </w:t>
      </w:r>
      <w:r>
        <w:t xml:space="preserve">Hessian positive definite, eigenvalue range [2.611616e-05,18.51441].</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1.90 0.72 0.025 *</w:t>
      </w:r>
      <w:r>
        <w:br/>
      </w:r>
      <w:r>
        <w:t xml:space="preserve">s(Temp_C) 2.00 1.77 1.06 0.565</w:t>
      </w:r>
      <w:r>
        <w:br/>
      </w:r>
      <w:r>
        <w:t xml:space="preserve">ti(Temp_C,LightLevel_ue) 4.00 1.00 0.62 &lt;2e-16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Chlamydomonas_reinhardtii</w:t>
      </w:r>
      <w:r>
        <w:t xml:space="preserve">, GrowthTemp (°C): 24°C</w:t>
      </w:r>
      <w:r>
        <w:drawing>
          <wp:inline>
            <wp:extent cx="5943600" cy="4754880"/>
            <wp:effectExtent b="0" l="0" r="0" t="0"/>
            <wp:docPr descr="Fig 16: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2" name="Picture"/>
            <a:graphic>
              <a:graphicData uri="http://schemas.openxmlformats.org/drawingml/2006/picture">
                <pic:pic>
                  <pic:nvPicPr>
                    <pic:cNvPr descr="Figures/gammodeldiagnostic-10.png" id="93" name="Picture"/>
                    <pic:cNvPicPr>
                      <a:picLocks noChangeArrowheads="1" noChangeAspect="1"/>
                    </pic:cNvPicPr>
                  </pic:nvPicPr>
                  <pic:blipFill>
                    <a:blip r:embed="rId91"/>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9 iterations.</w:t>
      </w:r>
      <w:r>
        <w:t xml:space="preserve"> </w:t>
      </w:r>
      <w:r>
        <w:t xml:space="preserve">Gradient range [-6.765617e-05,3.899604e-05]</w:t>
      </w:r>
      <w:r>
        <w:t xml:space="preserve"> </w:t>
      </w:r>
      <w:r>
        <w:t xml:space="preserve">(score 103.853 &amp; scale 6.13007).</w:t>
      </w:r>
      <w:r>
        <w:t xml:space="preserve"> </w:t>
      </w:r>
      <w:r>
        <w:t xml:space="preserve">Hessian positive definite, eigenvalue range [5.51875e-05,20.0096].</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1.87 1.01 0.44</w:t>
      </w:r>
      <w:r>
        <w:t xml:space="preserve"> </w:t>
      </w:r>
      <w:r>
        <w:t xml:space="preserve">s(Temp_C) 2.00 1.00 1.27 0.97</w:t>
      </w:r>
      <w:r>
        <w:t xml:space="preserve"> </w:t>
      </w:r>
      <w:r>
        <w:t xml:space="preserve">ti(Temp_C,LightLevel_ue) 4.00 2.19 0.85 0.12</w:t>
      </w:r>
    </w:p>
    <w:bookmarkEnd w:id="94"/>
    <w:bookmarkStart w:id="290" w:name="references"/>
    <w:p>
      <w:pPr>
        <w:pStyle w:val="Heading1"/>
      </w:pPr>
      <w:r>
        <w:t xml:space="preserve">References</w:t>
      </w:r>
    </w:p>
    <w:bookmarkStart w:id="289" w:name="refs"/>
    <w:bookmarkStart w:id="96" w:name="X0c8cfe25ef3e10496104c9d0ac8dcc86603cf3f"/>
    <w:p>
      <w:pPr>
        <w:pStyle w:val="Bibliography"/>
      </w:pPr>
      <w:r>
        <w:t xml:space="preserve">Ananyev, G., Gates, C., Kaplan, A., and Dismukes, G. C. (2017). Photosystem</w:t>
      </w:r>
      <w:r>
        <w:t xml:space="preserve"> </w:t>
      </w:r>
      <w:r>
        <w:t xml:space="preserve">II-cyclic</w:t>
      </w:r>
      <w:r>
        <w:t xml:space="preserve"> </w:t>
      </w:r>
      <w:r>
        <w:t xml:space="preserve">electron flow powers exceptional photoprotection and record growth in the microalga</w:t>
      </w:r>
      <w:r>
        <w:t xml:space="preserve"> </w:t>
      </w:r>
      <w:r>
        <w:rPr>
          <w:i/>
          <w:iCs/>
        </w:rPr>
        <w:t xml:space="preserve">Chlorella</w:t>
      </w:r>
      <w:r>
        <w:t xml:space="preserve"> </w:t>
      </w:r>
      <w:r>
        <w:rPr>
          <w:i/>
          <w:iCs/>
        </w:rPr>
        <w:t xml:space="preserve">Ohadii</w:t>
      </w:r>
      <w:r>
        <w:t xml:space="preserve">.</w:t>
      </w:r>
      <w:r>
        <w:t xml:space="preserve"> </w:t>
      </w:r>
      <w:r>
        <w:rPr>
          <w:i/>
          <w:iCs/>
        </w:rPr>
        <w:t xml:space="preserve">Biochimica et Biophysica Acta (BBA) - Bioenergetics</w:t>
      </w:r>
      <w:r>
        <w:t xml:space="preserve"> </w:t>
      </w:r>
      <w:r>
        <w:t xml:space="preserve">1858, 873–883. doi:</w:t>
      </w:r>
      <w:hyperlink r:id="rId95">
        <w:r>
          <w:rPr>
            <w:rStyle w:val="Hyperlink"/>
          </w:rPr>
          <w:t xml:space="preserve">10.1016/j.bbabio.2017.07.001</w:t>
        </w:r>
      </w:hyperlink>
      <w:r>
        <w:t xml:space="preserve">.</w:t>
      </w:r>
    </w:p>
    <w:bookmarkEnd w:id="96"/>
    <w:bookmarkStart w:id="98"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97">
        <w:r>
          <w:rPr>
            <w:rStyle w:val="Hyperlink"/>
          </w:rPr>
          <w:t xml:space="preserve">10.1038/s41558-020-0905-y</w:t>
        </w:r>
      </w:hyperlink>
      <w:r>
        <w:t xml:space="preserve">.</w:t>
      </w:r>
    </w:p>
    <w:bookmarkEnd w:id="98"/>
    <w:bookmarkStart w:id="100"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99">
        <w:r>
          <w:rPr>
            <w:rStyle w:val="Hyperlink"/>
          </w:rPr>
          <w:t xml:space="preserve">10.5194/bg-9-4553-2012</w:t>
        </w:r>
      </w:hyperlink>
      <w:r>
        <w:t xml:space="preserve">.</w:t>
      </w:r>
    </w:p>
    <w:bookmarkEnd w:id="100"/>
    <w:bookmarkStart w:id="102"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01">
        <w:r>
          <w:rPr>
            <w:rStyle w:val="Hyperlink"/>
          </w:rPr>
          <w:t xml:space="preserve">10.1016/j.cryobiol.2011.08.006</w:t>
        </w:r>
      </w:hyperlink>
      <w:r>
        <w:t xml:space="preserve">.</w:t>
      </w:r>
    </w:p>
    <w:bookmarkEnd w:id="102"/>
    <w:bookmarkStart w:id="104"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03">
        <w:r>
          <w:rPr>
            <w:rStyle w:val="Hyperlink"/>
          </w:rPr>
          <w:t xml:space="preserve">https://googlesheets4.tidyverse.org</w:t>
        </w:r>
      </w:hyperlink>
      <w:r>
        <w:t xml:space="preserve">.</w:t>
      </w:r>
    </w:p>
    <w:bookmarkEnd w:id="104"/>
    <w:bookmarkStart w:id="106" w:name="X0de2c8698835f2dc4df728e9f3f190576d9bd84"/>
    <w:p>
      <w:pPr>
        <w:pStyle w:val="Bibliography"/>
      </w:pPr>
      <w:r>
        <w:t xml:space="preserve">Burch, T. A., Adams, W. W., Degrenne, B. L. S., Englert, C. H., Mines, B. R., Nash, P. C., Boone, E. C., and Demmig-Adams, B. (2015). Environmental manipulation of growth and energy carrier release from freshwater and marine</w:t>
      </w:r>
      <w:r>
        <w:t xml:space="preserve"> </w:t>
      </w:r>
      <w:r>
        <w:t xml:space="preserve">Chlamydomonas</w:t>
      </w:r>
      <w:r>
        <w:t xml:space="preserve"> </w:t>
      </w:r>
      <w:r>
        <w:t xml:space="preserve">species.</w:t>
      </w:r>
      <w:r>
        <w:t xml:space="preserve"> </w:t>
      </w:r>
      <w:r>
        <w:rPr>
          <w:i/>
          <w:iCs/>
        </w:rPr>
        <w:t xml:space="preserve">Journal of Applied Phycology</w:t>
      </w:r>
      <w:r>
        <w:t xml:space="preserve"> </w:t>
      </w:r>
      <w:r>
        <w:t xml:space="preserve">27, 1127–1136. doi:</w:t>
      </w:r>
      <w:hyperlink r:id="rId105">
        <w:r>
          <w:rPr>
            <w:rStyle w:val="Hyperlink"/>
          </w:rPr>
          <w:t xml:space="preserve">10.1007/s10811-014-0433-0</w:t>
        </w:r>
      </w:hyperlink>
      <w:r>
        <w:t xml:space="preserve">.</w:t>
      </w:r>
    </w:p>
    <w:bookmarkEnd w:id="106"/>
    <w:bookmarkStart w:id="108"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07">
        <w:r>
          <w:rPr>
            <w:rStyle w:val="Hyperlink"/>
          </w:rPr>
          <w:t xml:space="preserve">10.5281/zenodo.2593516</w:t>
        </w:r>
      </w:hyperlink>
      <w:r>
        <w:t xml:space="preserve">.</w:t>
      </w:r>
    </w:p>
    <w:bookmarkEnd w:id="108"/>
    <w:bookmarkStart w:id="110" w:name="ref-canuelInteractionEffectEDTA2021"/>
    <w:p>
      <w:pPr>
        <w:pStyle w:val="Bibliography"/>
      </w:pPr>
      <w:r>
        <w:t xml:space="preserve">Canuel, E., Vaz, C., Matias, W. G., and Dewez, D. (2021). Interaction</w:t>
      </w:r>
      <w:r>
        <w:t xml:space="preserve"> </w:t>
      </w:r>
      <w:r>
        <w:t xml:space="preserve">Effect</w:t>
      </w:r>
      <w:r>
        <w:t xml:space="preserve"> </w:t>
      </w:r>
      <w:r>
        <w:t xml:space="preserve">of</w:t>
      </w:r>
      <w:r>
        <w:t xml:space="preserve"> </w:t>
      </w:r>
      <w:r>
        <w:t xml:space="preserve">EDTA</w:t>
      </w:r>
      <w:r>
        <w:t xml:space="preserve">,</w:t>
      </w:r>
      <w:r>
        <w:t xml:space="preserve"> </w:t>
      </w:r>
      <w:r>
        <w:t xml:space="preserve">Salinity</w:t>
      </w:r>
      <w:r>
        <w:t xml:space="preserve">, and</w:t>
      </w:r>
      <w:r>
        <w:t xml:space="preserve"> </w:t>
      </w:r>
      <w:r>
        <w:t xml:space="preserve">Oxide Nanoparticles</w:t>
      </w:r>
      <w:r>
        <w:t xml:space="preserve"> </w:t>
      </w:r>
      <w:r>
        <w:t xml:space="preserve">on</w:t>
      </w:r>
      <w:r>
        <w:t xml:space="preserve"> </w:t>
      </w:r>
      <w:r>
        <w:t xml:space="preserve">Alga Chlamydomonas</w:t>
      </w:r>
      <w:r>
        <w:t xml:space="preserve"> </w:t>
      </w:r>
      <w:r>
        <w:t xml:space="preserve">reinhardtii and</w:t>
      </w:r>
      <w:r>
        <w:t xml:space="preserve"> </w:t>
      </w:r>
      <w:r>
        <w:t xml:space="preserve">Chlamydomonas</w:t>
      </w:r>
      <w:r>
        <w:t xml:space="preserve"> </w:t>
      </w:r>
      <w:r>
        <w:t xml:space="preserve">euryale.</w:t>
      </w:r>
      <w:r>
        <w:t xml:space="preserve"> </w:t>
      </w:r>
      <w:r>
        <w:rPr>
          <w:i/>
          <w:iCs/>
        </w:rPr>
        <w:t xml:space="preserve">Plants</w:t>
      </w:r>
      <w:r>
        <w:t xml:space="preserve"> </w:t>
      </w:r>
      <w:r>
        <w:t xml:space="preserve">10, 2118. doi:</w:t>
      </w:r>
      <w:hyperlink r:id="rId109">
        <w:r>
          <w:rPr>
            <w:rStyle w:val="Hyperlink"/>
          </w:rPr>
          <w:t xml:space="preserve">10.3390/plants10102118</w:t>
        </w:r>
      </w:hyperlink>
      <w:r>
        <w:t xml:space="preserve">.</w:t>
      </w:r>
    </w:p>
    <w:bookmarkEnd w:id="110"/>
    <w:bookmarkStart w:id="112" w:name="Xdd288f6ade8c051fa40f575d8809cf5820db686"/>
    <w:p>
      <w:pPr>
        <w:pStyle w:val="Bibliography"/>
      </w:pPr>
      <w:r>
        <w:t xml:space="preserve">Carrasco Flores, D., Fricke, M., Wesp, V., Desirò, D., Kniewasser, A., Hölzer, M., Marz, M., and Mittag, M. (2021). A marine</w:t>
      </w:r>
      <w:r>
        <w:t xml:space="preserve"> </w:t>
      </w:r>
      <w:r>
        <w:t xml:space="preserve">Chlamydomonas</w:t>
      </w:r>
      <w:r>
        <w:t xml:space="preserve"> </w:t>
      </w:r>
      <w:r>
        <w:t xml:space="preserve">sp. Emerging as an algal model.</w:t>
      </w:r>
      <w:r>
        <w:t xml:space="preserve"> </w:t>
      </w:r>
      <w:r>
        <w:rPr>
          <w:i/>
          <w:iCs/>
        </w:rPr>
        <w:t xml:space="preserve">Journal of Phycology</w:t>
      </w:r>
      <w:r>
        <w:t xml:space="preserve"> </w:t>
      </w:r>
      <w:r>
        <w:t xml:space="preserve">57, 54–69. doi:</w:t>
      </w:r>
      <w:hyperlink r:id="rId111">
        <w:r>
          <w:rPr>
            <w:rStyle w:val="Hyperlink"/>
          </w:rPr>
          <w:t xml:space="preserve">10.1111/jpy.13083</w:t>
        </w:r>
      </w:hyperlink>
      <w:r>
        <w:t xml:space="preserve">.</w:t>
      </w:r>
    </w:p>
    <w:bookmarkEnd w:id="112"/>
    <w:bookmarkStart w:id="114" w:name="ref-cartonSeasonalCycleArctic2015"/>
    <w:p>
      <w:pPr>
        <w:pStyle w:val="Bibliography"/>
      </w:pPr>
      <w:r>
        <w:t xml:space="preserve">Carton, J. A., Ding, Y., and Arrigo, K. R. (2015). The seasonal cycle of the</w:t>
      </w:r>
      <w:r>
        <w:t xml:space="preserve"> </w:t>
      </w:r>
      <w:r>
        <w:t xml:space="preserve">Arctic Ocean</w:t>
      </w:r>
      <w:r>
        <w:t xml:space="preserve"> </w:t>
      </w:r>
      <w:r>
        <w:t xml:space="preserve">under climate change.</w:t>
      </w:r>
      <w:r>
        <w:t xml:space="preserve"> </w:t>
      </w:r>
      <w:r>
        <w:rPr>
          <w:i/>
          <w:iCs/>
        </w:rPr>
        <w:t xml:space="preserve">Geophysical Research Letters</w:t>
      </w:r>
      <w:r>
        <w:t xml:space="preserve"> </w:t>
      </w:r>
      <w:r>
        <w:t xml:space="preserve">42, 7681–7686. doi:</w:t>
      </w:r>
      <w:hyperlink r:id="rId113">
        <w:r>
          <w:rPr>
            <w:rStyle w:val="Hyperlink"/>
          </w:rPr>
          <w:t xml:space="preserve">10.1002/2015GL064514</w:t>
        </w:r>
      </w:hyperlink>
      <w:r>
        <w:t xml:space="preserve">.</w:t>
      </w:r>
    </w:p>
    <w:bookmarkEnd w:id="114"/>
    <w:bookmarkStart w:id="116"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15">
        <w:r>
          <w:rPr>
            <w:rStyle w:val="Hyperlink"/>
          </w:rPr>
          <w:t xml:space="preserve">10.1007/s00442-008-0993-2</w:t>
        </w:r>
      </w:hyperlink>
      <w:r>
        <w:t xml:space="preserve">.</w:t>
      </w:r>
    </w:p>
    <w:bookmarkEnd w:id="116"/>
    <w:bookmarkStart w:id="117" w:name="ref-CCMP219NCMABigelow"/>
    <w:p>
      <w:pPr>
        <w:pStyle w:val="Bibliography"/>
      </w:pPr>
      <w:r>
        <w:t xml:space="preserve">CCMP219</w:t>
      </w:r>
      <w:r>
        <w:t xml:space="preserve"> </w:t>
      </w:r>
      <w:r>
        <w:t xml:space="preserve"> </w:t>
      </w:r>
      <w:r>
        <w:t xml:space="preserve">NCMA</w:t>
      </w:r>
      <w:r>
        <w:t xml:space="preserve"> </w:t>
      </w:r>
      <w:r>
        <w:t xml:space="preserve">at</w:t>
      </w:r>
      <w:r>
        <w:t xml:space="preserve"> </w:t>
      </w:r>
      <w:r>
        <w:t xml:space="preserve">Bigelow Laboratory</w:t>
      </w:r>
      <w:r>
        <w:t xml:space="preserve">.</w:t>
      </w:r>
    </w:p>
    <w:bookmarkEnd w:id="117"/>
    <w:bookmarkStart w:id="119"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18">
        <w:r>
          <w:rPr>
            <w:rStyle w:val="Hyperlink"/>
          </w:rPr>
          <w:t xml:space="preserve">10.1007/s00300-010-0794-z</w:t>
        </w:r>
      </w:hyperlink>
      <w:r>
        <w:t xml:space="preserve">.</w:t>
      </w:r>
    </w:p>
    <w:bookmarkEnd w:id="119"/>
    <w:bookmarkStart w:id="121"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20">
        <w:r>
          <w:rPr>
            <w:rStyle w:val="Hyperlink"/>
          </w:rPr>
          <w:t xml:space="preserve">10.1007/978-3-030-33208-2_3</w:t>
        </w:r>
      </w:hyperlink>
      <w:r>
        <w:t xml:space="preserve">.</w:t>
      </w:r>
    </w:p>
    <w:bookmarkEnd w:id="121"/>
    <w:bookmarkStart w:id="123"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22">
        <w:r>
          <w:rPr>
            <w:rStyle w:val="Hyperlink"/>
          </w:rPr>
          <w:t xml:space="preserve">10.1007/s11120-019-00621-0</w:t>
        </w:r>
      </w:hyperlink>
      <w:r>
        <w:t xml:space="preserve">.</w:t>
      </w:r>
    </w:p>
    <w:bookmarkEnd w:id="123"/>
    <w:bookmarkStart w:id="125" w:name="X9844ee6c21743d79bd9879332282cf7c32be76f"/>
    <w:p>
      <w:pPr>
        <w:pStyle w:val="Bibliography"/>
      </w:pPr>
      <w:r>
        <w:t xml:space="preserve">Croteau, D., Jensen, E., Wilhelm, C., and Bailleul, B. (2024).</w:t>
      </w:r>
      <w:r>
        <w:t xml:space="preserve"> </w:t>
      </w:r>
      <w:r>
        <w:t xml:space="preserve">“Comparing</w:t>
      </w:r>
      <w:r>
        <w:t xml:space="preserve"> </w:t>
      </w:r>
      <w:r>
        <w:t xml:space="preserve">Diatom Photosynthesis</w:t>
      </w:r>
      <w:r>
        <w:t xml:space="preserve"> </w:t>
      </w:r>
      <w:r>
        <w:t xml:space="preserve">with the</w:t>
      </w:r>
      <w:r>
        <w:t xml:space="preserve"> </w:t>
      </w:r>
      <w:r>
        <w:t xml:space="preserve">Green Lineage</w:t>
      </w:r>
      <w:r>
        <w:t xml:space="preserve">,”</w:t>
      </w:r>
      <w:r>
        <w:t xml:space="preserve"> </w:t>
      </w:r>
      <w:r>
        <w:t xml:space="preserve">in</w:t>
      </w:r>
      <w:r>
        <w:t xml:space="preserve"> </w:t>
      </w:r>
      <w:r>
        <w:rPr>
          <w:i/>
          <w:iCs/>
        </w:rPr>
        <w:t xml:space="preserve">Diatom</w:t>
      </w:r>
      <w:r>
        <w:rPr>
          <w:i/>
          <w:iCs/>
        </w:rPr>
        <w:t xml:space="preserve"> </w:t>
      </w:r>
      <w:r>
        <w:rPr>
          <w:i/>
          <w:iCs/>
        </w:rPr>
        <w:t xml:space="preserve">Photosynthesis</w:t>
      </w:r>
      <w:r>
        <w:t xml:space="preserve"> </w:t>
      </w:r>
      <w:r>
        <w:t xml:space="preserve">(John Wiley &amp; Sons, Ltd), 1–44. doi:</w:t>
      </w:r>
      <w:hyperlink r:id="rId124">
        <w:r>
          <w:rPr>
            <w:rStyle w:val="Hyperlink"/>
          </w:rPr>
          <w:t xml:space="preserve">10.1002/9781119842156.ch1</w:t>
        </w:r>
      </w:hyperlink>
      <w:r>
        <w:t xml:space="preserve">.</w:t>
      </w:r>
    </w:p>
    <w:bookmarkEnd w:id="125"/>
    <w:bookmarkStart w:id="127"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26">
        <w:r>
          <w:rPr>
            <w:rStyle w:val="Hyperlink"/>
          </w:rPr>
          <w:t xml:space="preserve">10.1111/ppl.13811</w:t>
        </w:r>
      </w:hyperlink>
      <w:r>
        <w:t xml:space="preserve">.</w:t>
      </w:r>
    </w:p>
    <w:bookmarkEnd w:id="127"/>
    <w:bookmarkStart w:id="129"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28">
        <w:r>
          <w:rPr>
            <w:rStyle w:val="Hyperlink"/>
          </w:rPr>
          <w:t xml:space="preserve">10.1007/s11120-007-9141-9</w:t>
        </w:r>
      </w:hyperlink>
      <w:r>
        <w:t xml:space="preserve">.</w:t>
      </w:r>
    </w:p>
    <w:bookmarkEnd w:id="129"/>
    <w:bookmarkStart w:id="131"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30">
        <w:r>
          <w:rPr>
            <w:rStyle w:val="Hyperlink"/>
          </w:rPr>
          <w:t xml:space="preserve">10.1023/A:1016128632704</w:t>
        </w:r>
      </w:hyperlink>
      <w:r>
        <w:t xml:space="preserve">.</w:t>
      </w:r>
    </w:p>
    <w:bookmarkEnd w:id="131"/>
    <w:bookmarkStart w:id="133" w:name="Xc9dbb0561942a48d2b9433f505cb76d6c48a233"/>
    <w:p>
      <w:pPr>
        <w:pStyle w:val="Bibliography"/>
      </w:pPr>
      <w:r>
        <w:t xml:space="preserve">Falkowski, P. G. (1994). The role of phytoplankton photosynthesis in global biogeochemical cycles.</w:t>
      </w:r>
      <w:r>
        <w:t xml:space="preserve"> </w:t>
      </w:r>
      <w:r>
        <w:rPr>
          <w:i/>
          <w:iCs/>
        </w:rPr>
        <w:t xml:space="preserve">Photosynthesis Research</w:t>
      </w:r>
      <w:r>
        <w:t xml:space="preserve"> </w:t>
      </w:r>
      <w:r>
        <w:t xml:space="preserve">39, 235–258. doi:</w:t>
      </w:r>
      <w:hyperlink r:id="rId132">
        <w:r>
          <w:rPr>
            <w:rStyle w:val="Hyperlink"/>
          </w:rPr>
          <w:t xml:space="preserve">10.1007/BF00014586</w:t>
        </w:r>
      </w:hyperlink>
      <w:r>
        <w:t xml:space="preserve">.</w:t>
      </w:r>
    </w:p>
    <w:bookmarkEnd w:id="133"/>
    <w:bookmarkStart w:id="135"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34">
        <w:r>
          <w:rPr>
            <w:rStyle w:val="Hyperlink"/>
          </w:rPr>
          <w:t xml:space="preserve">10.1126/science.1153213</w:t>
        </w:r>
      </w:hyperlink>
      <w:r>
        <w:t xml:space="preserve">.</w:t>
      </w:r>
    </w:p>
    <w:bookmarkEnd w:id="135"/>
    <w:bookmarkStart w:id="137"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36">
        <w:r>
          <w:rPr>
            <w:rStyle w:val="Hyperlink"/>
          </w:rPr>
          <w:t xml:space="preserve">10.1080/10618600.2019.1629942</w:t>
        </w:r>
      </w:hyperlink>
      <w:r>
        <w:t xml:space="preserve">.</w:t>
      </w:r>
    </w:p>
    <w:bookmarkEnd w:id="137"/>
    <w:bookmarkStart w:id="139"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38">
        <w:r>
          <w:rPr>
            <w:rStyle w:val="Hyperlink"/>
          </w:rPr>
          <w:t xml:space="preserve">10.1007/BF00239374</w:t>
        </w:r>
      </w:hyperlink>
      <w:r>
        <w:t xml:space="preserve">.</w:t>
      </w:r>
    </w:p>
    <w:bookmarkEnd w:id="139"/>
    <w:bookmarkStart w:id="141"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40">
        <w:r>
          <w:rPr>
            <w:rStyle w:val="Hyperlink"/>
          </w:rPr>
          <w:t xml:space="preserve">10.1016/j.bbabio.2020.148212</w:t>
        </w:r>
      </w:hyperlink>
      <w:r>
        <w:t xml:space="preserve">.</w:t>
      </w:r>
    </w:p>
    <w:bookmarkEnd w:id="141"/>
    <w:bookmarkStart w:id="143"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42">
        <w:r>
          <w:rPr>
            <w:rStyle w:val="Hyperlink"/>
          </w:rPr>
          <w:t xml:space="preserve">https://github.com/hojsgaard/doBy</w:t>
        </w:r>
      </w:hyperlink>
      <w:r>
        <w:t xml:space="preserve">.</w:t>
      </w:r>
    </w:p>
    <w:bookmarkEnd w:id="143"/>
    <w:bookmarkStart w:id="145"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44">
        <w:r>
          <w:rPr>
            <w:rStyle w:val="Hyperlink"/>
          </w:rPr>
          <w:t xml:space="preserve">10.1039/D2SC00854H</w:t>
        </w:r>
      </w:hyperlink>
      <w:r>
        <w:t xml:space="preserve">.</w:t>
      </w:r>
    </w:p>
    <w:bookmarkEnd w:id="145"/>
    <w:bookmarkStart w:id="147"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46">
        <w:r>
          <w:rPr>
            <w:rStyle w:val="Hyperlink"/>
          </w:rPr>
          <w:t xml:space="preserve">10.1016/j.bbabio.2008.03.007</w:t>
        </w:r>
      </w:hyperlink>
      <w:r>
        <w:t xml:space="preserve">.</w:t>
      </w:r>
    </w:p>
    <w:bookmarkEnd w:id="147"/>
    <w:bookmarkStart w:id="149"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48">
        <w:r>
          <w:rPr>
            <w:rStyle w:val="Hyperlink"/>
          </w:rPr>
          <w:t xml:space="preserve">10.1074/jbc.M112.342543</w:t>
        </w:r>
      </w:hyperlink>
      <w:r>
        <w:t xml:space="preserve">.</w:t>
      </w:r>
    </w:p>
    <w:bookmarkEnd w:id="149"/>
    <w:bookmarkStart w:id="151"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50">
        <w:r>
          <w:rPr>
            <w:rStyle w:val="Hyperlink"/>
          </w:rPr>
          <w:t xml:space="preserve">10.1002/2017JC013263</w:t>
        </w:r>
      </w:hyperlink>
      <w:r>
        <w:t xml:space="preserve">.</w:t>
      </w:r>
    </w:p>
    <w:bookmarkEnd w:id="151"/>
    <w:bookmarkStart w:id="153"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52">
        <w:r>
          <w:rPr>
            <w:rStyle w:val="Hyperlink"/>
          </w:rPr>
          <w:t xml:space="preserve">10.1038/s41467-024-51636-8</w:t>
        </w:r>
      </w:hyperlink>
      <w:r>
        <w:t xml:space="preserve">.</w:t>
      </w:r>
    </w:p>
    <w:bookmarkEnd w:id="153"/>
    <w:bookmarkStart w:id="155" w:name="X25b94232891915ae0eb6d76f924c63d5e93b631"/>
    <w:p>
      <w:pPr>
        <w:pStyle w:val="Bibliography"/>
      </w:pPr>
      <w:r>
        <w:t xml:space="preserve">Hoppmann, M., Kuznetsov, I., Fang, Y.-C., and Rabe, B. (2022). Mesoscale observations of temperature and salinity in the</w:t>
      </w:r>
      <w:r>
        <w:t xml:space="preserve"> </w:t>
      </w:r>
      <w:r>
        <w:t xml:space="preserve">Arctic Transpolar Drift</w:t>
      </w:r>
      <w:r>
        <w:t xml:space="preserve">: A high-resolution dataset from the</w:t>
      </w:r>
      <w:r>
        <w:t xml:space="preserve"> </w:t>
      </w:r>
      <w:r>
        <w:t xml:space="preserve">MOSAiC Distributed Network</w:t>
      </w:r>
      <w:r>
        <w:t xml:space="preserve">.</w:t>
      </w:r>
      <w:r>
        <w:t xml:space="preserve"> </w:t>
      </w:r>
      <w:r>
        <w:rPr>
          <w:i/>
          <w:iCs/>
        </w:rPr>
        <w:t xml:space="preserve">Earth System Science Data</w:t>
      </w:r>
      <w:r>
        <w:t xml:space="preserve"> </w:t>
      </w:r>
      <w:r>
        <w:t xml:space="preserve">14, 4901–4921. doi:</w:t>
      </w:r>
      <w:hyperlink r:id="rId154">
        <w:r>
          <w:rPr>
            <w:rStyle w:val="Hyperlink"/>
          </w:rPr>
          <w:t xml:space="preserve">10.5194/essd-14-4901-2022</w:t>
        </w:r>
      </w:hyperlink>
      <w:r>
        <w:t xml:space="preserve">.</w:t>
      </w:r>
    </w:p>
    <w:bookmarkEnd w:id="155"/>
    <w:bookmarkStart w:id="157" w:name="ref-hulattPolarSnowAlgae2017"/>
    <w:p>
      <w:pPr>
        <w:pStyle w:val="Bibliography"/>
      </w:pPr>
      <w:r>
        <w:t xml:space="preserve">Hulatt, C. J., Berecz, O., Egeland, E. S., Wijffels, R. H., and Kiron, V. (2017). Polar snow algae as a valuable source of lipids?</w:t>
      </w:r>
      <w:r>
        <w:t xml:space="preserve"> </w:t>
      </w:r>
      <w:r>
        <w:rPr>
          <w:i/>
          <w:iCs/>
        </w:rPr>
        <w:t xml:space="preserve">Bioresource Technology</w:t>
      </w:r>
      <w:r>
        <w:t xml:space="preserve"> </w:t>
      </w:r>
      <w:r>
        <w:t xml:space="preserve">235, 338–347. doi:</w:t>
      </w:r>
      <w:hyperlink r:id="rId156">
        <w:r>
          <w:rPr>
            <w:rStyle w:val="Hyperlink"/>
          </w:rPr>
          <w:t xml:space="preserve">10.1016/j.biortech.2017.03.130</w:t>
        </w:r>
      </w:hyperlink>
      <w:r>
        <w:t xml:space="preserve">.</w:t>
      </w:r>
    </w:p>
    <w:bookmarkEnd w:id="157"/>
    <w:bookmarkStart w:id="159"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58">
        <w:r>
          <w:rPr>
            <w:rStyle w:val="Hyperlink"/>
          </w:rPr>
          <w:t xml:space="preserve">10.1016/j.algal.2023.103220</w:t>
        </w:r>
      </w:hyperlink>
      <w:r>
        <w:t xml:space="preserve">.</w:t>
      </w:r>
    </w:p>
    <w:bookmarkEnd w:id="159"/>
    <w:bookmarkStart w:id="161"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60">
        <w:r>
          <w:rPr>
            <w:rStyle w:val="Hyperlink"/>
          </w:rPr>
          <w:t xml:space="preserve">10.1525/elementa.2022.00060</w:t>
        </w:r>
      </w:hyperlink>
      <w:r>
        <w:t xml:space="preserve">.</w:t>
      </w:r>
    </w:p>
    <w:bookmarkEnd w:id="161"/>
    <w:bookmarkStart w:id="163"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62">
        <w:r>
          <w:rPr>
            <w:rStyle w:val="Hyperlink"/>
          </w:rPr>
          <w:t xml:space="preserve">10.1016/j.febslet.2006.04.018</w:t>
        </w:r>
      </w:hyperlink>
      <w:r>
        <w:t xml:space="preserve">.</w:t>
      </w:r>
    </w:p>
    <w:bookmarkEnd w:id="163"/>
    <w:bookmarkStart w:id="165"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64">
        <w:r>
          <w:rPr>
            <w:rStyle w:val="Hyperlink"/>
          </w:rPr>
          <w:t xml:space="preserve">10.1034/j.1399-3054.2003.00225.x</w:t>
        </w:r>
      </w:hyperlink>
      <w:r>
        <w:t xml:space="preserve">.</w:t>
      </w:r>
    </w:p>
    <w:bookmarkEnd w:id="165"/>
    <w:bookmarkStart w:id="167" w:name="ref-kalraChlamydomonasSpUWO2020"/>
    <w:p>
      <w:pPr>
        <w:pStyle w:val="Bibliography"/>
      </w:pPr>
      <w:r>
        <w:t xml:space="preserve">Kalra, I., Wang, X., Cvetkovska, M., Jeong, J., McHargue, W., Zhang, R., Hüner, N., Yuan, J. S., and Morgan-Kiss, R. (2020). Chlamydomonas sp.</w:t>
      </w:r>
      <w:r>
        <w:t xml:space="preserve"> </w:t>
      </w:r>
      <w:r>
        <w:t xml:space="preserve">UWO</w:t>
      </w:r>
      <w:r>
        <w:t xml:space="preserve"> </w:t>
      </w:r>
      <w:r>
        <w:t xml:space="preserve">241</w:t>
      </w:r>
      <w:r>
        <w:t xml:space="preserve"> </w:t>
      </w:r>
      <w:r>
        <w:t xml:space="preserve">Exhibits High Cyclic Electron Flow</w:t>
      </w:r>
      <w:r>
        <w:t xml:space="preserve"> </w:t>
      </w:r>
      <w:r>
        <w:t xml:space="preserve">and</w:t>
      </w:r>
      <w:r>
        <w:t xml:space="preserve"> </w:t>
      </w:r>
      <w:r>
        <w:t xml:space="preserve">Rewired Metabolism</w:t>
      </w:r>
      <w:r>
        <w:t xml:space="preserve"> </w:t>
      </w:r>
      <w:r>
        <w:t xml:space="preserve">under</w:t>
      </w:r>
      <w:r>
        <w:t xml:space="preserve"> </w:t>
      </w:r>
      <w:r>
        <w:t xml:space="preserve">High Salinity1</w:t>
      </w:r>
      <w:r>
        <w:t xml:space="preserve"> </w:t>
      </w:r>
      <w:r>
        <w:t xml:space="preserve"> [</w:t>
      </w:r>
      <w:r>
        <w:t xml:space="preserve">OPEN</w:t>
      </w:r>
      <w:r>
        <w:t xml:space="preserve">].</w:t>
      </w:r>
      <w:r>
        <w:t xml:space="preserve"> </w:t>
      </w:r>
      <w:r>
        <w:rPr>
          <w:i/>
          <w:iCs/>
        </w:rPr>
        <w:t xml:space="preserve">Plant Physiology</w:t>
      </w:r>
      <w:r>
        <w:t xml:space="preserve"> </w:t>
      </w:r>
      <w:r>
        <w:t xml:space="preserve">183, 588–601. doi:</w:t>
      </w:r>
      <w:hyperlink r:id="rId166">
        <w:r>
          <w:rPr>
            <w:rStyle w:val="Hyperlink"/>
          </w:rPr>
          <w:t xml:space="preserve">10.1104/pp.19.01280</w:t>
        </w:r>
      </w:hyperlink>
      <w:r>
        <w:t xml:space="preserve">.</w:t>
      </w:r>
    </w:p>
    <w:bookmarkEnd w:id="167"/>
    <w:bookmarkStart w:id="169"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68">
        <w:r>
          <w:rPr>
            <w:rStyle w:val="Hyperlink"/>
          </w:rPr>
          <w:t xml:space="preserve">10.1007/s11120-023-01032-y</w:t>
        </w:r>
      </w:hyperlink>
      <w:r>
        <w:t xml:space="preserve">.</w:t>
      </w:r>
    </w:p>
    <w:bookmarkEnd w:id="169"/>
    <w:bookmarkStart w:id="171"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70">
        <w:r>
          <w:rPr>
            <w:rStyle w:val="Hyperlink"/>
          </w:rPr>
          <w:t xml:space="preserve">10.1007/BF00236984</w:t>
        </w:r>
      </w:hyperlink>
      <w:r>
        <w:t xml:space="preserve">.</w:t>
      </w:r>
    </w:p>
    <w:bookmarkEnd w:id="171"/>
    <w:bookmarkStart w:id="173"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72">
        <w:r>
          <w:rPr>
            <w:rStyle w:val="Hyperlink"/>
          </w:rPr>
          <w:t xml:space="preserve">10.1073/pnas.94.4.1579</w:t>
        </w:r>
      </w:hyperlink>
      <w:r>
        <w:t xml:space="preserve">.</w:t>
      </w:r>
    </w:p>
    <w:bookmarkEnd w:id="173"/>
    <w:bookmarkStart w:id="174"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74"/>
    <w:bookmarkStart w:id="176"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75">
        <w:r>
          <w:rPr>
            <w:rStyle w:val="Hyperlink"/>
          </w:rPr>
          <w:t xml:space="preserve">10.1016/S0005-2728(98)00135-2</w:t>
        </w:r>
      </w:hyperlink>
      <w:r>
        <w:t xml:space="preserve">.</w:t>
      </w:r>
    </w:p>
    <w:bookmarkEnd w:id="176"/>
    <w:bookmarkStart w:id="178" w:name="X5804de0d17a03d8fc7dad1882fe2c8828d5dd5a"/>
    <w:p>
      <w:pPr>
        <w:pStyle w:val="Bibliography"/>
      </w:pPr>
      <w:r>
        <w:t xml:space="preserve">Kvernvik, A. C., Hoppe, C. J. M., Lawrenz, E., Prášil, O., Greenacre, M., Wiktor, J. M., and Leu, E. (2018). Fast reactivation of photosynthesis in arctic phytoplankton during the polar Night1.</w:t>
      </w:r>
      <w:r>
        <w:t xml:space="preserve"> </w:t>
      </w:r>
      <w:r>
        <w:rPr>
          <w:i/>
          <w:iCs/>
        </w:rPr>
        <w:t xml:space="preserve">Journal of Phycology</w:t>
      </w:r>
      <w:r>
        <w:t xml:space="preserve"> </w:t>
      </w:r>
      <w:r>
        <w:t xml:space="preserve">54, 461–470. doi:</w:t>
      </w:r>
      <w:hyperlink r:id="rId177">
        <w:r>
          <w:rPr>
            <w:rStyle w:val="Hyperlink"/>
          </w:rPr>
          <w:t xml:space="preserve">10.1111/jpy.12750</w:t>
        </w:r>
      </w:hyperlink>
      <w:r>
        <w:t xml:space="preserve">.</w:t>
      </w:r>
    </w:p>
    <w:bookmarkEnd w:id="178"/>
    <w:bookmarkStart w:id="180"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79">
        <w:r>
          <w:rPr>
            <w:rStyle w:val="Hyperlink"/>
          </w:rPr>
          <w:t xml:space="preserve">10.1093/jxb/erj183</w:t>
        </w:r>
      </w:hyperlink>
      <w:r>
        <w:t xml:space="preserve">.</w:t>
      </w:r>
    </w:p>
    <w:bookmarkEnd w:id="180"/>
    <w:bookmarkStart w:id="182"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81">
        <w:r>
          <w:rPr>
            <w:rStyle w:val="Hyperlink"/>
          </w:rPr>
          <w:t xml:space="preserve">10.1016/j.pocean.2015.07.012</w:t>
        </w:r>
      </w:hyperlink>
      <w:r>
        <w:t xml:space="preserve">.</w:t>
      </w:r>
    </w:p>
    <w:bookmarkEnd w:id="182"/>
    <w:bookmarkStart w:id="184"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83">
        <w:r>
          <w:rPr>
            <w:rStyle w:val="Hyperlink"/>
          </w:rPr>
          <w:t xml:space="preserve">10.1007/s00114-014-1223-x</w:t>
        </w:r>
      </w:hyperlink>
      <w:r>
        <w:t xml:space="preserve">.</w:t>
      </w:r>
    </w:p>
    <w:bookmarkEnd w:id="184"/>
    <w:bookmarkStart w:id="186" w:name="ref-liArcticOceanThermohaline2025"/>
    <w:p>
      <w:pPr>
        <w:pStyle w:val="Bibliography"/>
      </w:pPr>
      <w:r>
        <w:t xml:space="preserve">Li, J., Wu, X., and Wang, X. (2025). An</w:t>
      </w:r>
      <w:r>
        <w:t xml:space="preserve"> </w:t>
      </w:r>
      <w:r>
        <w:t xml:space="preserve">Arctic Ocean Thermohaline Dataset</w:t>
      </w:r>
      <w:r>
        <w:t xml:space="preserve">.</w:t>
      </w:r>
      <w:r>
        <w:t xml:space="preserve"> </w:t>
      </w:r>
      <w:r>
        <w:rPr>
          <w:i/>
          <w:iCs/>
        </w:rPr>
        <w:t xml:space="preserve">Scientific Data</w:t>
      </w:r>
      <w:r>
        <w:t xml:space="preserve"> </w:t>
      </w:r>
      <w:r>
        <w:t xml:space="preserve">12, 1607. doi:</w:t>
      </w:r>
      <w:hyperlink r:id="rId185">
        <w:r>
          <w:rPr>
            <w:rStyle w:val="Hyperlink"/>
          </w:rPr>
          <w:t xml:space="preserve">10.1038/s41597-025-05855-3</w:t>
        </w:r>
      </w:hyperlink>
      <w:r>
        <w:t xml:space="preserve">.</w:t>
      </w:r>
    </w:p>
    <w:bookmarkEnd w:id="186"/>
    <w:bookmarkStart w:id="188"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87">
        <w:r>
          <w:rPr>
            <w:rStyle w:val="Hyperlink"/>
          </w:rPr>
          <w:t xml:space="preserve">10.3389/fmicb.2019.01067</w:t>
        </w:r>
      </w:hyperlink>
      <w:r>
        <w:t xml:space="preserve">.</w:t>
      </w:r>
    </w:p>
    <w:bookmarkEnd w:id="188"/>
    <w:bookmarkStart w:id="190"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89">
        <w:r>
          <w:rPr>
            <w:rStyle w:val="Hyperlink"/>
          </w:rPr>
          <w:t xml:space="preserve">10.1128/AEM.00478-16</w:t>
        </w:r>
      </w:hyperlink>
      <w:r>
        <w:t xml:space="preserve">.</w:t>
      </w:r>
    </w:p>
    <w:bookmarkEnd w:id="190"/>
    <w:bookmarkStart w:id="192"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91">
        <w:r>
          <w:rPr>
            <w:rStyle w:val="Hyperlink"/>
          </w:rPr>
          <w:t xml:space="preserve">10.3390/biology3010056</w:t>
        </w:r>
      </w:hyperlink>
      <w:r>
        <w:t xml:space="preserve">.</w:t>
      </w:r>
    </w:p>
    <w:bookmarkEnd w:id="192"/>
    <w:bookmarkStart w:id="194"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93">
        <w:r>
          <w:rPr>
            <w:rStyle w:val="Hyperlink"/>
          </w:rPr>
          <w:t xml:space="preserve">10.1007/s00227-003-1052-5</w:t>
        </w:r>
      </w:hyperlink>
      <w:r>
        <w:t xml:space="preserve">.</w:t>
      </w:r>
    </w:p>
    <w:bookmarkEnd w:id="194"/>
    <w:bookmarkStart w:id="196"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95">
        <w:r>
          <w:rPr>
            <w:rStyle w:val="Hyperlink"/>
          </w:rPr>
          <w:t xml:space="preserve">10.1038/nature20803</w:t>
        </w:r>
      </w:hyperlink>
      <w:r>
        <w:t xml:space="preserve">.</w:t>
      </w:r>
    </w:p>
    <w:bookmarkEnd w:id="196"/>
    <w:bookmarkStart w:id="198"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97">
        <w:r>
          <w:rPr>
            <w:rStyle w:val="Hyperlink"/>
          </w:rPr>
          <w:t xml:space="preserve">10.3389/fpls.2020.619064</w:t>
        </w:r>
      </w:hyperlink>
      <w:r>
        <w:t xml:space="preserve">.</w:t>
      </w:r>
    </w:p>
    <w:bookmarkEnd w:id="198"/>
    <w:bookmarkStart w:id="200"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99">
        <w:r>
          <w:rPr>
            <w:rStyle w:val="Hyperlink"/>
          </w:rPr>
          <w:t xml:space="preserve">10.1002/lno.10107</w:t>
        </w:r>
      </w:hyperlink>
      <w:r>
        <w:t xml:space="preserve">.</w:t>
      </w:r>
    </w:p>
    <w:bookmarkEnd w:id="200"/>
    <w:bookmarkStart w:id="202"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201">
        <w:r>
          <w:rPr>
            <w:rStyle w:val="Hyperlink"/>
          </w:rPr>
          <w:t xml:space="preserve">10.1021/cr0206014</w:t>
        </w:r>
      </w:hyperlink>
      <w:r>
        <w:t xml:space="preserve">.</w:t>
      </w:r>
    </w:p>
    <w:bookmarkEnd w:id="202"/>
    <w:bookmarkStart w:id="204"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203">
        <w:r>
          <w:rPr>
            <w:rStyle w:val="Hyperlink"/>
          </w:rPr>
          <w:t xml:space="preserve">10.1111/jpy.13325</w:t>
        </w:r>
      </w:hyperlink>
      <w:r>
        <w:t xml:space="preserve">.</w:t>
      </w:r>
    </w:p>
    <w:bookmarkEnd w:id="204"/>
    <w:bookmarkStart w:id="206"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205">
        <w:r>
          <w:rPr>
            <w:rStyle w:val="Hyperlink"/>
          </w:rPr>
          <w:t xml:space="preserve">10.1146/annurev-marine-010419-010706</w:t>
        </w:r>
      </w:hyperlink>
      <w:r>
        <w:t xml:space="preserve">.</w:t>
      </w:r>
    </w:p>
    <w:bookmarkEnd w:id="206"/>
    <w:bookmarkStart w:id="208"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207">
        <w:r>
          <w:rPr>
            <w:rStyle w:val="Hyperlink"/>
          </w:rPr>
          <w:t xml:space="preserve">10.3390/math9040299</w:t>
        </w:r>
      </w:hyperlink>
      <w:r>
        <w:t xml:space="preserve">.</w:t>
      </w:r>
    </w:p>
    <w:bookmarkEnd w:id="208"/>
    <w:bookmarkStart w:id="210"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209">
        <w:r>
          <w:rPr>
            <w:rStyle w:val="Hyperlink"/>
          </w:rPr>
          <w:t xml:space="preserve">10.1007/s11120-024-01127-0</w:t>
        </w:r>
      </w:hyperlink>
      <w:r>
        <w:t xml:space="preserve">.</w:t>
      </w:r>
    </w:p>
    <w:bookmarkEnd w:id="210"/>
    <w:bookmarkStart w:id="212" w:name="ref-poirierAberrantLightSensing2023"/>
    <w:p>
      <w:pPr>
        <w:pStyle w:val="Bibliography"/>
      </w:pPr>
      <w:r>
        <w:t xml:space="preserve">Poirier, M., Osmers, P., Wilkins, K., Morgan-Kiss, R. M., and Cvetkovska, M. (2023).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211">
        <w:r>
          <w:rPr>
            <w:rStyle w:val="Hyperlink"/>
          </w:rPr>
          <w:t xml:space="preserve">10.1080/15592324.2023.2184588</w:t>
        </w:r>
      </w:hyperlink>
      <w:r>
        <w:t xml:space="preserve">.</w:t>
      </w:r>
    </w:p>
    <w:bookmarkEnd w:id="212"/>
    <w:bookmarkStart w:id="213"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213"/>
    <w:bookmarkStart w:id="215"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214">
        <w:r>
          <w:rPr>
            <w:rStyle w:val="Hyperlink"/>
          </w:rPr>
          <w:t xml:space="preserve">10.1111/jpy.13362</w:t>
        </w:r>
      </w:hyperlink>
      <w:r>
        <w:t xml:space="preserve">.</w:t>
      </w:r>
    </w:p>
    <w:bookmarkEnd w:id="215"/>
    <w:bookmarkStart w:id="217"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16">
        <w:r>
          <w:rPr>
            <w:rStyle w:val="Hyperlink"/>
          </w:rPr>
          <w:t xml:space="preserve">10.1071/FP02140</w:t>
        </w:r>
      </w:hyperlink>
      <w:r>
        <w:t xml:space="preserve">.</w:t>
      </w:r>
    </w:p>
    <w:bookmarkEnd w:id="217"/>
    <w:bookmarkStart w:id="218"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18"/>
    <w:bookmarkStart w:id="220"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19">
        <w:r>
          <w:rPr>
            <w:rStyle w:val="Hyperlink"/>
          </w:rPr>
          <w:t xml:space="preserve">10.1126/sciadv.abc2678</w:t>
        </w:r>
      </w:hyperlink>
      <w:r>
        <w:t xml:space="preserve">.</w:t>
      </w:r>
    </w:p>
    <w:bookmarkEnd w:id="220"/>
    <w:bookmarkStart w:id="222"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21">
        <w:r>
          <w:rPr>
            <w:rStyle w:val="Hyperlink"/>
          </w:rPr>
          <w:t xml:space="preserve">10.1529/biophysj.104.050237</w:t>
        </w:r>
      </w:hyperlink>
      <w:r>
        <w:t xml:space="preserve">.</w:t>
      </w:r>
    </w:p>
    <w:bookmarkEnd w:id="222"/>
    <w:bookmarkStart w:id="224"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23">
        <w:r>
          <w:rPr>
            <w:rStyle w:val="Hyperlink"/>
          </w:rPr>
          <w:t xml:space="preserve">10.1021/bi025725p</w:t>
        </w:r>
      </w:hyperlink>
      <w:r>
        <w:t xml:space="preserve">.</w:t>
      </w:r>
    </w:p>
    <w:bookmarkEnd w:id="224"/>
    <w:bookmarkStart w:id="226"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25">
        <w:r>
          <w:rPr>
            <w:rStyle w:val="Hyperlink"/>
          </w:rPr>
          <w:t xml:space="preserve">10.1017/S0025315499001526</w:t>
        </w:r>
      </w:hyperlink>
      <w:r>
        <w:t xml:space="preserve">.</w:t>
      </w:r>
    </w:p>
    <w:bookmarkEnd w:id="226"/>
    <w:bookmarkStart w:id="228"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27">
        <w:r>
          <w:rPr>
            <w:rStyle w:val="Hyperlink"/>
          </w:rPr>
          <w:t xml:space="preserve">10.1111/j.1529-8817.1995.tb02544.x</w:t>
        </w:r>
      </w:hyperlink>
      <w:r>
        <w:t xml:space="preserve">.</w:t>
      </w:r>
    </w:p>
    <w:bookmarkEnd w:id="228"/>
    <w:bookmarkStart w:id="230"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29">
        <w:r>
          <w:rPr>
            <w:rStyle w:val="Hyperlink"/>
          </w:rPr>
          <w:t xml:space="preserve">https://broom.tidymodels.org/</w:t>
        </w:r>
      </w:hyperlink>
      <w:r>
        <w:t xml:space="preserve">.</w:t>
      </w:r>
    </w:p>
    <w:bookmarkEnd w:id="230"/>
    <w:bookmarkStart w:id="231"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31"/>
    <w:bookmarkStart w:id="233"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32">
        <w:r>
          <w:rPr>
            <w:rStyle w:val="Hyperlink"/>
          </w:rPr>
          <w:t xml:space="preserve">10.1016/j.febslet.2011.12.039</w:t>
        </w:r>
      </w:hyperlink>
      <w:r>
        <w:t xml:space="preserve">.</w:t>
      </w:r>
    </w:p>
    <w:bookmarkEnd w:id="233"/>
    <w:bookmarkStart w:id="235"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34">
        <w:r>
          <w:rPr>
            <w:rStyle w:val="Hyperlink"/>
          </w:rPr>
          <w:t xml:space="preserve">10.1104/pp.103.022939</w:t>
        </w:r>
      </w:hyperlink>
      <w:r>
        <w:t xml:space="preserve">.</w:t>
      </w:r>
    </w:p>
    <w:bookmarkEnd w:id="235"/>
    <w:bookmarkStart w:id="237"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36">
        <w:r>
          <w:rPr>
            <w:rStyle w:val="Hyperlink"/>
          </w:rPr>
          <w:t xml:space="preserve">10.1074/jbc.M200444200</w:t>
        </w:r>
      </w:hyperlink>
      <w:r>
        <w:t xml:space="preserve">.</w:t>
      </w:r>
    </w:p>
    <w:bookmarkEnd w:id="237"/>
    <w:bookmarkStart w:id="239"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38">
        <w:r>
          <w:rPr>
            <w:rStyle w:val="Hyperlink"/>
          </w:rPr>
          <w:t xml:space="preserve">10.7554/eLife.39233</w:t>
        </w:r>
      </w:hyperlink>
      <w:r>
        <w:t xml:space="preserve">.</w:t>
      </w:r>
    </w:p>
    <w:bookmarkEnd w:id="239"/>
    <w:bookmarkStart w:id="240"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40"/>
    <w:bookmarkStart w:id="242"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41">
        <w:r>
          <w:rPr>
            <w:rStyle w:val="Hyperlink"/>
          </w:rPr>
          <w:t xml:space="preserve">10.3389/fmars.2021.690607</w:t>
        </w:r>
      </w:hyperlink>
      <w:r>
        <w:t xml:space="preserve">.</w:t>
      </w:r>
    </w:p>
    <w:bookmarkEnd w:id="242"/>
    <w:bookmarkStart w:id="244"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43">
        <w:r>
          <w:rPr>
            <w:rStyle w:val="Hyperlink"/>
          </w:rPr>
          <w:t xml:space="preserve">10.1016/B978-0-12-819460-7.00012-8</w:t>
        </w:r>
      </w:hyperlink>
      <w:r>
        <w:t xml:space="preserve">.</w:t>
      </w:r>
    </w:p>
    <w:bookmarkEnd w:id="244"/>
    <w:bookmarkStart w:id="246"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45">
        <w:r>
          <w:rPr>
            <w:rStyle w:val="Hyperlink"/>
          </w:rPr>
          <w:t xml:space="preserve">10.1111/1462-2920.16113</w:t>
        </w:r>
      </w:hyperlink>
      <w:r>
        <w:t xml:space="preserve">.</w:t>
      </w:r>
    </w:p>
    <w:bookmarkEnd w:id="246"/>
    <w:bookmarkStart w:id="248"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47">
        <w:r>
          <w:rPr>
            <w:rStyle w:val="Hyperlink"/>
          </w:rPr>
          <w:t xml:space="preserve">10.1007/s11120-022-00991-y</w:t>
        </w:r>
      </w:hyperlink>
      <w:r>
        <w:t xml:space="preserve">.</w:t>
      </w:r>
    </w:p>
    <w:bookmarkEnd w:id="248"/>
    <w:bookmarkStart w:id="250" w:name="X633d9d4d979ed755032f00dacb8fbbeecad3c34"/>
    <w:p>
      <w:pPr>
        <w:pStyle w:val="Bibliography"/>
      </w:pPr>
      <w:r>
        <w:t xml:space="preserve">Smoot, C. A., and Hopcroft, R. R. (2017). Depth-stratified community structure of</w:t>
      </w:r>
      <w:r>
        <w:t xml:space="preserve"> </w:t>
      </w:r>
      <w:r>
        <w:t xml:space="preserve">Beaufort Sea</w:t>
      </w:r>
      <w:r>
        <w:t xml:space="preserve"> </w:t>
      </w:r>
      <w:r>
        <w:t xml:space="preserve">slope zooplankton and its relations to water masses.</w:t>
      </w:r>
      <w:r>
        <w:t xml:space="preserve"> </w:t>
      </w:r>
      <w:r>
        <w:rPr>
          <w:i/>
          <w:iCs/>
        </w:rPr>
        <w:t xml:space="preserve">Journal of Plankton Research</w:t>
      </w:r>
      <w:r>
        <w:t xml:space="preserve"> </w:t>
      </w:r>
      <w:r>
        <w:t xml:space="preserve">39, 79–91. doi:</w:t>
      </w:r>
      <w:hyperlink r:id="rId249">
        <w:r>
          <w:rPr>
            <w:rStyle w:val="Hyperlink"/>
          </w:rPr>
          <w:t xml:space="preserve">10.1093/plankt/fbw087</w:t>
        </w:r>
      </w:hyperlink>
      <w:r>
        <w:t xml:space="preserve">.</w:t>
      </w:r>
    </w:p>
    <w:bookmarkEnd w:id="250"/>
    <w:bookmarkStart w:id="252"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51">
        <w:r>
          <w:rPr>
            <w:rStyle w:val="Hyperlink"/>
          </w:rPr>
          <w:t xml:space="preserve">https://lubridate.tidyverse.org</w:t>
        </w:r>
      </w:hyperlink>
      <w:r>
        <w:t xml:space="preserve">.</w:t>
      </w:r>
    </w:p>
    <w:bookmarkEnd w:id="252"/>
    <w:bookmarkStart w:id="254"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53">
        <w:r>
          <w:rPr>
            <w:rStyle w:val="Hyperlink"/>
          </w:rPr>
          <w:t xml:space="preserve">10.1007/s11120-021-00877-5</w:t>
        </w:r>
      </w:hyperlink>
      <w:r>
        <w:t xml:space="preserve">.</w:t>
      </w:r>
    </w:p>
    <w:bookmarkEnd w:id="254"/>
    <w:bookmarkStart w:id="256" w:name="X66e71c575109421123c0a20392c0a45027c9e24"/>
    <w:p>
      <w:pPr>
        <w:pStyle w:val="Bibliography"/>
      </w:pPr>
      <w:r>
        <w:t xml:space="preserve">Szyszka-Mroz, B., Cvetkovska, M., Ivanov, A. G., Smith, D. R., Possmayer, M., Maxwell, D. P., and Hüner, N. P. A. (2019). Cold-</w:t>
      </w:r>
      <w:r>
        <w:t xml:space="preserve">Adapted Protein Kinases</w:t>
      </w:r>
      <w:r>
        <w:t xml:space="preserve"> </w:t>
      </w:r>
      <w:r>
        <w:t xml:space="preserve">and</w:t>
      </w:r>
      <w:r>
        <w:t xml:space="preserve"> </w:t>
      </w:r>
      <w:r>
        <w:t xml:space="preserve">Thylakoid Remodeling Impact Energy Distribution</w:t>
      </w:r>
      <w:r>
        <w:t xml:space="preserve"> </w:t>
      </w:r>
      <w:r>
        <w:t xml:space="preserve">in an</w:t>
      </w:r>
      <w:r>
        <w:t xml:space="preserve"> </w:t>
      </w:r>
      <w:r>
        <w:t xml:space="preserve">Antarctic Psychrophile1</w:t>
      </w:r>
      <w:r>
        <w:t xml:space="preserve">.</w:t>
      </w:r>
      <w:r>
        <w:t xml:space="preserve"> </w:t>
      </w:r>
      <w:r>
        <w:rPr>
          <w:i/>
          <w:iCs/>
        </w:rPr>
        <w:t xml:space="preserve">Plant Physiology</w:t>
      </w:r>
      <w:r>
        <w:t xml:space="preserve"> </w:t>
      </w:r>
      <w:r>
        <w:t xml:space="preserve">180, 1291–1309. doi:</w:t>
      </w:r>
      <w:hyperlink r:id="rId255">
        <w:r>
          <w:rPr>
            <w:rStyle w:val="Hyperlink"/>
          </w:rPr>
          <w:t xml:space="preserve">10.1104/pp.19.00411</w:t>
        </w:r>
      </w:hyperlink>
      <w:r>
        <w:t xml:space="preserve">.</w:t>
      </w:r>
    </w:p>
    <w:bookmarkEnd w:id="256"/>
    <w:bookmarkStart w:id="257"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57"/>
    <w:bookmarkStart w:id="258"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58"/>
    <w:bookmarkStart w:id="260"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59">
        <w:r>
          <w:rPr>
            <w:rStyle w:val="Hyperlink"/>
          </w:rPr>
          <w:t xml:space="preserve">10.1111/j.1399-3054.2011.01454.x</w:t>
        </w:r>
      </w:hyperlink>
      <w:r>
        <w:t xml:space="preserve">.</w:t>
      </w:r>
    </w:p>
    <w:bookmarkEnd w:id="260"/>
    <w:bookmarkStart w:id="262"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61">
        <w:r>
          <w:rPr>
            <w:rStyle w:val="Hyperlink"/>
          </w:rPr>
          <w:t xml:space="preserve">10.1016/j.tplants.2009.01.009</w:t>
        </w:r>
      </w:hyperlink>
      <w:r>
        <w:t xml:space="preserve">.</w:t>
      </w:r>
    </w:p>
    <w:bookmarkEnd w:id="262"/>
    <w:bookmarkStart w:id="264"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63">
        <w:r>
          <w:rPr>
            <w:rStyle w:val="Hyperlink"/>
          </w:rPr>
          <w:t xml:space="preserve">10.1146/annurev-biochem-070511-100425</w:t>
        </w:r>
      </w:hyperlink>
      <w:r>
        <w:t xml:space="preserve">.</w:t>
      </w:r>
    </w:p>
    <w:bookmarkEnd w:id="264"/>
    <w:bookmarkStart w:id="265"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65"/>
    <w:bookmarkStart w:id="266"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66"/>
    <w:bookmarkStart w:id="268"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67">
        <w:r>
          <w:rPr>
            <w:rStyle w:val="Hyperlink"/>
          </w:rPr>
          <w:t xml:space="preserve">https://tidyverse.tidyverse.org</w:t>
        </w:r>
      </w:hyperlink>
      <w:r>
        <w:t xml:space="preserve">.</w:t>
      </w:r>
    </w:p>
    <w:bookmarkEnd w:id="268"/>
    <w:bookmarkStart w:id="270"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69">
        <w:r>
          <w:rPr>
            <w:rStyle w:val="Hyperlink"/>
          </w:rPr>
          <w:t xml:space="preserve">10.1039/C6RA25837A</w:t>
        </w:r>
      </w:hyperlink>
      <w:r>
        <w:t xml:space="preserve">.</w:t>
      </w:r>
    </w:p>
    <w:bookmarkEnd w:id="270"/>
    <w:bookmarkStart w:id="272"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71">
        <w:r>
          <w:rPr>
            <w:rStyle w:val="Hyperlink"/>
          </w:rPr>
          <w:t xml:space="preserve">https://CRAN.R-project.org/package=mgcv</w:t>
        </w:r>
      </w:hyperlink>
      <w:r>
        <w:t xml:space="preserve">.</w:t>
      </w:r>
    </w:p>
    <w:bookmarkEnd w:id="272"/>
    <w:bookmarkStart w:id="274"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73">
        <w:r>
          <w:rPr>
            <w:rStyle w:val="Hyperlink"/>
          </w:rPr>
          <w:t xml:space="preserve">10.1111/j.1467-9868.2010.00749.x</w:t>
        </w:r>
      </w:hyperlink>
      <w:r>
        <w:t xml:space="preserve">.</w:t>
      </w:r>
    </w:p>
    <w:bookmarkEnd w:id="274"/>
    <w:bookmarkStart w:id="275"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75"/>
    <w:bookmarkStart w:id="277"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76">
        <w:r>
          <w:rPr>
            <w:rStyle w:val="Hyperlink"/>
          </w:rPr>
          <w:t xml:space="preserve">10.1038/ismej.2013.43</w:t>
        </w:r>
      </w:hyperlink>
      <w:r>
        <w:t xml:space="preserve">.</w:t>
      </w:r>
    </w:p>
    <w:bookmarkEnd w:id="277"/>
    <w:bookmarkStart w:id="279"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78">
        <w:r>
          <w:rPr>
            <w:rStyle w:val="Hyperlink"/>
          </w:rPr>
          <w:t xml:space="preserve">https://yihui.org/knitr/</w:t>
        </w:r>
      </w:hyperlink>
      <w:r>
        <w:t xml:space="preserve">.</w:t>
      </w:r>
    </w:p>
    <w:bookmarkEnd w:id="279"/>
    <w:bookmarkStart w:id="281"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80">
        <w:r>
          <w:rPr>
            <w:rStyle w:val="Hyperlink"/>
          </w:rPr>
          <w:t xml:space="preserve">10.3389/fmars.2018.00281</w:t>
        </w:r>
      </w:hyperlink>
      <w:r>
        <w:t xml:space="preserve">.</w:t>
      </w:r>
    </w:p>
    <w:bookmarkEnd w:id="281"/>
    <w:bookmarkStart w:id="282"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82"/>
    <w:bookmarkStart w:id="284"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83">
        <w:r>
          <w:rPr>
            <w:rStyle w:val="Hyperlink"/>
          </w:rPr>
          <w:t xml:space="preserve">10.1016/j.cub.2020.06.029</w:t>
        </w:r>
      </w:hyperlink>
      <w:r>
        <w:t xml:space="preserve">.</w:t>
      </w:r>
    </w:p>
    <w:bookmarkEnd w:id="284"/>
    <w:bookmarkStart w:id="286"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85">
        <w:r>
          <w:rPr>
            <w:rStyle w:val="Hyperlink"/>
          </w:rPr>
          <w:t xml:space="preserve">http://haozhu233.github.io/kableExtra/</w:t>
        </w:r>
      </w:hyperlink>
      <w:r>
        <w:t xml:space="preserve">.</w:t>
      </w:r>
    </w:p>
    <w:bookmarkEnd w:id="286"/>
    <w:bookmarkStart w:id="288" w:name="ref-zournasCyclicElectronFlow2023"/>
    <w:p>
      <w:pPr>
        <w:pStyle w:val="Bibliography"/>
      </w:pPr>
      <w:r>
        <w:t xml:space="preserve">Zournas, A., Mani, K., and Dismukes, G. C. (2023). Cyclic electron flow around photosystem</w:t>
      </w:r>
      <w:r>
        <w:t xml:space="preserve"> </w:t>
      </w:r>
      <w:r>
        <w:t xml:space="preserve">II</w:t>
      </w:r>
      <w:r>
        <w:t xml:space="preserve"> </w:t>
      </w:r>
      <w:r>
        <w:t xml:space="preserve">in silico:</w:t>
      </w:r>
      <w:r>
        <w:t xml:space="preserve"> </w:t>
      </w:r>
      <w:r>
        <w:t xml:space="preserve">How</w:t>
      </w:r>
      <w:r>
        <w:t xml:space="preserve"> </w:t>
      </w:r>
      <w:r>
        <w:t xml:space="preserve">it works and functions in vivo.</w:t>
      </w:r>
      <w:r>
        <w:t xml:space="preserve"> </w:t>
      </w:r>
      <w:r>
        <w:rPr>
          <w:i/>
          <w:iCs/>
        </w:rPr>
        <w:t xml:space="preserve">Photosynthesis Research</w:t>
      </w:r>
      <w:r>
        <w:t xml:space="preserve"> </w:t>
      </w:r>
      <w:r>
        <w:t xml:space="preserve">156, 129–145. doi:</w:t>
      </w:r>
      <w:hyperlink r:id="rId287">
        <w:r>
          <w:rPr>
            <w:rStyle w:val="Hyperlink"/>
          </w:rPr>
          <w:t xml:space="preserve">10.1007/s11120-023-00997-0</w:t>
        </w:r>
      </w:hyperlink>
      <w:r>
        <w:t xml:space="preserve">.</w:t>
      </w:r>
    </w:p>
    <w:bookmarkEnd w:id="288"/>
    <w:bookmarkEnd w:id="289"/>
    <w:bookmarkEnd w:id="290"/>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hyperlink" Id="rId285" Target="http://haozhu233.github.io/kableExtra/" TargetMode="External" /><Relationship Type="http://schemas.openxmlformats.org/officeDocument/2006/relationships/hyperlink" Id="rId271" Target="https://CRAN.R-project.org/package=mgcv" TargetMode="External" /><Relationship Type="http://schemas.openxmlformats.org/officeDocument/2006/relationships/hyperlink" Id="rId229" Target="https://broom.tidymodels.org/" TargetMode="External" /><Relationship Type="http://schemas.openxmlformats.org/officeDocument/2006/relationships/hyperlink" Id="rId113" Target="https://doi.org/10.1002/2015GL064514" TargetMode="External" /><Relationship Type="http://schemas.openxmlformats.org/officeDocument/2006/relationships/hyperlink" Id="rId150" Target="https://doi.org/10.1002/2017JC013263" TargetMode="External" /><Relationship Type="http://schemas.openxmlformats.org/officeDocument/2006/relationships/hyperlink" Id="rId124" Target="https://doi.org/10.1002/9781119842156.ch1" TargetMode="External" /><Relationship Type="http://schemas.openxmlformats.org/officeDocument/2006/relationships/hyperlink" Id="rId199" Target="https://doi.org/10.1002/lno.10107" TargetMode="External" /><Relationship Type="http://schemas.openxmlformats.org/officeDocument/2006/relationships/hyperlink" Id="rId120" Target="https://doi.org/10.1007/978-3-030-33208-2_3" TargetMode="External" /><Relationship Type="http://schemas.openxmlformats.org/officeDocument/2006/relationships/hyperlink" Id="rId132" Target="https://doi.org/10.1007/BF00014586" TargetMode="External" /><Relationship Type="http://schemas.openxmlformats.org/officeDocument/2006/relationships/hyperlink" Id="rId170" Target="https://doi.org/10.1007/BF00236984" TargetMode="External" /><Relationship Type="http://schemas.openxmlformats.org/officeDocument/2006/relationships/hyperlink" Id="rId138" Target="https://doi.org/10.1007/BF00239374" TargetMode="External" /><Relationship Type="http://schemas.openxmlformats.org/officeDocument/2006/relationships/hyperlink" Id="rId183" Target="https://doi.org/10.1007/s00114-014-1223-x" TargetMode="External" /><Relationship Type="http://schemas.openxmlformats.org/officeDocument/2006/relationships/hyperlink" Id="rId193" Target="https://doi.org/10.1007/s00227-003-1052-5" TargetMode="External" /><Relationship Type="http://schemas.openxmlformats.org/officeDocument/2006/relationships/hyperlink" Id="rId118"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05" Target="https://doi.org/10.1007/s10811-014-0433-0" TargetMode="External" /><Relationship Type="http://schemas.openxmlformats.org/officeDocument/2006/relationships/hyperlink" Id="rId128" Target="https://doi.org/10.1007/s11120-007-9141-9" TargetMode="External" /><Relationship Type="http://schemas.openxmlformats.org/officeDocument/2006/relationships/hyperlink" Id="rId122" Target="https://doi.org/10.1007/s11120-019-00621-0" TargetMode="External" /><Relationship Type="http://schemas.openxmlformats.org/officeDocument/2006/relationships/hyperlink" Id="rId253" Target="https://doi.org/10.1007/s11120-021-00877-5" TargetMode="External" /><Relationship Type="http://schemas.openxmlformats.org/officeDocument/2006/relationships/hyperlink" Id="rId247" Target="https://doi.org/10.1007/s11120-022-00991-y" TargetMode="External" /><Relationship Type="http://schemas.openxmlformats.org/officeDocument/2006/relationships/hyperlink" Id="rId287" Target="https://doi.org/10.1007/s11120-023-00997-0" TargetMode="External" /><Relationship Type="http://schemas.openxmlformats.org/officeDocument/2006/relationships/hyperlink" Id="rId168" Target="https://doi.org/10.1007/s11120-023-01032-y" TargetMode="External" /><Relationship Type="http://schemas.openxmlformats.org/officeDocument/2006/relationships/hyperlink" Id="rId209" Target="https://doi.org/10.1007/s11120-024-01127-0" TargetMode="External" /><Relationship Type="http://schemas.openxmlformats.org/officeDocument/2006/relationships/hyperlink" Id="rId243" Target="https://doi.org/10.1016/B978-0-12-819460-7.00012-8" TargetMode="External" /><Relationship Type="http://schemas.openxmlformats.org/officeDocument/2006/relationships/hyperlink" Id="rId175" Target="https://doi.org/10.1016/S0005-2728(98)00135-2" TargetMode="External" /><Relationship Type="http://schemas.openxmlformats.org/officeDocument/2006/relationships/hyperlink" Id="rId158" Target="https://doi.org/10.1016/j.algal.2023.103220" TargetMode="External" /><Relationship Type="http://schemas.openxmlformats.org/officeDocument/2006/relationships/hyperlink" Id="rId146" Target="https://doi.org/10.1016/j.bbabio.2008.03.007" TargetMode="External" /><Relationship Type="http://schemas.openxmlformats.org/officeDocument/2006/relationships/hyperlink" Id="rId95" Target="https://doi.org/10.1016/j.bbabio.2017.07.001" TargetMode="External" /><Relationship Type="http://schemas.openxmlformats.org/officeDocument/2006/relationships/hyperlink" Id="rId140" Target="https://doi.org/10.1016/j.bbabio.2020.148212" TargetMode="External" /><Relationship Type="http://schemas.openxmlformats.org/officeDocument/2006/relationships/hyperlink" Id="rId156" Target="https://doi.org/10.1016/j.biortech.2017.03.130" TargetMode="External" /><Relationship Type="http://schemas.openxmlformats.org/officeDocument/2006/relationships/hyperlink" Id="rId101" Target="https://doi.org/10.1016/j.cryobiol.2011.08.006" TargetMode="External" /><Relationship Type="http://schemas.openxmlformats.org/officeDocument/2006/relationships/hyperlink" Id="rId283" Target="https://doi.org/10.1016/j.cub.2020.06.029" TargetMode="External" /><Relationship Type="http://schemas.openxmlformats.org/officeDocument/2006/relationships/hyperlink" Id="rId162" Target="https://doi.org/10.1016/j.febslet.2006.04.018" TargetMode="External" /><Relationship Type="http://schemas.openxmlformats.org/officeDocument/2006/relationships/hyperlink" Id="rId232" Target="https://doi.org/10.1016/j.febslet.2011.12.039" TargetMode="External" /><Relationship Type="http://schemas.openxmlformats.org/officeDocument/2006/relationships/hyperlink" Id="rId181" Target="https://doi.org/10.1016/j.pocean.2015.07.012" TargetMode="External" /><Relationship Type="http://schemas.openxmlformats.org/officeDocument/2006/relationships/hyperlink" Id="rId261" Target="https://doi.org/10.1016/j.tplants.2009.01.009" TargetMode="External" /><Relationship Type="http://schemas.openxmlformats.org/officeDocument/2006/relationships/hyperlink" Id="rId225" Target="https://doi.org/10.1017/S0025315499001526" TargetMode="External" /><Relationship Type="http://schemas.openxmlformats.org/officeDocument/2006/relationships/hyperlink" Id="rId223" Target="https://doi.org/10.1021/bi025725p" TargetMode="External" /><Relationship Type="http://schemas.openxmlformats.org/officeDocument/2006/relationships/hyperlink" Id="rId201" Target="https://doi.org/10.1021/cr0206014" TargetMode="External" /><Relationship Type="http://schemas.openxmlformats.org/officeDocument/2006/relationships/hyperlink" Id="rId130" Target="https://doi.org/10.1023/A:1016128632704" TargetMode="External" /><Relationship Type="http://schemas.openxmlformats.org/officeDocument/2006/relationships/hyperlink" Id="rId164" Target="https://doi.org/10.1034/j.1399-3054.2003.00225.x" TargetMode="External" /><Relationship Type="http://schemas.openxmlformats.org/officeDocument/2006/relationships/hyperlink" Id="rId276" Target="https://doi.org/10.1038/ismej.2013.43" TargetMode="External" /><Relationship Type="http://schemas.openxmlformats.org/officeDocument/2006/relationships/hyperlink" Id="rId195" Target="https://doi.org/10.1038/nature20803" TargetMode="External" /><Relationship Type="http://schemas.openxmlformats.org/officeDocument/2006/relationships/hyperlink" Id="rId152" Target="https://doi.org/10.1038/s41467-024-51636-8" TargetMode="External" /><Relationship Type="http://schemas.openxmlformats.org/officeDocument/2006/relationships/hyperlink" Id="rId97" Target="https://doi.org/10.1038/s41558-020-0905-y" TargetMode="External" /><Relationship Type="http://schemas.openxmlformats.org/officeDocument/2006/relationships/hyperlink" Id="rId185" Target="https://doi.org/10.1038/s41597-025-05855-3" TargetMode="External" /><Relationship Type="http://schemas.openxmlformats.org/officeDocument/2006/relationships/hyperlink" Id="rId269" Target="https://doi.org/10.1039/C6RA25837A" TargetMode="External" /><Relationship Type="http://schemas.openxmlformats.org/officeDocument/2006/relationships/hyperlink" Id="rId144" Target="https://doi.org/10.1039/D2SC00854H" TargetMode="External" /><Relationship Type="http://schemas.openxmlformats.org/officeDocument/2006/relationships/hyperlink" Id="rId216" Target="https://doi.org/10.1071/FP02140" TargetMode="External" /><Relationship Type="http://schemas.openxmlformats.org/officeDocument/2006/relationships/hyperlink" Id="rId172" Target="https://doi.org/10.1073/pnas.94.4.1579" TargetMode="External" /><Relationship Type="http://schemas.openxmlformats.org/officeDocument/2006/relationships/hyperlink" Id="rId148" Target="https://doi.org/10.1074/jbc.M112.342543" TargetMode="External" /><Relationship Type="http://schemas.openxmlformats.org/officeDocument/2006/relationships/hyperlink" Id="rId236" Target="https://doi.org/10.1074/jbc.M200444200" TargetMode="External" /><Relationship Type="http://schemas.openxmlformats.org/officeDocument/2006/relationships/hyperlink" Id="rId136" Target="https://doi.org/10.1080/10618600.2019.1629942" TargetMode="External" /><Relationship Type="http://schemas.openxmlformats.org/officeDocument/2006/relationships/hyperlink" Id="rId211" Target="https://doi.org/10.1080/15592324.2023.2184588" TargetMode="External" /><Relationship Type="http://schemas.openxmlformats.org/officeDocument/2006/relationships/hyperlink" Id="rId179" Target="https://doi.org/10.1093/jxb/erj183" TargetMode="External" /><Relationship Type="http://schemas.openxmlformats.org/officeDocument/2006/relationships/hyperlink" Id="rId249" Target="https://doi.org/10.1093/plankt/fbw087" TargetMode="External" /><Relationship Type="http://schemas.openxmlformats.org/officeDocument/2006/relationships/hyperlink" Id="rId234" Target="https://doi.org/10.1104/pp.103.022939" TargetMode="External" /><Relationship Type="http://schemas.openxmlformats.org/officeDocument/2006/relationships/hyperlink" Id="rId255" Target="https://doi.org/10.1104/pp.19.00411" TargetMode="External" /><Relationship Type="http://schemas.openxmlformats.org/officeDocument/2006/relationships/hyperlink" Id="rId166" Target="https://doi.org/10.1104/pp.19.01280" TargetMode="External" /><Relationship Type="http://schemas.openxmlformats.org/officeDocument/2006/relationships/hyperlink" Id="rId245" Target="https://doi.org/10.1111/1462-2920.16113" TargetMode="External" /><Relationship Type="http://schemas.openxmlformats.org/officeDocument/2006/relationships/hyperlink" Id="rId259" Target="https://doi.org/10.1111/j.1399-3054.2011.01454.x" TargetMode="External" /><Relationship Type="http://schemas.openxmlformats.org/officeDocument/2006/relationships/hyperlink" Id="rId273" Target="https://doi.org/10.1111/j.1467-9868.2010.00749.x" TargetMode="External" /><Relationship Type="http://schemas.openxmlformats.org/officeDocument/2006/relationships/hyperlink" Id="rId227" Target="https://doi.org/10.1111/j.1529-8817.1995.tb02544.x" TargetMode="External" /><Relationship Type="http://schemas.openxmlformats.org/officeDocument/2006/relationships/hyperlink" Id="rId177" Target="https://doi.org/10.1111/jpy.12750" TargetMode="External" /><Relationship Type="http://schemas.openxmlformats.org/officeDocument/2006/relationships/hyperlink" Id="rId111" Target="https://doi.org/10.1111/jpy.13083" TargetMode="External" /><Relationship Type="http://schemas.openxmlformats.org/officeDocument/2006/relationships/hyperlink" Id="rId203" Target="https://doi.org/10.1111/jpy.13325" TargetMode="External" /><Relationship Type="http://schemas.openxmlformats.org/officeDocument/2006/relationships/hyperlink" Id="rId214" Target="https://doi.org/10.1111/jpy.13362" TargetMode="External" /><Relationship Type="http://schemas.openxmlformats.org/officeDocument/2006/relationships/hyperlink" Id="rId126" Target="https://doi.org/10.1111/ppl.13811" TargetMode="External" /><Relationship Type="http://schemas.openxmlformats.org/officeDocument/2006/relationships/hyperlink" Id="rId219" Target="https://doi.org/10.1126/sciadv.abc2678" TargetMode="External" /><Relationship Type="http://schemas.openxmlformats.org/officeDocument/2006/relationships/hyperlink" Id="rId134" Target="https://doi.org/10.1126/science.1153213" TargetMode="External" /><Relationship Type="http://schemas.openxmlformats.org/officeDocument/2006/relationships/hyperlink" Id="rId189" Target="https://doi.org/10.1128/AEM.00478-16" TargetMode="External" /><Relationship Type="http://schemas.openxmlformats.org/officeDocument/2006/relationships/hyperlink" Id="rId263" Target="https://doi.org/10.1146/annurev-biochem-070511-100425" TargetMode="External" /><Relationship Type="http://schemas.openxmlformats.org/officeDocument/2006/relationships/hyperlink" Id="rId205" Target="https://doi.org/10.1146/annurev-marine-010419-010706" TargetMode="External" /><Relationship Type="http://schemas.openxmlformats.org/officeDocument/2006/relationships/hyperlink" Id="rId160" Target="https://doi.org/10.1525/elementa.2022.00060" TargetMode="External" /><Relationship Type="http://schemas.openxmlformats.org/officeDocument/2006/relationships/hyperlink" Id="rId221" Target="https://doi.org/10.1529/biophysj.104.050237" TargetMode="External" /><Relationship Type="http://schemas.openxmlformats.org/officeDocument/2006/relationships/hyperlink" Id="rId280" Target="https://doi.org/10.3389/fmars.2018.00281" TargetMode="External" /><Relationship Type="http://schemas.openxmlformats.org/officeDocument/2006/relationships/hyperlink" Id="rId241" Target="https://doi.org/10.3389/fmars.2021.690607" TargetMode="External" /><Relationship Type="http://schemas.openxmlformats.org/officeDocument/2006/relationships/hyperlink" Id="rId187" Target="https://doi.org/10.3389/fmicb.2019.01067" TargetMode="External" /><Relationship Type="http://schemas.openxmlformats.org/officeDocument/2006/relationships/hyperlink" Id="rId197" Target="https://doi.org/10.3389/fpls.2020.619064" TargetMode="External" /><Relationship Type="http://schemas.openxmlformats.org/officeDocument/2006/relationships/hyperlink" Id="rId191" Target="https://doi.org/10.3390/biology3010056" TargetMode="External" /><Relationship Type="http://schemas.openxmlformats.org/officeDocument/2006/relationships/hyperlink" Id="rId207" Target="https://doi.org/10.3390/math9040299" TargetMode="External" /><Relationship Type="http://schemas.openxmlformats.org/officeDocument/2006/relationships/hyperlink" Id="rId109" Target="https://doi.org/10.3390/plants10102118" TargetMode="External" /><Relationship Type="http://schemas.openxmlformats.org/officeDocument/2006/relationships/hyperlink" Id="rId99" Target="https://doi.org/10.5194/bg-9-4553-2012" TargetMode="External" /><Relationship Type="http://schemas.openxmlformats.org/officeDocument/2006/relationships/hyperlink" Id="rId154" Target="https://doi.org/10.5194/essd-14-4901-2022" TargetMode="External" /><Relationship Type="http://schemas.openxmlformats.org/officeDocument/2006/relationships/hyperlink" Id="rId107" Target="https://doi.org/10.5281/zenodo.2593516" TargetMode="External" /><Relationship Type="http://schemas.openxmlformats.org/officeDocument/2006/relationships/hyperlink" Id="rId238" Target="https://doi.org/10.7554/eLife.39233" TargetMode="External" /><Relationship Type="http://schemas.openxmlformats.org/officeDocument/2006/relationships/hyperlink" Id="rId142" Target="https://github.com/hojsgaard/doBy" TargetMode="External" /><Relationship Type="http://schemas.openxmlformats.org/officeDocument/2006/relationships/hyperlink" Id="rId103" Target="https://googlesheets4.tidyverse.org" TargetMode="External" /><Relationship Type="http://schemas.openxmlformats.org/officeDocument/2006/relationships/hyperlink" Id="rId251" Target="https://lubridate.tidyverse.org" TargetMode="External" /><Relationship Type="http://schemas.openxmlformats.org/officeDocument/2006/relationships/hyperlink" Id="rId267" Target="https://tidyverse.tidyverse.org" TargetMode="External" /><Relationship Type="http://schemas.openxmlformats.org/officeDocument/2006/relationships/hyperlink" Id="rId278"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85" Target="http://haozhu233.github.io/kableExtra/" TargetMode="External" /><Relationship Type="http://schemas.openxmlformats.org/officeDocument/2006/relationships/hyperlink" Id="rId271" Target="https://CRAN.R-project.org/package=mgcv" TargetMode="External" /><Relationship Type="http://schemas.openxmlformats.org/officeDocument/2006/relationships/hyperlink" Id="rId229" Target="https://broom.tidymodels.org/" TargetMode="External" /><Relationship Type="http://schemas.openxmlformats.org/officeDocument/2006/relationships/hyperlink" Id="rId113" Target="https://doi.org/10.1002/2015GL064514" TargetMode="External" /><Relationship Type="http://schemas.openxmlformats.org/officeDocument/2006/relationships/hyperlink" Id="rId150" Target="https://doi.org/10.1002/2017JC013263" TargetMode="External" /><Relationship Type="http://schemas.openxmlformats.org/officeDocument/2006/relationships/hyperlink" Id="rId124" Target="https://doi.org/10.1002/9781119842156.ch1" TargetMode="External" /><Relationship Type="http://schemas.openxmlformats.org/officeDocument/2006/relationships/hyperlink" Id="rId199" Target="https://doi.org/10.1002/lno.10107" TargetMode="External" /><Relationship Type="http://schemas.openxmlformats.org/officeDocument/2006/relationships/hyperlink" Id="rId120" Target="https://doi.org/10.1007/978-3-030-33208-2_3" TargetMode="External" /><Relationship Type="http://schemas.openxmlformats.org/officeDocument/2006/relationships/hyperlink" Id="rId132" Target="https://doi.org/10.1007/BF00014586" TargetMode="External" /><Relationship Type="http://schemas.openxmlformats.org/officeDocument/2006/relationships/hyperlink" Id="rId170" Target="https://doi.org/10.1007/BF00236984" TargetMode="External" /><Relationship Type="http://schemas.openxmlformats.org/officeDocument/2006/relationships/hyperlink" Id="rId138" Target="https://doi.org/10.1007/BF00239374" TargetMode="External" /><Relationship Type="http://schemas.openxmlformats.org/officeDocument/2006/relationships/hyperlink" Id="rId183" Target="https://doi.org/10.1007/s00114-014-1223-x" TargetMode="External" /><Relationship Type="http://schemas.openxmlformats.org/officeDocument/2006/relationships/hyperlink" Id="rId193" Target="https://doi.org/10.1007/s00227-003-1052-5" TargetMode="External" /><Relationship Type="http://schemas.openxmlformats.org/officeDocument/2006/relationships/hyperlink" Id="rId118"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05" Target="https://doi.org/10.1007/s10811-014-0433-0" TargetMode="External" /><Relationship Type="http://schemas.openxmlformats.org/officeDocument/2006/relationships/hyperlink" Id="rId128" Target="https://doi.org/10.1007/s11120-007-9141-9" TargetMode="External" /><Relationship Type="http://schemas.openxmlformats.org/officeDocument/2006/relationships/hyperlink" Id="rId122" Target="https://doi.org/10.1007/s11120-019-00621-0" TargetMode="External" /><Relationship Type="http://schemas.openxmlformats.org/officeDocument/2006/relationships/hyperlink" Id="rId253" Target="https://doi.org/10.1007/s11120-021-00877-5" TargetMode="External" /><Relationship Type="http://schemas.openxmlformats.org/officeDocument/2006/relationships/hyperlink" Id="rId247" Target="https://doi.org/10.1007/s11120-022-00991-y" TargetMode="External" /><Relationship Type="http://schemas.openxmlformats.org/officeDocument/2006/relationships/hyperlink" Id="rId287" Target="https://doi.org/10.1007/s11120-023-00997-0" TargetMode="External" /><Relationship Type="http://schemas.openxmlformats.org/officeDocument/2006/relationships/hyperlink" Id="rId168" Target="https://doi.org/10.1007/s11120-023-01032-y" TargetMode="External" /><Relationship Type="http://schemas.openxmlformats.org/officeDocument/2006/relationships/hyperlink" Id="rId209" Target="https://doi.org/10.1007/s11120-024-01127-0" TargetMode="External" /><Relationship Type="http://schemas.openxmlformats.org/officeDocument/2006/relationships/hyperlink" Id="rId243" Target="https://doi.org/10.1016/B978-0-12-819460-7.00012-8" TargetMode="External" /><Relationship Type="http://schemas.openxmlformats.org/officeDocument/2006/relationships/hyperlink" Id="rId175" Target="https://doi.org/10.1016/S0005-2728(98)00135-2" TargetMode="External" /><Relationship Type="http://schemas.openxmlformats.org/officeDocument/2006/relationships/hyperlink" Id="rId158" Target="https://doi.org/10.1016/j.algal.2023.103220" TargetMode="External" /><Relationship Type="http://schemas.openxmlformats.org/officeDocument/2006/relationships/hyperlink" Id="rId146" Target="https://doi.org/10.1016/j.bbabio.2008.03.007" TargetMode="External" /><Relationship Type="http://schemas.openxmlformats.org/officeDocument/2006/relationships/hyperlink" Id="rId95" Target="https://doi.org/10.1016/j.bbabio.2017.07.001" TargetMode="External" /><Relationship Type="http://schemas.openxmlformats.org/officeDocument/2006/relationships/hyperlink" Id="rId140" Target="https://doi.org/10.1016/j.bbabio.2020.148212" TargetMode="External" /><Relationship Type="http://schemas.openxmlformats.org/officeDocument/2006/relationships/hyperlink" Id="rId156" Target="https://doi.org/10.1016/j.biortech.2017.03.130" TargetMode="External" /><Relationship Type="http://schemas.openxmlformats.org/officeDocument/2006/relationships/hyperlink" Id="rId101" Target="https://doi.org/10.1016/j.cryobiol.2011.08.006" TargetMode="External" /><Relationship Type="http://schemas.openxmlformats.org/officeDocument/2006/relationships/hyperlink" Id="rId283" Target="https://doi.org/10.1016/j.cub.2020.06.029" TargetMode="External" /><Relationship Type="http://schemas.openxmlformats.org/officeDocument/2006/relationships/hyperlink" Id="rId162" Target="https://doi.org/10.1016/j.febslet.2006.04.018" TargetMode="External" /><Relationship Type="http://schemas.openxmlformats.org/officeDocument/2006/relationships/hyperlink" Id="rId232" Target="https://doi.org/10.1016/j.febslet.2011.12.039" TargetMode="External" /><Relationship Type="http://schemas.openxmlformats.org/officeDocument/2006/relationships/hyperlink" Id="rId181" Target="https://doi.org/10.1016/j.pocean.2015.07.012" TargetMode="External" /><Relationship Type="http://schemas.openxmlformats.org/officeDocument/2006/relationships/hyperlink" Id="rId261" Target="https://doi.org/10.1016/j.tplants.2009.01.009" TargetMode="External" /><Relationship Type="http://schemas.openxmlformats.org/officeDocument/2006/relationships/hyperlink" Id="rId225" Target="https://doi.org/10.1017/S0025315499001526" TargetMode="External" /><Relationship Type="http://schemas.openxmlformats.org/officeDocument/2006/relationships/hyperlink" Id="rId223" Target="https://doi.org/10.1021/bi025725p" TargetMode="External" /><Relationship Type="http://schemas.openxmlformats.org/officeDocument/2006/relationships/hyperlink" Id="rId201" Target="https://doi.org/10.1021/cr0206014" TargetMode="External" /><Relationship Type="http://schemas.openxmlformats.org/officeDocument/2006/relationships/hyperlink" Id="rId130" Target="https://doi.org/10.1023/A:1016128632704" TargetMode="External" /><Relationship Type="http://schemas.openxmlformats.org/officeDocument/2006/relationships/hyperlink" Id="rId164" Target="https://doi.org/10.1034/j.1399-3054.2003.00225.x" TargetMode="External" /><Relationship Type="http://schemas.openxmlformats.org/officeDocument/2006/relationships/hyperlink" Id="rId276" Target="https://doi.org/10.1038/ismej.2013.43" TargetMode="External" /><Relationship Type="http://schemas.openxmlformats.org/officeDocument/2006/relationships/hyperlink" Id="rId195" Target="https://doi.org/10.1038/nature20803" TargetMode="External" /><Relationship Type="http://schemas.openxmlformats.org/officeDocument/2006/relationships/hyperlink" Id="rId152" Target="https://doi.org/10.1038/s41467-024-51636-8" TargetMode="External" /><Relationship Type="http://schemas.openxmlformats.org/officeDocument/2006/relationships/hyperlink" Id="rId97" Target="https://doi.org/10.1038/s41558-020-0905-y" TargetMode="External" /><Relationship Type="http://schemas.openxmlformats.org/officeDocument/2006/relationships/hyperlink" Id="rId185" Target="https://doi.org/10.1038/s41597-025-05855-3" TargetMode="External" /><Relationship Type="http://schemas.openxmlformats.org/officeDocument/2006/relationships/hyperlink" Id="rId269" Target="https://doi.org/10.1039/C6RA25837A" TargetMode="External" /><Relationship Type="http://schemas.openxmlformats.org/officeDocument/2006/relationships/hyperlink" Id="rId144" Target="https://doi.org/10.1039/D2SC00854H" TargetMode="External" /><Relationship Type="http://schemas.openxmlformats.org/officeDocument/2006/relationships/hyperlink" Id="rId216" Target="https://doi.org/10.1071/FP02140" TargetMode="External" /><Relationship Type="http://schemas.openxmlformats.org/officeDocument/2006/relationships/hyperlink" Id="rId172" Target="https://doi.org/10.1073/pnas.94.4.1579" TargetMode="External" /><Relationship Type="http://schemas.openxmlformats.org/officeDocument/2006/relationships/hyperlink" Id="rId148" Target="https://doi.org/10.1074/jbc.M112.342543" TargetMode="External" /><Relationship Type="http://schemas.openxmlformats.org/officeDocument/2006/relationships/hyperlink" Id="rId236" Target="https://doi.org/10.1074/jbc.M200444200" TargetMode="External" /><Relationship Type="http://schemas.openxmlformats.org/officeDocument/2006/relationships/hyperlink" Id="rId136" Target="https://doi.org/10.1080/10618600.2019.1629942" TargetMode="External" /><Relationship Type="http://schemas.openxmlformats.org/officeDocument/2006/relationships/hyperlink" Id="rId211" Target="https://doi.org/10.1080/15592324.2023.2184588" TargetMode="External" /><Relationship Type="http://schemas.openxmlformats.org/officeDocument/2006/relationships/hyperlink" Id="rId179" Target="https://doi.org/10.1093/jxb/erj183" TargetMode="External" /><Relationship Type="http://schemas.openxmlformats.org/officeDocument/2006/relationships/hyperlink" Id="rId249" Target="https://doi.org/10.1093/plankt/fbw087" TargetMode="External" /><Relationship Type="http://schemas.openxmlformats.org/officeDocument/2006/relationships/hyperlink" Id="rId234" Target="https://doi.org/10.1104/pp.103.022939" TargetMode="External" /><Relationship Type="http://schemas.openxmlformats.org/officeDocument/2006/relationships/hyperlink" Id="rId255" Target="https://doi.org/10.1104/pp.19.00411" TargetMode="External" /><Relationship Type="http://schemas.openxmlformats.org/officeDocument/2006/relationships/hyperlink" Id="rId166" Target="https://doi.org/10.1104/pp.19.01280" TargetMode="External" /><Relationship Type="http://schemas.openxmlformats.org/officeDocument/2006/relationships/hyperlink" Id="rId245" Target="https://doi.org/10.1111/1462-2920.16113" TargetMode="External" /><Relationship Type="http://schemas.openxmlformats.org/officeDocument/2006/relationships/hyperlink" Id="rId259" Target="https://doi.org/10.1111/j.1399-3054.2011.01454.x" TargetMode="External" /><Relationship Type="http://schemas.openxmlformats.org/officeDocument/2006/relationships/hyperlink" Id="rId273" Target="https://doi.org/10.1111/j.1467-9868.2010.00749.x" TargetMode="External" /><Relationship Type="http://schemas.openxmlformats.org/officeDocument/2006/relationships/hyperlink" Id="rId227" Target="https://doi.org/10.1111/j.1529-8817.1995.tb02544.x" TargetMode="External" /><Relationship Type="http://schemas.openxmlformats.org/officeDocument/2006/relationships/hyperlink" Id="rId177" Target="https://doi.org/10.1111/jpy.12750" TargetMode="External" /><Relationship Type="http://schemas.openxmlformats.org/officeDocument/2006/relationships/hyperlink" Id="rId111" Target="https://doi.org/10.1111/jpy.13083" TargetMode="External" /><Relationship Type="http://schemas.openxmlformats.org/officeDocument/2006/relationships/hyperlink" Id="rId203" Target="https://doi.org/10.1111/jpy.13325" TargetMode="External" /><Relationship Type="http://schemas.openxmlformats.org/officeDocument/2006/relationships/hyperlink" Id="rId214" Target="https://doi.org/10.1111/jpy.13362" TargetMode="External" /><Relationship Type="http://schemas.openxmlformats.org/officeDocument/2006/relationships/hyperlink" Id="rId126" Target="https://doi.org/10.1111/ppl.13811" TargetMode="External" /><Relationship Type="http://schemas.openxmlformats.org/officeDocument/2006/relationships/hyperlink" Id="rId219" Target="https://doi.org/10.1126/sciadv.abc2678" TargetMode="External" /><Relationship Type="http://schemas.openxmlformats.org/officeDocument/2006/relationships/hyperlink" Id="rId134" Target="https://doi.org/10.1126/science.1153213" TargetMode="External" /><Relationship Type="http://schemas.openxmlformats.org/officeDocument/2006/relationships/hyperlink" Id="rId189" Target="https://doi.org/10.1128/AEM.00478-16" TargetMode="External" /><Relationship Type="http://schemas.openxmlformats.org/officeDocument/2006/relationships/hyperlink" Id="rId263" Target="https://doi.org/10.1146/annurev-biochem-070511-100425" TargetMode="External" /><Relationship Type="http://schemas.openxmlformats.org/officeDocument/2006/relationships/hyperlink" Id="rId205" Target="https://doi.org/10.1146/annurev-marine-010419-010706" TargetMode="External" /><Relationship Type="http://schemas.openxmlformats.org/officeDocument/2006/relationships/hyperlink" Id="rId160" Target="https://doi.org/10.1525/elementa.2022.00060" TargetMode="External" /><Relationship Type="http://schemas.openxmlformats.org/officeDocument/2006/relationships/hyperlink" Id="rId221" Target="https://doi.org/10.1529/biophysj.104.050237" TargetMode="External" /><Relationship Type="http://schemas.openxmlformats.org/officeDocument/2006/relationships/hyperlink" Id="rId280" Target="https://doi.org/10.3389/fmars.2018.00281" TargetMode="External" /><Relationship Type="http://schemas.openxmlformats.org/officeDocument/2006/relationships/hyperlink" Id="rId241" Target="https://doi.org/10.3389/fmars.2021.690607" TargetMode="External" /><Relationship Type="http://schemas.openxmlformats.org/officeDocument/2006/relationships/hyperlink" Id="rId187" Target="https://doi.org/10.3389/fmicb.2019.01067" TargetMode="External" /><Relationship Type="http://schemas.openxmlformats.org/officeDocument/2006/relationships/hyperlink" Id="rId197" Target="https://doi.org/10.3389/fpls.2020.619064" TargetMode="External" /><Relationship Type="http://schemas.openxmlformats.org/officeDocument/2006/relationships/hyperlink" Id="rId191" Target="https://doi.org/10.3390/biology3010056" TargetMode="External" /><Relationship Type="http://schemas.openxmlformats.org/officeDocument/2006/relationships/hyperlink" Id="rId207" Target="https://doi.org/10.3390/math9040299" TargetMode="External" /><Relationship Type="http://schemas.openxmlformats.org/officeDocument/2006/relationships/hyperlink" Id="rId109" Target="https://doi.org/10.3390/plants10102118" TargetMode="External" /><Relationship Type="http://schemas.openxmlformats.org/officeDocument/2006/relationships/hyperlink" Id="rId99" Target="https://doi.org/10.5194/bg-9-4553-2012" TargetMode="External" /><Relationship Type="http://schemas.openxmlformats.org/officeDocument/2006/relationships/hyperlink" Id="rId154" Target="https://doi.org/10.5194/essd-14-4901-2022" TargetMode="External" /><Relationship Type="http://schemas.openxmlformats.org/officeDocument/2006/relationships/hyperlink" Id="rId107" Target="https://doi.org/10.5281/zenodo.2593516" TargetMode="External" /><Relationship Type="http://schemas.openxmlformats.org/officeDocument/2006/relationships/hyperlink" Id="rId238" Target="https://doi.org/10.7554/eLife.39233" TargetMode="External" /><Relationship Type="http://schemas.openxmlformats.org/officeDocument/2006/relationships/hyperlink" Id="rId142" Target="https://github.com/hojsgaard/doBy" TargetMode="External" /><Relationship Type="http://schemas.openxmlformats.org/officeDocument/2006/relationships/hyperlink" Id="rId103" Target="https://googlesheets4.tidyverse.org" TargetMode="External" /><Relationship Type="http://schemas.openxmlformats.org/officeDocument/2006/relationships/hyperlink" Id="rId251" Target="https://lubridate.tidyverse.org" TargetMode="External" /><Relationship Type="http://schemas.openxmlformats.org/officeDocument/2006/relationships/hyperlink" Id="rId267" Target="https://tidyverse.tidyverse.org" TargetMode="External" /><Relationship Type="http://schemas.openxmlformats.org/officeDocument/2006/relationships/hyperlink" Id="rId278"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Poirier3, Natasha M. Ryan1, Pomona Osmers3, Arthur Plassart2, Sébastien Guérin2, Marcel Babin2, Maximilian Berthold1, Mireille Savoie1, Marina Cvetkovska3, and Douglas A. Campbell1</dc:creator>
  <cp:keywords/>
  <dcterms:created xsi:type="dcterms:W3CDTF">2026-01-09T17:44:49Z</dcterms:created>
  <dcterms:modified xsi:type="dcterms:W3CDTF">2026-01-09T17:44:49Z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2026-01-09</vt:lpwstr>
  </property>
  <property fmtid="{D5CDD505-2E9C-101B-9397-08002B2CF9AE}" pid="8" name="editor_options">
    <vt:lpwstr/>
  </property>
  <property fmtid="{D5CDD505-2E9C-101B-9397-08002B2CF9AE}" pid="9" name="output">
    <vt:lpwstr/>
  </property>
</Properties>
</file>