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7.png" ContentType="image/png"/>
  <Override PartName="/word/media/rId40.png" ContentType="image/png"/>
  <Override PartName="/word/media/rId47.png" ContentType="image/png"/>
  <Override PartName="/word/media/rId50.png" ContentType="image/png"/>
  <Override PartName="/word/media/rId43.png" ContentType="image/png"/>
  <Override PartName="/word/media/rId24.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w:t>
      </w:r>
      <w:r>
        <w:t xml:space="preserve"> </w:t>
      </w:r>
      <w:r>
        <w:t xml:space="preserve">II</w:t>
      </w:r>
      <w:r>
        <w:t xml:space="preserve"> </w:t>
      </w:r>
      <w:r>
        <w:t xml:space="preserve">Function</w:t>
      </w:r>
      <w:r>
        <w:t xml:space="preserve"> </w:t>
      </w:r>
      <w:r>
        <w:t xml:space="preserve">under</w:t>
      </w:r>
      <w:r>
        <w:t xml:space="preserve"> </w:t>
      </w:r>
      <w:r>
        <w:t xml:space="preserve">Extreme</w:t>
      </w:r>
      <w:r>
        <w:t xml:space="preserve"> </w:t>
      </w:r>
      <w:r>
        <w:t xml:space="preserve">Low</w:t>
      </w:r>
      <w:r>
        <w:t xml:space="preserve"> </w:t>
      </w:r>
      <w:r>
        <w:t xml:space="preserve">Light</w:t>
      </w:r>
      <w:r>
        <w:t xml:space="preserve"> </w:t>
      </w:r>
      <w:r>
        <w:t xml:space="preserve">and</w:t>
      </w:r>
      <w:r>
        <w:t xml:space="preserve"> </w:t>
      </w:r>
      <w:r>
        <w:t xml:space="preserve">Low</w:t>
      </w:r>
      <w:r>
        <w:t xml:space="preserve"> </w:t>
      </w:r>
      <w:r>
        <w:t xml:space="preserve">Temperatures;</w:t>
      </w:r>
      <w:r>
        <w:t xml:space="preserve"> </w:t>
      </w:r>
      <w:r>
        <w:t xml:space="preserve">Polar</w:t>
      </w:r>
      <w:r>
        <w:t xml:space="preserve"> </w:t>
      </w:r>
      <w:r>
        <w:t xml:space="preserve">vs. Temperate</w:t>
      </w:r>
      <w:r>
        <w:t xml:space="preserve"> </w:t>
      </w:r>
      <w:r>
        <w:t xml:space="preserve">Phytoplankton</w:t>
      </w:r>
    </w:p>
    <w:p>
      <w:pPr>
        <w:pStyle w:val="Author"/>
      </w:pPr>
      <w:r>
        <w:t xml:space="preserve">Natasha M. Ryan</w:t>
      </w:r>
      <w:r>
        <w:rPr>
          <w:vertAlign w:val="superscript"/>
        </w:rPr>
        <w:t xml:space="preserve">1</w:t>
      </w:r>
      <w:r>
        <w:t xml:space="preserve">,</w:t>
      </w:r>
      <w:r>
        <w:t xml:space="preserve"> </w:t>
      </w:r>
      <w:r>
        <w:t xml:space="preserve">Mackenzie Poirier</w:t>
      </w:r>
      <w:r>
        <w:rPr>
          <w:vertAlign w:val="superscript"/>
        </w:rPr>
        <w:t xml:space="preserve">3</w:t>
      </w:r>
      <w:r>
        <w:t xml:space="preserve">,</w:t>
      </w:r>
      <w:r>
        <w:t xml:space="preserve"> </w:t>
      </w:r>
      <w:r>
        <w:t xml:space="preserve">Pomona Osmers</w:t>
      </w:r>
      <w:r>
        <w:rPr>
          <w:vertAlign w:val="superscript"/>
        </w:rPr>
        <w:t xml:space="preserve">3</w:t>
      </w:r>
      <w:r>
        <w:t xml:space="preserve">,</w:t>
      </w:r>
      <w:r>
        <w:t xml:space="preserve"> </w:t>
      </w:r>
      <w:r>
        <w:t xml:space="preserve">Arthur Plassart</w:t>
      </w:r>
      <w:r>
        <w:rPr>
          <w:vertAlign w:val="superscript"/>
        </w:rPr>
        <w:t xml:space="preserve">2</w:t>
      </w:r>
      <w:r>
        <w:t xml:space="preserve">,</w:t>
      </w:r>
      <w:r>
        <w:t xml:space="preserve"> </w:t>
      </w:r>
      <w:r>
        <w:t xml:space="preserve">Sébastien Guérin</w:t>
      </w:r>
      <w:r>
        <w:rPr>
          <w:vertAlign w:val="superscript"/>
        </w:rPr>
        <w:t xml:space="preserve">2</w:t>
      </w:r>
      <w:r>
        <w:t xml:space="preserve">,</w:t>
      </w:r>
      <w:r>
        <w:t xml:space="preserve"> </w:t>
      </w:r>
      <w:r>
        <w:t xml:space="preserve">Marina Cvetkovska</w:t>
      </w:r>
      <w:r>
        <w:rPr>
          <w:vertAlign w:val="superscript"/>
        </w:rPr>
        <w:t xml:space="preserve">3</w:t>
      </w:r>
      <w:r>
        <w:t xml:space="preserve">,</w:t>
      </w:r>
      <w:r>
        <w:t xml:space="preserve"> </w:t>
      </w:r>
      <w:r>
        <w:t xml:space="preserve">Marcel Babin</w:t>
      </w:r>
      <w:r>
        <w:rPr>
          <w:vertAlign w:val="superscript"/>
        </w:rPr>
        <w:t xml:space="preserve">2</w:t>
      </w:r>
      <w:r>
        <w:t xml:space="preserve">,</w:t>
      </w:r>
      <w:r>
        <w:t xml:space="preserve"> </w:t>
      </w:r>
      <w:r>
        <w:t xml:space="preserve">Maximilian Berthold</w:t>
      </w:r>
      <w:r>
        <w:rPr>
          <w:vertAlign w:val="superscript"/>
        </w:rPr>
        <w:t xml:space="preserve">4</w:t>
      </w:r>
      <w:r>
        <w:t xml:space="preserve">,</w:t>
      </w:r>
      <w:r>
        <w:t xml:space="preserve"> </w:t>
      </w:r>
      <w:r>
        <w:t xml:space="preserve">and</w:t>
      </w:r>
      <w:r>
        <w:t xml:space="preserve"> </w:t>
      </w:r>
      <w:r>
        <w:t xml:space="preserve">Douglas A. Campbell</w:t>
      </w:r>
      <w:r>
        <w:rPr>
          <w:vertAlign w:val="superscript"/>
        </w:rPr>
        <w:t xml:space="preserve">1</w:t>
      </w:r>
      <w:r>
        <w:rPr>
          <w:vertAlign w:val="superscript"/>
        </w:rPr>
        <w:t xml:space="preserve">,</w:t>
      </w:r>
      <w:r>
        <w:rPr>
          <w:vertAlign w:val="superscript"/>
        </w:rPr>
        <w:t xml:space="preserve">✉</w:t>
      </w:r>
    </w:p>
    <w:p>
      <w:pPr>
        <w:pStyle w:val="Date"/>
      </w:pPr>
      <w:r>
        <w:t xml:space="preserve">2025-04-23</w:t>
      </w:r>
    </w:p>
    <w:p>
      <w:pPr>
        <w:pStyle w:val="Abstract"/>
      </w:pPr>
      <w:r>
        <w:t xml:space="preserve">Polar</w:t>
      </w:r>
      <w:r>
        <w:t xml:space="preserve"> </w:t>
      </w:r>
      <w:r>
        <w:t xml:space="preserve">phytoplankton</w:t>
      </w:r>
      <w:r>
        <w:t xml:space="preserve"> </w:t>
      </w:r>
      <w:r>
        <w:t xml:space="preserve">achieve</w:t>
      </w:r>
      <w:r>
        <w:t xml:space="preserve"> </w:t>
      </w:r>
      <w:r>
        <w:t xml:space="preserve">slow,</w:t>
      </w:r>
      <w:r>
        <w:t xml:space="preserve"> </w:t>
      </w:r>
      <w:r>
        <w:t xml:space="preserve">but</w:t>
      </w:r>
      <w:r>
        <w:t xml:space="preserve"> </w:t>
      </w:r>
      <w:r>
        <w:t xml:space="preserve">ecologically</w:t>
      </w:r>
      <w:r>
        <w:t xml:space="preserve"> </w:t>
      </w:r>
      <w:r>
        <w:t xml:space="preserve">significant,</w:t>
      </w:r>
      <w:r>
        <w:t xml:space="preserve"> </w:t>
      </w:r>
      <w:r>
        <w:t xml:space="preserve">productivity</w:t>
      </w:r>
      <w:r>
        <w:t xml:space="preserve"> </w:t>
      </w:r>
      <w:r>
        <w:t xml:space="preserve">under</w:t>
      </w:r>
      <w:r>
        <w:t xml:space="preserve"> </w:t>
      </w:r>
      <w:r>
        <w:t xml:space="preserve">exceptionally</w:t>
      </w:r>
      <w:r>
        <w:t xml:space="preserve"> </w:t>
      </w:r>
      <w:r>
        <w:t xml:space="preserve">low</w:t>
      </w:r>
      <w:r>
        <w:t xml:space="preserve"> </w:t>
      </w:r>
      <w:r>
        <w:t xml:space="preserve">light,</w:t>
      </w:r>
      <w:r>
        <w:t xml:space="preserve"> </w:t>
      </w:r>
      <w:r>
        <w:t xml:space="preserve">where</w:t>
      </w:r>
      <w:r>
        <w:t xml:space="preserve"> </w:t>
      </w:r>
      <w:r>
        <w:t xml:space="preserve">sequential</w:t>
      </w:r>
      <w:r>
        <w:t xml:space="preserve"> </w:t>
      </w:r>
      <w:r>
        <w:t xml:space="preserve">arrivals</w:t>
      </w:r>
      <w:r>
        <w:t xml:space="preserve"> </w:t>
      </w:r>
      <w:r>
        <w:t xml:space="preserve">of</w:t>
      </w:r>
      <w:r>
        <w:t xml:space="preserve"> </w:t>
      </w:r>
      <w:r>
        <w:t xml:space="preserve">photons</w:t>
      </w:r>
      <w:r>
        <w:t xml:space="preserve"> </w:t>
      </w:r>
      <w:r>
        <w:t xml:space="preserve">at</w:t>
      </w:r>
      <w:r>
        <w:t xml:space="preserve"> </w:t>
      </w:r>
      <w:r>
        <w:t xml:space="preserve">Photosystem</w:t>
      </w:r>
      <w:r>
        <w:t xml:space="preserve"> </w:t>
      </w:r>
      <w:r>
        <w:t xml:space="preserve">II</w:t>
      </w:r>
      <w:r>
        <w:t xml:space="preserve"> </w:t>
      </w:r>
      <w:r>
        <w:t xml:space="preserve">are</w:t>
      </w:r>
      <w:r>
        <w:t xml:space="preserve"> </w:t>
      </w:r>
      <w:r>
        <w:t xml:space="preserve">widely</w:t>
      </w:r>
      <w:r>
        <w:t xml:space="preserve"> </w:t>
      </w:r>
      <w:r>
        <w:t xml:space="preserve">spaced</w:t>
      </w:r>
      <w:r>
        <w:t xml:space="preserve"> </w:t>
      </w:r>
      <w:r>
        <w:t xml:space="preserve">in</w:t>
      </w:r>
      <w:r>
        <w:t xml:space="preserve"> </w:t>
      </w:r>
      <w:r>
        <w:t xml:space="preserve">time.</w:t>
      </w:r>
      <w:r>
        <w:t xml:space="preserve"> </w:t>
      </w:r>
      <w:r>
        <w:t xml:space="preserve">We</w:t>
      </w:r>
      <w:r>
        <w:t xml:space="preserve"> </w:t>
      </w:r>
      <w:r>
        <w:t xml:space="preserve">hypothesized</w:t>
      </w:r>
      <w:r>
        <w:t xml:space="preserve"> </w:t>
      </w:r>
      <w:r>
        <w:t xml:space="preserve">that</w:t>
      </w:r>
      <w:r>
        <w:t xml:space="preserve"> </w:t>
      </w:r>
      <w:r>
        <w:t xml:space="preserve">maintaining</w:t>
      </w:r>
      <w:r>
        <w:t xml:space="preserve"> </w:t>
      </w:r>
      <w:r>
        <w:t xml:space="preserve">photosynthesis</w:t>
      </w:r>
      <w:r>
        <w:t xml:space="preserve"> </w:t>
      </w:r>
      <w:r>
        <w:t xml:space="preserve">under</w:t>
      </w:r>
      <w:r>
        <w:t xml:space="preserve"> </w:t>
      </w:r>
      <w:r>
        <w:t xml:space="preserve">such</w:t>
      </w:r>
      <w:r>
        <w:t xml:space="preserve"> </w:t>
      </w:r>
      <w:r>
        <w:t xml:space="preserve">low</w:t>
      </w:r>
      <w:r>
        <w:t xml:space="preserve"> </w:t>
      </w:r>
      <w:r>
        <w:t xml:space="preserve">light</w:t>
      </w:r>
      <w:r>
        <w:t xml:space="preserve"> </w:t>
      </w:r>
      <w:r>
        <w:t xml:space="preserve">involves</w:t>
      </w:r>
      <w:r>
        <w:t xml:space="preserve"> </w:t>
      </w:r>
      <w:r>
        <w:t xml:space="preserve">suppression</w:t>
      </w:r>
      <w:r>
        <w:t xml:space="preserve"> </w:t>
      </w:r>
      <w:r>
        <w:t xml:space="preserve">of</w:t>
      </w:r>
      <w:r>
        <w:t xml:space="preserve"> </w:t>
      </w:r>
      <w:r>
        <w:t xml:space="preserve">energetically</w:t>
      </w:r>
      <w:r>
        <w:t xml:space="preserve"> </w:t>
      </w:r>
      <w:r>
        <w:t xml:space="preserve">wasteful</w:t>
      </w:r>
      <w:r>
        <w:t xml:space="preserve"> </w:t>
      </w:r>
      <w:r>
        <w:t xml:space="preserve">photochemical</w:t>
      </w:r>
      <w:r>
        <w:t xml:space="preserve"> </w:t>
      </w:r>
      <w:r>
        <w:t xml:space="preserve">’misses’in</w:t>
      </w:r>
      <w:r>
        <w:t xml:space="preserve"> </w:t>
      </w:r>
      <w:r>
        <w:t xml:space="preserve">Photosystem</w:t>
      </w:r>
      <w:r>
        <w:t xml:space="preserve"> </w:t>
      </w:r>
      <w:r>
        <w:t xml:space="preserve">II.</w:t>
      </w:r>
      <w:r>
        <w:t xml:space="preserve"> </w:t>
      </w:r>
      <w:r>
        <w:t xml:space="preserve">Under</w:t>
      </w:r>
      <w:r>
        <w:t xml:space="preserve"> </w:t>
      </w:r>
      <w:r>
        <w:t xml:space="preserve">full</w:t>
      </w:r>
      <w:r>
        <w:t xml:space="preserve"> </w:t>
      </w:r>
      <w:r>
        <w:t xml:space="preserve">darkness</w:t>
      </w:r>
      <w:r>
        <w:t xml:space="preserve"> </w:t>
      </w:r>
      <w:r>
        <w:t xml:space="preserve">Photosystem</w:t>
      </w:r>
      <w:r>
        <w:t xml:space="preserve"> </w:t>
      </w:r>
      <w:r>
        <w:t xml:space="preserve">II</w:t>
      </w:r>
      <w:r>
        <w:t xml:space="preserve"> </w:t>
      </w:r>
      <w:r>
        <w:t xml:space="preserve">relaxes</w:t>
      </w:r>
      <w:r>
        <w:t xml:space="preserve"> </w:t>
      </w:r>
      <w:r>
        <w:t xml:space="preserve">predominantly</w:t>
      </w:r>
      <w:r>
        <w:t xml:space="preserve"> </w:t>
      </w:r>
      <w:r>
        <w:t xml:space="preserve">to</w:t>
      </w:r>
      <w:r>
        <w:t xml:space="preserve"> </w:t>
      </w:r>
      <w:r>
        <w:t xml:space="preserve">the</w:t>
      </w:r>
      <w:r>
        <w:t xml:space="preserve"> </w:t>
      </w:r>
      <w:r>
        <w:t xml:space="preserve">S1</w:t>
      </w:r>
      <w:r>
        <w:t xml:space="preserve"> </w:t>
      </w:r>
      <w:r>
        <w:t xml:space="preserve">oxidation</w:t>
      </w:r>
      <w:r>
        <w:t xml:space="preserve"> </w:t>
      </w:r>
      <w:r>
        <w:t xml:space="preserve">state</w:t>
      </w:r>
      <w:r>
        <w:t xml:space="preserve"> </w:t>
      </w:r>
      <w:r>
        <w:t xml:space="preserve">of</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We</w:t>
      </w:r>
      <w:r>
        <w:t xml:space="preserve"> </w:t>
      </w:r>
      <w:r>
        <w:t xml:space="preserve">then</w:t>
      </w:r>
      <w:r>
        <w:t xml:space="preserve"> </w:t>
      </w:r>
      <w:r>
        <w:t xml:space="preserve">used</w:t>
      </w:r>
      <w:r>
        <w:t xml:space="preserve"> </w:t>
      </w:r>
      <w:r>
        <w:t xml:space="preserve">series</w:t>
      </w:r>
      <w:r>
        <w:t xml:space="preserve"> </w:t>
      </w:r>
      <w:r>
        <w:t xml:space="preserve">of</w:t>
      </w:r>
      <w:r>
        <w:t xml:space="preserve"> </w:t>
      </w:r>
      <w:r>
        <w:t xml:space="preserve">single</w:t>
      </w:r>
      <w:r>
        <w:t xml:space="preserve"> </w:t>
      </w:r>
      <w:r>
        <w:t xml:space="preserve">turnover,</w:t>
      </w:r>
      <w:r>
        <w:t xml:space="preserve"> </w:t>
      </w:r>
      <w:r>
        <w:t xml:space="preserve">saturating,</w:t>
      </w:r>
      <w:r>
        <w:t xml:space="preserve"> </w:t>
      </w:r>
      <w:r>
        <w:t xml:space="preserve">flashes</w:t>
      </w:r>
      <w:r>
        <w:t xml:space="preserve"> </w:t>
      </w:r>
      <w:r>
        <w:t xml:space="preserve">to</w:t>
      </w:r>
      <w:r>
        <w:t xml:space="preserve"> </w:t>
      </w:r>
      <w:r>
        <w:t xml:space="preserve">advance</w:t>
      </w:r>
      <w:r>
        <w:t xml:space="preserve"> </w:t>
      </w:r>
      <w:r>
        <w:t xml:space="preserve">Photosystem</w:t>
      </w:r>
      <w:r>
        <w:t xml:space="preserve"> </w:t>
      </w:r>
      <w:r>
        <w:t xml:space="preserve">II</w:t>
      </w:r>
      <w:r>
        <w:t xml:space="preserve"> </w:t>
      </w:r>
      <w:r>
        <w:t xml:space="preserve">through</w:t>
      </w:r>
      <w:r>
        <w:t xml:space="preserve"> </w:t>
      </w:r>
      <w:r>
        <w:t xml:space="preserve">sequential</w:t>
      </w:r>
      <w:r>
        <w:t xml:space="preserve"> </w:t>
      </w:r>
      <w:r>
        <w:t xml:space="preserve">photochemical</w:t>
      </w:r>
      <w:r>
        <w:t xml:space="preserve"> </w:t>
      </w:r>
      <w:r>
        <w:t xml:space="preserve">charge</w:t>
      </w:r>
      <w:r>
        <w:t xml:space="preserve"> </w:t>
      </w:r>
      <w:r>
        <w:t xml:space="preserve">separations,</w:t>
      </w:r>
      <w:r>
        <w:t xml:space="preserve"> </w:t>
      </w:r>
      <w:r>
        <w:t xml:space="preserve">progressively</w:t>
      </w:r>
      <w:r>
        <w:t xml:space="preserve"> </w:t>
      </w:r>
      <w:r>
        <w:t xml:space="preserve">oxidizing</w:t>
      </w:r>
      <w:r>
        <w:t xml:space="preserve"> </w:t>
      </w:r>
      <w:r>
        <w:t xml:space="preserve">the</w:t>
      </w:r>
      <w:r>
        <w:t xml:space="preserve"> </w:t>
      </w:r>
      <w:r>
        <w:t xml:space="preserve">oxygen</w:t>
      </w:r>
      <w:r>
        <w:t xml:space="preserve"> </w:t>
      </w:r>
      <w:r>
        <w:t xml:space="preserve">evolving</w:t>
      </w:r>
      <w:r>
        <w:t xml:space="preserve"> </w:t>
      </w:r>
      <w:r>
        <w:t xml:space="preserve">complex,</w:t>
      </w:r>
      <w:r>
        <w:t xml:space="preserve"> </w:t>
      </w:r>
      <w:r>
        <w:t xml:space="preserve">resulting</w:t>
      </w:r>
      <w:r>
        <w:t xml:space="preserve"> </w:t>
      </w:r>
      <w:r>
        <w:t xml:space="preserve">in</w:t>
      </w:r>
      <w:r>
        <w:t xml:space="preserve"> </w:t>
      </w:r>
      <w:r>
        <w:t xml:space="preserve">four</w:t>
      </w:r>
      <w:r>
        <w:t xml:space="preserve"> </w:t>
      </w:r>
      <w:r>
        <w:t xml:space="preserve">step</w:t>
      </w:r>
      <w:r>
        <w:t xml:space="preserve"> </w:t>
      </w:r>
      <w:r>
        <w:t xml:space="preserve">changes</w:t>
      </w:r>
      <w:r>
        <w:t xml:space="preserve"> </w:t>
      </w:r>
      <w:r>
        <w:t xml:space="preserve">in</w:t>
      </w:r>
      <w:r>
        <w:t xml:space="preserve"> </w:t>
      </w:r>
      <w:r>
        <w:t xml:space="preserve">Photosystem</w:t>
      </w:r>
      <w:r>
        <w:t xml:space="preserve"> </w:t>
      </w:r>
      <w:r>
        <w:t xml:space="preserve">II</w:t>
      </w:r>
      <w:r>
        <w:t xml:space="preserve"> </w:t>
      </w:r>
      <w:r>
        <w:t xml:space="preserve">chlorophyll</w:t>
      </w:r>
      <w:r>
        <w:t xml:space="preserve"> </w:t>
      </w:r>
      <w:r>
        <w:t xml:space="preserve">fluorescence</w:t>
      </w:r>
      <w:r>
        <w:t xml:space="preserve"> </w:t>
      </w:r>
      <w:r>
        <w:t xml:space="preserve">yield.</w:t>
      </w:r>
      <w:r>
        <w:t xml:space="preserve"> </w:t>
      </w:r>
      <w:r>
        <w:t xml:space="preserve">We</w:t>
      </w:r>
      <w:r>
        <w:t xml:space="preserve"> </w:t>
      </w:r>
      <w:r>
        <w:t xml:space="preserve">tracked</w:t>
      </w:r>
      <w:r>
        <w:t xml:space="preserve"> </w:t>
      </w:r>
      <w:r>
        <w:t xml:space="preserve">these</w:t>
      </w:r>
      <w:r>
        <w:t xml:space="preserve"> </w:t>
      </w:r>
      <w:r>
        <w:t xml:space="preserve">oscillations</w:t>
      </w:r>
      <w:r>
        <w:t xml:space="preserve"> </w:t>
      </w:r>
      <w:r>
        <w:t xml:space="preserve">in</w:t>
      </w:r>
      <w:r>
        <w:t xml:space="preserve"> </w:t>
      </w:r>
      <w:r>
        <w:t xml:space="preserve">chlorophyll</w:t>
      </w:r>
      <w:r>
        <w:t xml:space="preserve"> </w:t>
      </w:r>
      <w:r>
        <w:t xml:space="preserve">fluorescence</w:t>
      </w:r>
      <w:r>
        <w:t xml:space="preserve"> </w:t>
      </w:r>
      <w:r>
        <w:t xml:space="preserve">to</w:t>
      </w:r>
      <w:r>
        <w:t xml:space="preserve"> </w:t>
      </w:r>
      <w:r>
        <w:t xml:space="preserve">measure</w:t>
      </w:r>
      <w:r>
        <w:t xml:space="preserve"> </w:t>
      </w:r>
      <w:r>
        <w:t xml:space="preserve">the</w:t>
      </w:r>
      <w:r>
        <w:t xml:space="preserve"> </w:t>
      </w:r>
      <w:r>
        <w:t xml:space="preserve">persistence</w:t>
      </w:r>
      <w:r>
        <w:t xml:space="preserve"> </w:t>
      </w:r>
      <w:r>
        <w:t xml:space="preserve">of</w:t>
      </w:r>
      <w:r>
        <w:t xml:space="preserve"> </w:t>
      </w:r>
      <w:r>
        <w:t xml:space="preserve">synchronized</w:t>
      </w:r>
      <w:r>
        <w:t xml:space="preserve"> </w:t>
      </w:r>
      <w:r>
        <w:t xml:space="preserve">photochemistry</w:t>
      </w:r>
      <w:r>
        <w:t xml:space="preserve"> </w:t>
      </w:r>
      <w:r>
        <w:t xml:space="preserve">across</w:t>
      </w:r>
      <w:r>
        <w:t xml:space="preserve"> </w:t>
      </w:r>
      <w:r>
        <w:t xml:space="preserve">the</w:t>
      </w:r>
      <w:r>
        <w:t xml:space="preserve"> </w:t>
      </w:r>
      <w:r>
        <w:t xml:space="preserve">Photosystem</w:t>
      </w:r>
      <w:r>
        <w:t xml:space="preserve"> </w:t>
      </w:r>
      <w:r>
        <w:t xml:space="preserve">II</w:t>
      </w:r>
      <w:r>
        <w:t xml:space="preserve"> </w:t>
      </w:r>
      <w:r>
        <w:t xml:space="preserve">populations</w:t>
      </w:r>
      <w:r>
        <w:t xml:space="preserve"> </w:t>
      </w:r>
      <w:r>
        <w:t xml:space="preserve">in</w:t>
      </w:r>
      <w:r>
        <w:t xml:space="preserve"> </w:t>
      </w:r>
      <w:r>
        <w:t xml:space="preserve">diatoms</w:t>
      </w:r>
      <w:r>
        <w:t xml:space="preserve"> </w:t>
      </w:r>
      <w:r>
        <w:t xml:space="preserve">and</w:t>
      </w:r>
      <w:r>
        <w:t xml:space="preserve"> </w:t>
      </w:r>
      <w:r>
        <w:t xml:space="preserve">green</w:t>
      </w:r>
      <w:r>
        <w:t xml:space="preserve"> </w:t>
      </w:r>
      <w:r>
        <w:t xml:space="preserve">algae,</w:t>
      </w:r>
      <w:r>
        <w:t xml:space="preserve"> </w:t>
      </w:r>
      <w:r>
        <w:t xml:space="preserve">in</w:t>
      </w:r>
      <w:r>
        <w:t xml:space="preserve"> </w:t>
      </w:r>
      <w:r>
        <w:t xml:space="preserve">response</w:t>
      </w:r>
      <w:r>
        <w:t xml:space="preserve"> </w:t>
      </w:r>
      <w:r>
        <w:t xml:space="preserve">to</w:t>
      </w:r>
      <w:r>
        <w:t xml:space="preserve"> </w:t>
      </w:r>
      <w:r>
        <w:t xml:space="preserve">changing</w:t>
      </w:r>
      <w:r>
        <w:t xml:space="preserve"> </w:t>
      </w:r>
      <w:r>
        <w:t xml:space="preserve">measurement</w:t>
      </w:r>
      <w:r>
        <w:t xml:space="preserve"> </w:t>
      </w:r>
      <w:r>
        <w:t xml:space="preserve">temperature</w:t>
      </w:r>
      <w:r>
        <w:t xml:space="preserve"> </w:t>
      </w:r>
      <w:r>
        <w:t xml:space="preserve">and</w:t>
      </w:r>
      <w:r>
        <w:t xml:space="preserve"> </w:t>
      </w:r>
      <w:r>
        <w:t xml:space="preserve">a</w:t>
      </w:r>
      <w:r>
        <w:t xml:space="preserve"> </w:t>
      </w:r>
      <w:r>
        <w:t xml:space="preserve">range</w:t>
      </w:r>
      <w:r>
        <w:t xml:space="preserve"> </w:t>
      </w:r>
      <w:r>
        <w:t xml:space="preserve">of</w:t>
      </w:r>
      <w:r>
        <w:t xml:space="preserve"> </w:t>
      </w:r>
      <w:r>
        <w:t xml:space="preserve">low</w:t>
      </w:r>
      <w:r>
        <w:t xml:space="preserve"> </w:t>
      </w:r>
      <w:r>
        <w:t xml:space="preserve">light,</w:t>
      </w:r>
      <w:r>
        <w:t xml:space="preserve"> </w:t>
      </w:r>
      <w:r>
        <w:t xml:space="preserve">emulated</w:t>
      </w:r>
      <w:r>
        <w:t xml:space="preserve"> </w:t>
      </w:r>
      <w:r>
        <w:t xml:space="preserve">by</w:t>
      </w:r>
      <w:r>
        <w:t xml:space="preserve"> </w:t>
      </w:r>
      <w:r>
        <w:t xml:space="preserve">increasing</w:t>
      </w:r>
      <w:r>
        <w:t xml:space="preserve"> </w:t>
      </w:r>
      <w:r>
        <w:t xml:space="preserve">spacing</w:t>
      </w:r>
      <w:r>
        <w:t xml:space="preserve"> </w:t>
      </w:r>
      <w:r>
        <w:t xml:space="preserve">of</w:t>
      </w:r>
      <w:r>
        <w:t xml:space="preserve"> </w:t>
      </w:r>
      <w:r>
        <w:t xml:space="preserve">photon</w:t>
      </w:r>
      <w:r>
        <w:t xml:space="preserve"> </w:t>
      </w:r>
      <w:r>
        <w:t xml:space="preserve">deliveries.</w:t>
      </w:r>
      <w:r>
        <w:t xml:space="preserve"> </w:t>
      </w:r>
      <w:r>
        <w:t xml:space="preserve">Prolonged</w:t>
      </w:r>
      <w:r>
        <w:t xml:space="preserve"> </w:t>
      </w:r>
      <w:r>
        <w:t xml:space="preserve">synchronous</w:t>
      </w:r>
      <w:r>
        <w:t xml:space="preserve"> </w:t>
      </w:r>
      <w:r>
        <w:t xml:space="preserve">cycling</w:t>
      </w:r>
      <w:r>
        <w:t xml:space="preserve"> </w:t>
      </w:r>
      <w:r>
        <w:t xml:space="preserve">indicates</w:t>
      </w:r>
      <w:r>
        <w:t xml:space="preserve"> </w:t>
      </w:r>
      <w:r>
        <w:t xml:space="preserve">fewer</w:t>
      </w:r>
      <w:r>
        <w:t xml:space="preserve"> </w:t>
      </w:r>
      <w:r>
        <w:t xml:space="preserve">desynchronizations</w:t>
      </w:r>
      <w:r>
        <w:t xml:space="preserve"> </w:t>
      </w:r>
      <w:r>
        <w:t xml:space="preserve">from</w:t>
      </w:r>
      <w:r>
        <w:t xml:space="preserve"> </w:t>
      </w:r>
      <w:r>
        <w:t xml:space="preserve">wasteful</w:t>
      </w:r>
      <w:r>
        <w:t xml:space="preserve"> </w:t>
      </w:r>
      <w:r>
        <w:t xml:space="preserve">photochemical</w:t>
      </w:r>
      <w:r>
        <w:t xml:space="preserve"> </w:t>
      </w:r>
      <w:r>
        <w:t xml:space="preserve">misses</w:t>
      </w:r>
      <w:r>
        <w:t xml:space="preserve"> </w:t>
      </w:r>
      <w:r>
        <w:t xml:space="preserve">and,</w:t>
      </w:r>
      <w:r>
        <w:t xml:space="preserve"> </w:t>
      </w:r>
      <w:r>
        <w:t xml:space="preserve">thus,</w:t>
      </w:r>
      <w:r>
        <w:t xml:space="preserve"> </w:t>
      </w:r>
      <w:r>
        <w:t xml:space="preserve">more</w:t>
      </w:r>
      <w:r>
        <w:t xml:space="preserve"> </w:t>
      </w:r>
      <w:r>
        <w:t xml:space="preserve">efficient</w:t>
      </w:r>
      <w:r>
        <w:t xml:space="preserve"> </w:t>
      </w:r>
      <w:r>
        <w:t xml:space="preserve">photosynthetic</w:t>
      </w:r>
      <w:r>
        <w:t xml:space="preserve"> </w:t>
      </w:r>
      <w:r>
        <w:t xml:space="preserve">energy</w:t>
      </w:r>
      <w:r>
        <w:t xml:space="preserve"> </w:t>
      </w:r>
      <w:r>
        <w:t xml:space="preserve">conversion</w:t>
      </w:r>
      <w:r>
        <w:t xml:space="preserve"> </w:t>
      </w:r>
      <w:r>
        <w:t xml:space="preserve">under</w:t>
      </w:r>
      <w:r>
        <w:t xml:space="preserve"> </w:t>
      </w:r>
      <w:r>
        <w:t xml:space="preserve">low</w:t>
      </w:r>
      <w:r>
        <w:t xml:space="preserve"> </w:t>
      </w:r>
      <w:r>
        <w:t xml:space="preserve">light.</w:t>
      </w:r>
      <w:r>
        <w:t xml:space="preserve"> </w:t>
      </w:r>
      <w:r>
        <w:t xml:space="preserve">We</w:t>
      </w:r>
      <w:r>
        <w:t xml:space="preserve"> </w:t>
      </w:r>
      <w:r>
        <w:t xml:space="preserve">observed</w:t>
      </w:r>
      <w:r>
        <w:t xml:space="preserve"> </w:t>
      </w:r>
      <w:r>
        <w:t xml:space="preserve">that</w:t>
      </w:r>
      <w:r>
        <w:t xml:space="preserve"> </w:t>
      </w:r>
      <w:r>
        <w:t xml:space="preserve">colder</w:t>
      </w:r>
      <w:r>
        <w:t xml:space="preserve"> </w:t>
      </w:r>
      <w:r>
        <w:t xml:space="preserve">temperatures</w:t>
      </w:r>
      <w:r>
        <w:t xml:space="preserve"> </w:t>
      </w:r>
      <w:r>
        <w:t xml:space="preserve">result</w:t>
      </w:r>
      <w:r>
        <w:t xml:space="preserve"> </w:t>
      </w:r>
      <w:r>
        <w:t xml:space="preserve">in</w:t>
      </w:r>
      <w:r>
        <w:t xml:space="preserve"> </w:t>
      </w:r>
      <w:r>
        <w:t xml:space="preserve">more</w:t>
      </w:r>
      <w:r>
        <w:t xml:space="preserve"> </w:t>
      </w:r>
      <w:r>
        <w:t xml:space="preserve">sustained</w:t>
      </w:r>
      <w:r>
        <w:t xml:space="preserve"> </w:t>
      </w:r>
      <w:r>
        <w:t xml:space="preserve">cycling</w:t>
      </w:r>
      <w:r>
        <w:t xml:space="preserve"> </w:t>
      </w:r>
      <w:r>
        <w:t xml:space="preserve">at</w:t>
      </w:r>
      <w:r>
        <w:t xml:space="preserve"> </w:t>
      </w:r>
      <w:r>
        <w:t xml:space="preserve">longer</w:t>
      </w:r>
      <w:r>
        <w:t xml:space="preserve"> </w:t>
      </w:r>
      <w:r>
        <w:t xml:space="preserve">photon</w:t>
      </w:r>
      <w:r>
        <w:t xml:space="preserve"> </w:t>
      </w:r>
      <w:r>
        <w:t xml:space="preserve">spacings,</w:t>
      </w:r>
      <w:r>
        <w:t xml:space="preserve"> </w:t>
      </w:r>
      <w:r>
        <w:t xml:space="preserve">within</w:t>
      </w:r>
      <w:r>
        <w:t xml:space="preserve"> </w:t>
      </w:r>
      <w:r>
        <w:t xml:space="preserve">taxa.</w:t>
      </w:r>
      <w:r>
        <w:t xml:space="preserve"> </w:t>
      </w:r>
      <w:r>
        <w:t xml:space="preserve">Further,</w:t>
      </w:r>
      <w:r>
        <w:t xml:space="preserve"> </w:t>
      </w:r>
      <w:r>
        <w:t xml:space="preserve">polar</w:t>
      </w:r>
      <w:r>
        <w:t xml:space="preserve"> </w:t>
      </w:r>
      <w:r>
        <w:t xml:space="preserve">taxa</w:t>
      </w:r>
      <w:r>
        <w:t xml:space="preserve"> </w:t>
      </w:r>
      <w:r>
        <w:t xml:space="preserve">maintained</w:t>
      </w:r>
      <w:r>
        <w:t xml:space="preserve"> </w:t>
      </w:r>
      <w:r>
        <w:t xml:space="preserve">synchronized</w:t>
      </w:r>
      <w:r>
        <w:t xml:space="preserve"> </w:t>
      </w:r>
      <w:r>
        <w:t xml:space="preserve">cycles</w:t>
      </w:r>
      <w:r>
        <w:t xml:space="preserve"> </w:t>
      </w:r>
      <w:r>
        <w:t xml:space="preserve">for</w:t>
      </w:r>
      <w:r>
        <w:t xml:space="preserve"> </w:t>
      </w:r>
      <w:r>
        <w:t xml:space="preserve">longer</w:t>
      </w:r>
      <w:r>
        <w:t xml:space="preserve"> </w:t>
      </w:r>
      <w:r>
        <w:t xml:space="preserve">than</w:t>
      </w:r>
      <w:r>
        <w:t xml:space="preserve"> </w:t>
      </w:r>
      <w:r>
        <w:t xml:space="preserve">did</w:t>
      </w:r>
      <w:r>
        <w:t xml:space="preserve"> </w:t>
      </w:r>
      <w:r>
        <w:t xml:space="preserve">temperate</w:t>
      </w:r>
      <w:r>
        <w:t xml:space="preserve"> </w:t>
      </w:r>
      <w:r>
        <w:t xml:space="preserve">taxa,</w:t>
      </w:r>
      <w:r>
        <w:t xml:space="preserve"> </w:t>
      </w:r>
      <w:r>
        <w:t xml:space="preserve">under</w:t>
      </w:r>
      <w:r>
        <w:t xml:space="preserve"> </w:t>
      </w:r>
      <w:r>
        <w:t xml:space="preserve">comparable</w:t>
      </w:r>
      <w:r>
        <w:t xml:space="preserve"> </w:t>
      </w:r>
      <w:r>
        <w:t xml:space="preserve">measurement</w:t>
      </w:r>
      <w:r>
        <w:t xml:space="preserve"> </w:t>
      </w:r>
      <w:r>
        <w:t xml:space="preserve">conditions.</w:t>
      </w:r>
      <w:r>
        <w:t xml:space="preserve"> </w:t>
      </w:r>
      <w:r>
        <w:t xml:space="preserve">Our</w:t>
      </w:r>
      <w:r>
        <w:t xml:space="preserve"> </w:t>
      </w:r>
      <w:r>
        <w:t xml:space="preserve">findings</w:t>
      </w:r>
      <w:r>
        <w:t xml:space="preserve"> </w:t>
      </w:r>
      <w:r>
        <w:t xml:space="preserve">support</w:t>
      </w:r>
      <w:r>
        <w:t xml:space="preserve"> </w:t>
      </w:r>
      <w:r>
        <w:t xml:space="preserve">our</w:t>
      </w:r>
      <w:r>
        <w:t xml:space="preserve"> </w:t>
      </w:r>
      <w:r>
        <w:t xml:space="preserve">hypothesis</w:t>
      </w:r>
      <w:r>
        <w:t xml:space="preserve"> </w:t>
      </w:r>
      <w:r>
        <w:t xml:space="preserve">that</w:t>
      </w:r>
      <w:r>
        <w:t xml:space="preserve"> </w:t>
      </w:r>
      <w:r>
        <w:t xml:space="preserve">diverse</w:t>
      </w:r>
      <w:r>
        <w:t xml:space="preserve"> </w:t>
      </w:r>
      <w:r>
        <w:t xml:space="preserve">lineages</w:t>
      </w:r>
      <w:r>
        <w:t xml:space="preserve"> </w:t>
      </w:r>
      <w:r>
        <w:t xml:space="preserve">of</w:t>
      </w:r>
      <w:r>
        <w:t xml:space="preserve"> </w:t>
      </w:r>
      <w:r>
        <w:t xml:space="preserve">polar</w:t>
      </w:r>
      <w:r>
        <w:t xml:space="preserve"> </w:t>
      </w:r>
      <w:r>
        <w:t xml:space="preserve">phytoplankton</w:t>
      </w:r>
      <w:r>
        <w:t xml:space="preserve"> </w:t>
      </w:r>
      <w:r>
        <w:t xml:space="preserve">suppress</w:t>
      </w:r>
      <w:r>
        <w:t xml:space="preserve"> </w:t>
      </w:r>
      <w:r>
        <w:t xml:space="preserve">energetically</w:t>
      </w:r>
      <w:r>
        <w:t xml:space="preserve"> </w:t>
      </w:r>
      <w:r>
        <w:t xml:space="preserve">wasteful</w:t>
      </w:r>
      <w:r>
        <w:t xml:space="preserve"> </w:t>
      </w:r>
      <w:r>
        <w:t xml:space="preserve">photochemical</w:t>
      </w:r>
      <w:r>
        <w:t xml:space="preserve"> </w:t>
      </w:r>
      <w:r>
        <w:t xml:space="preserve">misses</w:t>
      </w:r>
      <w:r>
        <w:t xml:space="preserve"> </w:t>
      </w:r>
      <w:r>
        <w:t xml:space="preserve">under</w:t>
      </w:r>
      <w:r>
        <w:t xml:space="preserve"> </w:t>
      </w:r>
      <w:r>
        <w:t xml:space="preserve">low</w:t>
      </w:r>
      <w:r>
        <w:t xml:space="preserve"> </w:t>
      </w:r>
      <w:r>
        <w:t xml:space="preserve">temperature,</w:t>
      </w:r>
      <w:r>
        <w:t xml:space="preserve"> </w:t>
      </w:r>
      <w:r>
        <w:t xml:space="preserve">to</w:t>
      </w:r>
      <w:r>
        <w:t xml:space="preserve"> </w:t>
      </w:r>
      <w:r>
        <w:t xml:space="preserve">help</w:t>
      </w:r>
      <w:r>
        <w:t xml:space="preserve"> </w:t>
      </w:r>
      <w:r>
        <w:t xml:space="preserve">sustain</w:t>
      </w:r>
      <w:r>
        <w:t xml:space="preserve"> </w:t>
      </w:r>
      <w:r>
        <w:t xml:space="preserve">photosynthesis</w:t>
      </w:r>
      <w:r>
        <w:t xml:space="preserve"> </w:t>
      </w:r>
      <w:r>
        <w:t xml:space="preserve">even</w:t>
      </w:r>
      <w:r>
        <w:t xml:space="preserve"> </w:t>
      </w:r>
      <w:r>
        <w:t xml:space="preserve">under</w:t>
      </w:r>
      <w:r>
        <w:t xml:space="preserve"> </w:t>
      </w:r>
      <w:r>
        <w:t xml:space="preserve">extremely</w:t>
      </w:r>
      <w:r>
        <w:t xml:space="preserve"> </w:t>
      </w:r>
      <w:r>
        <w:t xml:space="preserve">low</w:t>
      </w:r>
      <w:r>
        <w:t xml:space="preserve"> </w:t>
      </w:r>
      <w:r>
        <w:t xml:space="preserve">light.</w:t>
      </w:r>
      <w:r>
        <w:t xml:space="preserve"> </w:t>
      </w:r>
      <w:r>
        <w:t xml:space="preserve">Therefore</w:t>
      </w:r>
      <w:r>
        <w:t xml:space="preserve"> </w:t>
      </w:r>
      <w:r>
        <w:t xml:space="preserve">ambient</w:t>
      </w:r>
      <w:r>
        <w:t xml:space="preserve"> </w:t>
      </w:r>
      <w:r>
        <w:t xml:space="preserve">temperature</w:t>
      </w:r>
      <w:r>
        <w:t xml:space="preserve"> </w:t>
      </w:r>
      <w:r>
        <w:t xml:space="preserve">interacts</w:t>
      </w:r>
      <w:r>
        <w:t xml:space="preserve"> </w:t>
      </w:r>
      <w:r>
        <w:t xml:space="preserve">with</w:t>
      </w:r>
      <w:r>
        <w:t xml:space="preserve"> </w:t>
      </w:r>
      <w:r>
        <w:t xml:space="preserve">low</w:t>
      </w:r>
      <w:r>
        <w:t xml:space="preserve"> </w:t>
      </w:r>
      <w:r>
        <w:t xml:space="preserve">light</w:t>
      </w:r>
      <w:r>
        <w:t xml:space="preserve"> </w:t>
      </w:r>
      <w:r>
        <w:t xml:space="preserve">limitations</w:t>
      </w:r>
      <w:r>
        <w:t xml:space="preserve"> </w:t>
      </w:r>
      <w:r>
        <w:t xml:space="preserve">on</w:t>
      </w:r>
      <w:r>
        <w:t xml:space="preserve"> </w:t>
      </w:r>
      <w:r>
        <w:t xml:space="preserve">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Max Current Address</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Douglas A. Campbell &lt;</w:t>
        </w:r>
        <w:hyperlink r:id="rId20">
          <w:r>
            <w:rPr>
              <w:rStyle w:val="Hyperlink"/>
            </w:rPr>
            <w:t xml:space="preserve">dcampbel@mta.ca</w:t>
          </w:r>
        </w:hyperlink>
        <w:r>
          <w:rPr>
            <w:rStyle w:val="Hyperlink"/>
          </w:rPr>
          <w:t xml:space="preserve">&gt;</w:t>
        </w:r>
      </w:hyperlink>
    </w:p>
    <w:bookmarkStart w:id="21" w:name="to-do"/>
    <w:p>
      <w:pPr>
        <w:pStyle w:val="Heading1"/>
      </w:pPr>
      <w:r>
        <w:t xml:space="preserve">To Do</w:t>
      </w:r>
    </w:p>
    <w:p>
      <w:pPr>
        <w:pStyle w:val="FirstParagraph"/>
      </w:pPr>
      <w:r>
        <w:t xml:space="preserve">Fix R package citation bibtex; only citations in main .bib on Zotero are showing up</w:t>
      </w:r>
    </w:p>
    <w:p>
      <w:pPr>
        <w:pStyle w:val="BodyText"/>
      </w:pPr>
      <w:r>
        <w:t xml:space="preserve">Fix figure &amp; table citation issue</w:t>
      </w:r>
      <w:r>
        <w:t xml:space="preserve"> </w:t>
      </w:r>
      <w:r>
        <w:t xml:space="preserve">Fix table output</w:t>
      </w:r>
    </w:p>
    <w:p>
      <w:pPr>
        <w:pStyle w:val="BodyText"/>
      </w:pPr>
      <w:r>
        <w:t xml:space="preserve">Scan recent literature; Gates?</w:t>
      </w:r>
    </w:p>
    <w:p>
      <w:pPr>
        <w:pStyle w:val="BodyText"/>
      </w:pPr>
      <w:r>
        <w:t xml:space="preserve">process &amp; plot tau data to track how long PSII is closed after flash</w:t>
      </w:r>
    </w:p>
    <w:p>
      <w:pPr>
        <w:pStyle w:val="BodyText"/>
      </w:pPr>
      <w:r>
        <w:t xml:space="preserve">?do math or cite literature to estimate probability of double hits contributing to desynchronization and whether that probability varies with flash spacing or temperature</w:t>
      </w:r>
    </w:p>
    <w:p>
      <w:pPr>
        <w:pStyle w:val="BodyText"/>
      </w:pPr>
      <w:r>
        <w:t xml:space="preserve">convert damping index to relative probability of desynchronization</w:t>
      </w:r>
    </w:p>
    <w:p>
      <w:pPr>
        <w:pStyle w:val="BodyText"/>
      </w:pPr>
      <w:r>
        <w:t xml:space="preserve">(re)generate figures; do we need the missing variables?</w:t>
      </w:r>
    </w:p>
    <w:p>
      <w:pPr>
        <w:pStyle w:val="BodyText"/>
      </w:pPr>
      <w:r>
        <w:t xml:space="preserve">remove Fragilariopsis grown at 0C?</w:t>
      </w:r>
    </w:p>
    <w:p>
      <w:pPr>
        <w:pStyle w:val="BodyText"/>
      </w:pPr>
      <w:r>
        <w:t xml:space="preserve">run Thalassiosira pseudonana grown at lower temperature in Halifax or Sackville?</w:t>
      </w:r>
    </w:p>
    <w:p>
      <w:pPr>
        <w:pStyle w:val="BodyText"/>
      </w:pPr>
      <w:r>
        <w:t xml:space="preserve">run temperate pennate diatom in Halifax or Sackville?</w:t>
      </w:r>
    </w:p>
    <w:p>
      <w:pPr>
        <w:pStyle w:val="BodyText"/>
      </w:pPr>
      <w:r>
        <w:t xml:space="preserve">more Chlamy measures in Ottawa?</w:t>
      </w:r>
    </w:p>
    <w:p>
      <w:pPr>
        <w:pStyle w:val="BodyText"/>
      </w:pPr>
      <w:r>
        <w:t xml:space="preserve">format for Frontiers special issue?</w:t>
      </w:r>
    </w:p>
    <w:bookmarkEnd w:id="21"/>
    <w:bookmarkStart w:id="22"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which share photolithotrophic growth, harnessing energy from Photosynthetically Active Radiation (PAR) to reduce and assimilate inorganic carbon, nitrogen, phosphorus, sulphur, and other essential micronutrients</w:t>
      </w:r>
      <w:r>
        <w:t xml:space="preserve"> </w:t>
      </w:r>
      <w:r>
        <w:t xml:space="preserve">(Raven et al., 2000)</w:t>
      </w:r>
      <w:r>
        <w:t xml:space="preserve">. PAR, however, decreases with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in past as extending down to a limit receiving 1% of surface irradiance, thus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w:t>
      </w:r>
    </w:p>
    <w:p>
      <w:pPr>
        <w:pStyle w:val="BodyText"/>
      </w:pPr>
      <w:r>
        <w:t xml:space="preserve">Light availability is further constrained in polar seas, when seasonally varying low solar angles, sea ice, and snow cover, limit light penetrating the water</w:t>
      </w:r>
      <w:r>
        <w:t xml:space="preserve"> </w:t>
      </w:r>
      <w:r>
        <w:t xml:space="preserve">(Leu et al., 2015; Hancke et al., 2018)</w:t>
      </w:r>
      <w:r>
        <w:t xml:space="preserve">, presenting unique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w:t>
      </w:r>
      <w:r>
        <w:t xml:space="preserve">. Some polar psychrophile phytoplankton further demonstrate slow, but ecologically significant, productivity in the winter through photosynthesis below 0.15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Hoppe et al., 2024)</w:t>
      </w:r>
      <w:r>
        <w:t xml:space="preserve">, with implications for the responses of phytoplankton communities to climate change</w:t>
      </w:r>
      <w:r>
        <w:t xml:space="preserve"> </w:t>
      </w:r>
      <w:r>
        <w:t xml:space="preserve">(Ardyna and Arrigo, 2020)</w:t>
      </w:r>
      <w:r>
        <w:t xml:space="preserve">.</w:t>
      </w:r>
    </w:p>
    <w:p>
      <w:pPr>
        <w:pStyle w:val="BodyText"/>
      </w:pPr>
      <w:r>
        <w:t xml:space="preserve">Slow but significant phytoplankton photosynthesis during polar winters underscores the ability of psychrophilic phytoplankton to maintain functional photosystems throughout the polar night</w:t>
      </w:r>
      <w:r>
        <w:t xml:space="preserve"> </w:t>
      </w:r>
      <w:r>
        <w:t xml:space="preserve">(Randelhoff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low-light phytoplankton photosynthesis and growth may serve to mitigate cell mortality in the extended darkness of winter, maintaining a seeding population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p>
    <w:p>
      <w:pPr>
        <w:pStyle w:val="BodyText"/>
      </w:pP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 Some psychrophilic phytoplankton exhibit high genetic divergence from related temperate species. The polar diatom</w:t>
      </w:r>
      <w:r>
        <w:t xml:space="preserve"> </w:t>
      </w:r>
      <w:r>
        <w:rPr>
          <w:iCs/>
          <w:i/>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In PSII, photons are captured by light-harvesting chlorophyll molecules,</w:t>
      </w:r>
      <w:r>
        <w:t xml:space="preserve"> </w:t>
      </w:r>
      <w:r>
        <w:t xml:space="preserve">(Kirk, 2011)</w:t>
      </w:r>
      <w:r>
        <w:t xml:space="preserve">, initiating a transition from the ground state to an electronically excited state. Energy absorbed by light harvesting complexes undergoes rounds of inductive resonance transfer among multiple pigments before eventually reaching the photochemical reaction center of PSII, P</w:t>
      </w:r>
      <w:r>
        <w:rPr>
          <w:vertAlign w:val="subscript"/>
        </w:rPr>
        <w:t xml:space="preserve">680</w:t>
      </w:r>
      <w:r>
        <w:t xml:space="preserve">,</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lower reduction potential, allowing transfer of an electron to an initial pheophytin (Phe) acceptor molecule, thereby photoxidizing to P</w:t>
      </w:r>
      <w:r>
        <w:rPr>
          <w:vertAlign w:val="subscript"/>
        </w:rPr>
        <w:t xml:space="preserve">680</w:t>
      </w:r>
      <w:r>
        <w:t xml:space="preserve">+</w:t>
      </w:r>
      <w:r>
        <w:t xml:space="preserve"> </w:t>
      </w:r>
      <w:r>
        <w:t xml:space="preserve">(Vass, 2011; Shevela et al., 2023)</w:t>
      </w:r>
      <w:r>
        <w:t xml:space="preserve">.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by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returns to its ground state P</w:t>
      </w:r>
      <w:r>
        <w:rPr>
          <w:vertAlign w:val="subscript"/>
        </w:rPr>
        <w:t xml:space="preserve">680</w:t>
      </w:r>
      <w:r>
        <w:t xml:space="preserve"> </w:t>
      </w:r>
      <w:r>
        <w:t xml:space="preserve">by taking an electron from a tyrosine residue D1-Tyr-161 (Yz). Yz, in turn, extracts an electron from a manganese cluster on the thylakoid lumenal side of PSII</w:t>
      </w:r>
      <w:r>
        <w:t xml:space="preserve"> </w:t>
      </w:r>
      <w:r>
        <w:t xml:space="preserve">(Shen, 2021; Mukhopadhyay et al., 2004)</w:t>
      </w:r>
      <w:r>
        <w:t xml:space="preserve">.</w:t>
      </w:r>
    </w:p>
    <w:p>
      <w:pPr>
        <w:pStyle w:val="BodyText"/>
      </w:pPr>
      <w:r>
        <w:t xml:space="preserve">During photosynthesis, electron transfers thus stabilize separated charges</w:t>
      </w:r>
      <w:r>
        <w:t xml:space="preserve"> </w:t>
      </w:r>
      <w:r>
        <w:t xml:space="preserve">(Vass, 2011)</w:t>
      </w:r>
      <w:r>
        <w:t xml:space="preserve">. However, these charge separations are reversible through recombination reactions</w:t>
      </w:r>
      <w:r>
        <w:t xml:space="preserve"> </w:t>
      </w:r>
      <w:r>
        <w:t xml:space="preserve">(Vass and Cser, 2009; Han et al., 2012)</w:t>
      </w:r>
      <w:r>
        <w:t xml:space="preserve">, one category of photochemical</w:t>
      </w:r>
      <w:r>
        <w:t xml:space="preserve"> </w:t>
      </w:r>
      <w:r>
        <w:t xml:space="preserve">‘</w:t>
      </w:r>
      <w:r>
        <w:t xml:space="preserve">miss</w:t>
      </w:r>
      <w:r>
        <w:t xml:space="preserve">’</w:t>
      </w:r>
      <w:r>
        <w:t xml:space="preserve"> </w:t>
      </w:r>
      <w:r>
        <w:t xml:space="preserve">(Han et al., 2012, 2022)</w:t>
      </w:r>
      <w:r>
        <w:t xml:space="preserve">, a futile cycle of photochemistry</w:t>
      </w:r>
      <w:r>
        <w:t xml:space="preserve"> </w:t>
      </w:r>
      <w:r>
        <w:t xml:space="preserve">(Rappaport et al., 2002; Rappaport et al., 2005; Laloi et al., 2006)</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w:t>
      </w:r>
      <w:r>
        <w:t xml:space="preserve"> </w:t>
      </w:r>
      <w:r>
        <w:t xml:space="preserve">(Rappaport et al., 2005)</w:t>
      </w:r>
      <w:r>
        <w:t xml:space="preserve">. Conversely, these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there are activation energies for these recombinations, the probabilities of recombinations vary with temperature,</w:t>
      </w:r>
      <w:r>
        <w:t xml:space="preserve"> </w:t>
      </w:r>
      <w:r>
        <w:t xml:space="preserve">(Ivanov et al., 2006; Han et al., 2008; Han et al., 2012, 2022)</w:t>
      </w:r>
      <w:r>
        <w:t xml:space="preserve">. Both plants and cyanobacteria modulate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w:t>
      </w:r>
      <w:r>
        <w:t xml:space="preserve"> </w:t>
      </w:r>
      <w:r>
        <w:t xml:space="preserve">‘</w:t>
      </w:r>
      <w:r>
        <w:t xml:space="preserve">miss</w:t>
      </w:r>
      <w:r>
        <w:t xml:space="preserve">’</w:t>
      </w:r>
      <w:r>
        <w:t xml:space="preserve"> </w:t>
      </w:r>
      <w:r>
        <w:t xml:space="preserve">processes that lower photosynthetic energy conversion efficiency</w:t>
      </w:r>
      <w:r>
        <w:t xml:space="preserve"> </w:t>
      </w:r>
      <w:r>
        <w:t xml:space="preserve">(Rappaport et al., 2005; Han et al., 2012)</w:t>
      </w:r>
      <w:r>
        <w:t xml:space="preserve"> </w:t>
      </w:r>
      <w:r>
        <w:t xml:space="preserve">by competing with linear electron transport.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The oxygen-evolving complex (OEC) of PSII consists of a manganese-oxo cluster (Mn</w:t>
      </w:r>
      <w:r>
        <w:rPr>
          <w:vertAlign w:val="subscript"/>
        </w:rPr>
        <w:t xml:space="preserve">4</w:t>
      </w:r>
      <w:r>
        <w:t xml:space="preserve">CaO</w:t>
      </w:r>
      <w:r>
        <w:rPr>
          <w:vertAlign w:val="subscript"/>
        </w:rPr>
        <w:t xml:space="preserve">5</w:t>
      </w:r>
      <w:r>
        <w:t xml:space="preserve">) where water is oxidized, releasing oxygen and protons</w:t>
      </w:r>
      <w:r>
        <w:t xml:space="preserve"> </w:t>
      </w:r>
      <w:r>
        <w:t xml:space="preserve">(Gates et al., 2020)</w:t>
      </w:r>
      <w:r>
        <w:t xml:space="preserve">. Four consecutive charge separations at P</w:t>
      </w:r>
      <w:r>
        <w:rPr>
          <w:vertAlign w:val="subscript"/>
        </w:rPr>
        <w:t xml:space="preserve">680</w:t>
      </w:r>
      <w:r>
        <w:t xml:space="preserve"> </w:t>
      </w:r>
      <w:r>
        <w:t xml:space="preserve">induce four increasingly oxidized states of the Mn cluster, known as S-States</w:t>
      </w:r>
      <w:r>
        <w:t xml:space="preserve"> </w:t>
      </w:r>
      <w:r>
        <w:t xml:space="preserve">(Zaharieva and Dau, 2019)</w:t>
      </w:r>
      <w:r>
        <w:t xml:space="preserve">, denoted , from most reduced to most oxidized, as S0, S1, S2, and S3, followed by a transient S4 state, which rapidly decays to S0. Once the Mn cluster has progessively lost four electrons, the Mn cluster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w:t>
      </w:r>
    </w:p>
    <w:p>
      <w:pPr>
        <w:pStyle w:val="BodyText"/>
      </w:pPr>
      <w:r>
        <w:t xml:space="preserve">Under light limitation, the arrivals of excitations of P</w:t>
      </w:r>
      <w:r>
        <w:rPr>
          <w:vertAlign w:val="subscript"/>
        </w:rPr>
        <w:t xml:space="preserve">680</w:t>
      </w:r>
      <w:r>
        <w:t xml:space="preserve"> </w:t>
      </w:r>
      <w:r>
        <w:t xml:space="preserve">are widely spaced in time, so electron transfer intermediates must persist for long periods of time, elevating the probabilities of energetically wasteful recombination reactions, representing a step backward in the S-State cycle</w:t>
      </w:r>
      <w:r>
        <w:t xml:space="preserve"> </w:t>
      </w:r>
      <w:r>
        <w:t xml:space="preserve">(Keren et al., 1997; de Wijn and van Gorkom, 2002; Han et al., 2008)</w:t>
      </w:r>
      <w:r>
        <w:t xml:space="preserve">. Stable and progressive S-State cycling under low light, in contrast, sustains electron flow for ATP and NADPH production, while minimizing risk of low-light photodamage to PSII</w:t>
      </w:r>
      <w:r>
        <w:t xml:space="preserve"> </w:t>
      </w:r>
      <w:r>
        <w:t xml:space="preserve">(Rappaport et al., 2005; Keren et al., 1997)</w:t>
      </w:r>
      <w:r>
        <w:t xml:space="preserve">.</w:t>
      </w:r>
    </w:p>
    <w:p>
      <w:pPr>
        <w:pStyle w:val="BodyText"/>
      </w:pPr>
      <w:r>
        <w:t xml:space="preserve">We therefore evaluated whether psychrophilic polar diatoms and green algae can maintain stable S-State cycling, thus enabling productive electron transport, under extremely low light and low temperatures. S-State cycling in a phytoplankton sample can be tracked by applications of sequences of short, bright, single-turnover saturating light flashes.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In an idealized sample, the four S-States will be reflected by an ongoing periodic oscillation in ChlF, since the S-States have different intrinsic fluorescence yields</w:t>
      </w:r>
      <w:r>
        <w:t xml:space="preserve"> </w:t>
      </w:r>
      <w:r>
        <w:t xml:space="preserve">(Gates et al., 2020; Zaharieva and Dau, 2019)</w:t>
      </w:r>
      <w:r>
        <w:t xml:space="preserve">. However, recombination reactions contribute to wasteful misses in the S-State cycling of individual PSII</w:t>
      </w:r>
      <w:r>
        <w:t xml:space="preserve"> </w:t>
      </w:r>
      <w:r>
        <w:t xml:space="preserve">(Han et al., 2012)</w:t>
      </w:r>
      <w:r>
        <w:t xml:space="preserve">. As misses occur, they progressively desynchronize S-State cycling among the PSII population, dampening the observed ChlF oscillation</w:t>
      </w:r>
      <w:r>
        <w:t xml:space="preserve"> </w:t>
      </w:r>
      <w:r>
        <w:t xml:space="preserve">(de Wijn and van Gorkom, 2002)</w:t>
      </w:r>
      <w:r>
        <w:t xml:space="preserve"> </w:t>
      </w:r>
      <w:r>
        <w:t xml:space="preserve">towards a steady state averaged ChlF for the PSII population. An organism exhibiting synchronized S-State cycling sustained over more flash cycles indicates fewer photochemical misses, and thus higher conversion of rare excitations to photosynthetic electron transport. By comparing the S-State cycling over flash cycles, of psychrophilic and temperate taxa, we sought to determine if psychrophilic diatoms and green algae show higher maintainance of progressive PSII function under extreme low light, for stable extraction of electrons from water.</w:t>
      </w:r>
    </w:p>
    <w:bookmarkEnd w:id="22"/>
    <w:bookmarkStart w:id="35" w:name="materials-and-methods"/>
    <w:p>
      <w:pPr>
        <w:pStyle w:val="Heading1"/>
      </w:pPr>
      <w:r>
        <w:t xml:space="preserve">Materials and methods</w:t>
      </w:r>
    </w:p>
    <w:bookmarkStart w:id="23" w:name="study-strains-and-culturing-conditions"/>
    <w:p>
      <w:pPr>
        <w:pStyle w:val="Heading2"/>
      </w:pPr>
      <w:r>
        <w:t xml:space="preserve">Study Strains and Culturing Conditions</w:t>
      </w:r>
    </w:p>
    <w:p>
      <w:pPr>
        <w:pStyle w:val="FirstParagraph"/>
      </w:pPr>
      <w:r>
        <w:t xml:space="preserve">The seven study taxa, including polar and temperate strains of diatoms and green algae, and their respective culturing conditions are summarized in Table</w:t>
      </w:r>
      <w:r>
        <w:t xml:space="preserve"> </w:t>
      </w:r>
      <w:r>
        <w:t xml:space="preserve">1</w:t>
      </w:r>
      <w:r>
        <w:t xml:space="preserve">.</w:t>
      </w:r>
    </w:p>
    <w:p>
      <w:pPr>
        <w:pStyle w:val="BodyText"/>
      </w:pPr>
      <w:r>
        <w:t xml:space="preserve">Table 1: Study taxa and culture growth conditions.</w:t>
      </w:r>
    </w:p>
    <w:p>
      <w:pPr>
        <w:pStyle w:val="BodyText"/>
      </w:pPr>
      <w:r>
        <w:t xml:space="preserve">Taxa</w:t>
      </w:r>
    </w:p>
    <w:p>
      <w:pPr>
        <w:pStyle w:val="BodyText"/>
      </w:pPr>
      <w:r>
        <w:t xml:space="preserve">Origin</w:t>
      </w:r>
    </w:p>
    <w:p>
      <w:pPr>
        <w:pStyle w:val="BodyText"/>
      </w:pPr>
      <w:r>
        <w:t xml:space="preserve">Growth °C</w:t>
      </w:r>
    </w:p>
    <w:p>
      <w:pPr>
        <w:pStyle w:val="BodyText"/>
      </w:pPr>
      <w:r>
        <w:t xml:space="preserve">PAR (µE)</w:t>
      </w:r>
    </w:p>
    <w:p>
      <w:pPr>
        <w:pStyle w:val="BodyText"/>
      </w:pPr>
      <w:r>
        <w:t xml:space="preserve">Photoperiod (h)</w:t>
      </w:r>
    </w:p>
    <w:p>
      <w:pPr>
        <w:pStyle w:val="BodyText"/>
      </w:pPr>
      <w:r>
        <w:t xml:space="preserve">Media</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70</w:t>
      </w:r>
    </w:p>
    <w:p>
      <w:pPr>
        <w:pStyle w:val="BodyText"/>
      </w:pPr>
      <w:r>
        <w:t xml:space="preserve">12</w:t>
      </w:r>
    </w:p>
    <w:p>
      <w:pPr>
        <w:pStyle w:val="BodyText"/>
      </w:pPr>
      <w:r>
        <w:t xml:space="preserve">F2</w:t>
      </w:r>
    </w:p>
    <w:p>
      <w:pPr>
        <w:pStyle w:val="BodyText"/>
      </w:pPr>
      <w:r>
        <w:t xml:space="preserve">Thalassiosira pseudonana</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F2</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Chlorella vulgaris</w:t>
      </w:r>
    </w:p>
    <w:p>
      <w:pPr>
        <w:pStyle w:val="BodyText"/>
      </w:pPr>
      <w:r>
        <w:t xml:space="preserve">Temperate</w:t>
      </w:r>
    </w:p>
    <w:p>
      <w:pPr>
        <w:pStyle w:val="BodyText"/>
      </w:pPr>
      <w:r>
        <w:t xml:space="preserve">22</w:t>
      </w:r>
    </w:p>
    <w:p>
      <w:pPr>
        <w:pStyle w:val="BodyText"/>
      </w:pPr>
      <w:r>
        <w:t xml:space="preserve">50</w:t>
      </w:r>
    </w:p>
    <w:p>
      <w:pPr>
        <w:pStyle w:val="BodyText"/>
      </w:pPr>
      <w:r>
        <w:t xml:space="preserve">12</w:t>
      </w:r>
    </w:p>
    <w:p>
      <w:pPr>
        <w:pStyle w:val="BodyText"/>
      </w:pPr>
      <w:r>
        <w:t xml:space="preserve">BG11</w:t>
      </w:r>
    </w:p>
    <w:p>
      <w:pPr>
        <w:pStyle w:val="BodyText"/>
      </w:pPr>
      <w:r>
        <w:t xml:space="preserve">Chlamydomonas reinhardtii</w:t>
      </w:r>
    </w:p>
    <w:p>
      <w:pPr>
        <w:pStyle w:val="BodyText"/>
      </w:pPr>
      <w:r>
        <w:t xml:space="preserve">Temperate</w:t>
      </w:r>
    </w:p>
    <w:p>
      <w:pPr>
        <w:pStyle w:val="BodyText"/>
      </w:pPr>
      <w:r>
        <w:t xml:space="preserve">24</w:t>
      </w:r>
    </w:p>
    <w:p>
      <w:pPr>
        <w:pStyle w:val="BodyText"/>
      </w:pPr>
      <w:r>
        <w:t xml:space="preserve">70</w:t>
      </w:r>
    </w:p>
    <w:p>
      <w:pPr>
        <w:pStyle w:val="BodyText"/>
      </w:pPr>
      <w:r>
        <w:t xml:space="preserve">24</w:t>
      </w:r>
    </w:p>
    <w:p>
      <w:pPr>
        <w:pStyle w:val="BodyText"/>
      </w:pPr>
      <w:r>
        <w:t xml:space="preserve">BBM</w:t>
      </w:r>
    </w:p>
    <w:p>
      <w:pPr>
        <w:pStyle w:val="BodyText"/>
      </w:pPr>
      <w:r>
        <w:t xml:space="preserve">Fragilariopsis cylindrus</w:t>
      </w:r>
    </w:p>
    <w:p>
      <w:pPr>
        <w:pStyle w:val="BodyText"/>
      </w:pPr>
      <w:r>
        <w:t xml:space="preserve">Polar</w:t>
      </w:r>
    </w:p>
    <w:p>
      <w:pPr>
        <w:pStyle w:val="BodyText"/>
      </w:pPr>
      <w:r>
        <w:t xml:space="preserve">0</w:t>
      </w:r>
    </w:p>
    <w:p>
      <w:pPr>
        <w:pStyle w:val="BodyText"/>
      </w:pPr>
      <w:r>
        <w:t xml:space="preserve">10</w:t>
      </w:r>
    </w:p>
    <w:p>
      <w:pPr>
        <w:pStyle w:val="BodyText"/>
      </w:pPr>
      <w:r>
        <w:t xml:space="preserve">24</w:t>
      </w:r>
    </w:p>
    <w:p>
      <w:pPr>
        <w:pStyle w:val="BodyText"/>
      </w:pPr>
      <w:r>
        <w:t xml:space="preserve">F2</w:t>
      </w:r>
    </w:p>
    <w:p>
      <w:pPr>
        <w:pStyle w:val="BodyText"/>
      </w:pPr>
      <w:r>
        <w:t xml:space="preserve">Fragilariopsis cylindrus</w:t>
      </w:r>
    </w:p>
    <w:p>
      <w:pPr>
        <w:pStyle w:val="BodyText"/>
      </w:pPr>
      <w:r>
        <w:t xml:space="preserve">Polar</w:t>
      </w:r>
    </w:p>
    <w:p>
      <w:pPr>
        <w:pStyle w:val="BodyText"/>
      </w:pPr>
      <w:r>
        <w:t xml:space="preserve">6</w:t>
      </w:r>
    </w:p>
    <w:p>
      <w:pPr>
        <w:pStyle w:val="BodyText"/>
      </w:pPr>
      <w:r>
        <w:t xml:space="preserve">10</w:t>
      </w:r>
    </w:p>
    <w:p>
      <w:pPr>
        <w:pStyle w:val="BodyText"/>
      </w:pPr>
      <w:r>
        <w:t xml:space="preserve">24</w:t>
      </w:r>
    </w:p>
    <w:p>
      <w:pPr>
        <w:pStyle w:val="BodyText"/>
      </w:pPr>
      <w:r>
        <w:t xml:space="preserve">F2</w:t>
      </w:r>
    </w:p>
    <w:p>
      <w:pPr>
        <w:pStyle w:val="BodyText"/>
      </w:pPr>
      <w:r>
        <w:t xml:space="preserve">Chlamydomonas priscui</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Chlamydomonas ICE-MDV</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t xml:space="preserve">Chlamydomona malina</w:t>
      </w:r>
    </w:p>
    <w:p>
      <w:pPr>
        <w:pStyle w:val="BodyText"/>
      </w:pPr>
      <w:r>
        <w:t xml:space="preserve">Polar</w:t>
      </w:r>
    </w:p>
    <w:p>
      <w:pPr>
        <w:pStyle w:val="BodyText"/>
      </w:pPr>
      <w:r>
        <w:t xml:space="preserve">4</w:t>
      </w:r>
    </w:p>
    <w:p>
      <w:pPr>
        <w:pStyle w:val="BodyText"/>
      </w:pPr>
      <w:r>
        <w:t xml:space="preserve">10</w:t>
      </w:r>
    </w:p>
    <w:p>
      <w:pPr>
        <w:pStyle w:val="BodyText"/>
      </w:pPr>
      <w:r>
        <w:t xml:space="preserve">24</w:t>
      </w:r>
    </w:p>
    <w:p>
      <w:pPr>
        <w:pStyle w:val="BodyText"/>
      </w:pPr>
      <w:r>
        <w:t xml:space="preserve">BBM</w:t>
      </w:r>
    </w:p>
    <w:p>
      <w:pPr>
        <w:pStyle w:val="BodyText"/>
      </w:pPr>
      <w:r>
        <w:rPr>
          <w:iCs/>
          <w:i/>
        </w:rPr>
        <w:t xml:space="preserve">Fragilariopsis cylindrus</w:t>
      </w:r>
      <w:r>
        <w:t xml:space="preserve">, a psychrophilic pennate diatom measuring 15-55 µm, forms large blooms in the high salinity and subzero temperatures of Arctic and Antarctic sea-ice systems</w:t>
      </w:r>
      <w:r>
        <w:t xml:space="preserve"> </w:t>
      </w:r>
      <w:r>
        <w:t xml:space="preserve">(Otte et al., 2023; Cefarelli et al., 2010)</w:t>
      </w:r>
      <w:r>
        <w:t xml:space="preserve">, and is as a keystone species for polar ecosystems</w:t>
      </w:r>
      <w:r>
        <w:t xml:space="preserve"> </w:t>
      </w:r>
      <w:r>
        <w:t xml:space="preserve">(Otte et al., 2023; Kang and Fryxell, 1992)</w:t>
      </w:r>
      <w:r>
        <w:t xml:space="preserve">. Conversely,</w:t>
      </w:r>
      <w:r>
        <w:t xml:space="preserve"> </w:t>
      </w:r>
      <w:r>
        <w:rPr>
          <w:iCs/>
          <w:i/>
        </w:rPr>
        <w:t xml:space="preserve">Thalassiosira pseudonana</w:t>
      </w:r>
      <w:r>
        <w:t xml:space="preserve"> </w:t>
      </w:r>
      <w:r>
        <w:t xml:space="preserve">(</w:t>
      </w:r>
      <w:r>
        <w:rPr>
          <w:iCs/>
          <w:i/>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Cs/>
          <w:i/>
        </w:rPr>
        <w:t xml:space="preserve">Chlamydomonas</w:t>
      </w:r>
      <w:r>
        <w:t xml:space="preserve"> </w:t>
      </w:r>
      <w:r>
        <w:t xml:space="preserve">ICE-MDV and</w:t>
      </w:r>
      <w:r>
        <w:t xml:space="preserve"> </w:t>
      </w:r>
      <w:r>
        <w:rPr>
          <w:iCs/>
          <w:i/>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Cs/>
          <w:i/>
        </w:rPr>
        <w:t xml:space="preserve">Chlamydomonas</w:t>
      </w:r>
      <w:r>
        <w:t xml:space="preserve"> </w:t>
      </w:r>
      <w:r>
        <w:t xml:space="preserve">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Cs/>
          <w:i/>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Cs/>
          <w:i/>
        </w:rPr>
        <w:t xml:space="preserve">Chlamydomonas malina</w:t>
      </w:r>
      <w:r>
        <w:t xml:space="preserve"> </w:t>
      </w:r>
      <w:r>
        <w:t xml:space="preserve">is a marine microalga isolated from the Arctic Ocean Beaufort Sea, around 10 μm in length and 5 μm in width, growing optimally at 4°C</w:t>
      </w:r>
      <w:r>
        <w:t xml:space="preserve"> </w:t>
      </w:r>
      <w:r>
        <w:t xml:space="preserve">(Balzano et al., 2012; Morales-Sánchez et al., 2020)</w:t>
      </w:r>
      <w:r>
        <w:t xml:space="preserve">. The temperate</w:t>
      </w:r>
      <w:r>
        <w:t xml:space="preserve"> </w:t>
      </w:r>
      <w:r>
        <w:rPr>
          <w:iCs/>
          <w:i/>
        </w:rPr>
        <w:t xml:space="preserve">Chlamydomonas reinhardtii</w:t>
      </w:r>
      <w:r>
        <w:t xml:space="preserve"> </w:t>
      </w:r>
      <w:r>
        <w:t xml:space="preserve">is a model green alga approximately 10 μm in diamter, found in soil and aquatic environments with an optimal temperature range of 20-32°C</w:t>
      </w:r>
      <w:r>
        <w:t xml:space="preserve"> </w:t>
      </w:r>
      <w:r>
        <w:t xml:space="preserve">(Sasso et al., 2018; Xie et al., 2013)</w:t>
      </w:r>
      <w:r>
        <w:t xml:space="preserve">.</w:t>
      </w:r>
      <w:r>
        <w:t xml:space="preserve"> </w:t>
      </w:r>
      <w:r>
        <w:rPr>
          <w:iCs/>
          <w:i/>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t xml:space="preserve">Cultures of</w:t>
      </w:r>
      <w:r>
        <w:t xml:space="preserve"> </w:t>
      </w:r>
      <w:r>
        <w:rPr>
          <w:iCs/>
          <w:i/>
        </w:rPr>
        <w:t xml:space="preserve">Thalassiosira pseudonana</w:t>
      </w:r>
      <w:r>
        <w:t xml:space="preserve"> </w:t>
      </w:r>
      <w:r>
        <w:t xml:space="preserve">and</w:t>
      </w:r>
      <w:r>
        <w:t xml:space="preserve"> </w:t>
      </w:r>
      <w:r>
        <w:rPr>
          <w:iCs/>
          <w:i/>
        </w:rPr>
        <w:t xml:space="preserve">Chlorella vulgaris</w:t>
      </w:r>
      <w:r>
        <w:t xml:space="preserve"> </w:t>
      </w:r>
      <w:r>
        <w:t xml:space="preserve">were prepared by Naaman Omar (Mount Allison University);</w:t>
      </w:r>
      <w:r>
        <w:t xml:space="preserve"> </w:t>
      </w:r>
      <w:r>
        <w:rPr>
          <w:iCs/>
          <w:i/>
        </w:rPr>
        <w:t xml:space="preserve">Chlamydomonas</w:t>
      </w:r>
      <w:r>
        <w:t xml:space="preserve"> </w:t>
      </w:r>
      <w:r>
        <w:t xml:space="preserve">cultures were prepared by Mackenzie Poirier (Cvetskova Lab, University of Ottawa); and</w:t>
      </w:r>
      <w:r>
        <w:t xml:space="preserve"> </w:t>
      </w:r>
      <w:r>
        <w:rPr>
          <w:iCs/>
          <w:i/>
        </w:rPr>
        <w:t xml:space="preserve">Fragilariopsis cylindrus</w:t>
      </w:r>
      <w:r>
        <w:t xml:space="preserve"> </w:t>
      </w:r>
      <w:r>
        <w:t xml:space="preserve">cultures were prepared by Sébastien Guérin (Takuvik International Research Laboratory, Université Laval).</w:t>
      </w:r>
    </w:p>
    <w:bookmarkEnd w:id="23"/>
    <w:bookmarkStart w:id="27" w:name="X9683d6b2bf0074449bf1187a1d79f27d9c13873"/>
    <w:p>
      <w:pPr>
        <w:pStyle w:val="Heading2"/>
      </w:pPr>
      <w:r>
        <w:rPr>
          <w:rStyle w:val="SectionNumber"/>
        </w:rPr>
        <w:t xml:space="preserve">0.1</w:t>
      </w:r>
      <w:r>
        <w:tab/>
      </w: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to evaluate progressive desynchronization of the S-State cycle across a range of phytoplankton species and growth temperatures. To do so we loaded a</w:t>
      </w:r>
      <w:r>
        <w:t xml:space="preserve"> </w:t>
      </w:r>
      <w:r>
        <w:t xml:space="preserve">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open for photochemistry upon receipt of an absorbed photon, with a low fluorescence yield</w:t>
      </w:r>
      <w:r>
        <w:t xml:space="preserve"> </w:t>
      </w:r>
      <w:r>
        <w:t xml:space="preserve">(Schuback et al., 2021)</w:t>
      </w:r>
      <w:r>
        <w:t xml:space="preserve">. In parallel the oxygen evolving complex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32 short, high irradiance (~ XXXXX µmol photons m</w:t>
      </w:r>
      <w:r>
        <w:rPr>
          <w:vertAlign w:val="superscript"/>
        </w:rPr>
        <w:t xml:space="preserve">-2</w:t>
      </w:r>
      <w:r>
        <w:t xml:space="preserve"> </w:t>
      </w:r>
      <w:r>
        <w:t xml:space="preserve">s</w:t>
      </w:r>
      <w:r>
        <w:rPr>
          <w:vertAlign w:val="superscript"/>
        </w:rPr>
        <w:t xml:space="preserve">-1</w:t>
      </w:r>
      <w:r>
        <w:t xml:space="preserve">), evenly spaced flashes centered at 445 nm. Each flash comprised a rapid series of 50-70 sub-saturating flashlets of 1.6 µs, delivered every 4.1 µs, over a total 205 - 287 µs per flash</w:t>
      </w:r>
      <w:r>
        <w:t xml:space="preserve"> </w:t>
      </w:r>
      <w:r>
        <w:t xml:space="preserve">(Schuback et al., 2021)</w:t>
      </w:r>
      <w:r>
        <w:t xml:space="preserve">. These flashlets cumulatively deliver a photon to each PSII in the population, with each ideally undergoing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 :</w:t>
      </w:r>
    </w:p>
    <w:p>
      <w:pPr>
        <w:pStyle w:val="BodyText"/>
      </w:pPr>
      <m:oMathPara>
        <m:oMathParaPr>
          <m:jc m:val="center"/>
        </m:oMathParaPr>
        <m:oMath>
          <m:sSub>
            <m:e>
              <m:r>
                <m:t>F</m:t>
              </m:r>
            </m:e>
            <m:sub>
              <m:r>
                <m:t>V</m:t>
              </m:r>
            </m:sub>
          </m:sSub>
          <m:r>
            <m:rPr>
              <m:sty m:val="p"/>
            </m:rPr>
            <m:t>=</m:t>
          </m:r>
          <m:f>
            <m:fPr>
              <m:type m:val="bar"/>
            </m:fPr>
            <m:num>
              <m:sSub>
                <m:e>
                  <m:r>
                    <m:t>F</m:t>
                  </m:r>
                </m:e>
                <m:sub>
                  <m:r>
                    <m:t>M</m:t>
                  </m:r>
                </m:sub>
              </m:sSub>
            </m:num>
            <m:den>
              <m:sSub>
                <m:e>
                  <m:r>
                    <m:t>F</m:t>
                  </m:r>
                </m:e>
                <m:sub>
                  <m:r>
                    <m:t>O</m:t>
                  </m:r>
                </m:sub>
              </m:sSub>
            </m:den>
          </m:f>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weaker, or fewer, flashlets are required to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brighter, or more numerous, flashlets, to drive the proportion of closed reaction centres progressively towards saturation. If the brightness and number of sub-saturating flashlets are appropriate for the culture, the fluorescence will reach a plateau after approximately 70-80% of the flashlets</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w:t>
      </w:r>
      <w:r>
        <w:t xml:space="preserve">double hits</w:t>
      </w:r>
      <w:r>
        <w:t xml:space="preserve">’</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oxygen-evolving complex of PSII moves between S-States, it alters the system kinetics and free energy</w:t>
      </w:r>
      <w:r>
        <w:t xml:space="preserve"> </w:t>
      </w:r>
      <w:r>
        <w:t xml:space="preserve">(Vinyard et al., 2013)</w:t>
      </w:r>
      <w:r>
        <w:t xml:space="preserve">, and the yield of ChlF varies between S-States</w:t>
      </w:r>
      <w:r>
        <w:t xml:space="preserve"> </w:t>
      </w:r>
      <w:r>
        <w:t xml:space="preserve">(Gates et al., 2020)</w:t>
      </w:r>
      <w:r>
        <w:t xml:space="preserve">, so we can use ChlF to monitor S-State progression.</w:t>
      </w:r>
    </w:p>
    <w:p>
      <w:pPr>
        <w:pStyle w:val="CaptionedFigure"/>
      </w:pPr>
      <w:r>
        <w:drawing>
          <wp:inline>
            <wp:extent cx="5943600" cy="3302000"/>
            <wp:effectExtent b="0" l="0" r="0" t="0"/>
            <wp:docPr descr="Fig 1: Oscillations of the maximum quantum yield of PSII photochemistry over a Series of Single Turnover Saturating Flashes. FV/FM was normalized to the average value over the series for comparison across samples of Chlamydomonas priscui,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5" name="Picture"/>
            <a:graphic>
              <a:graphicData uri="http://schemas.openxmlformats.org/drawingml/2006/picture">
                <pic:pic>
                  <pic:nvPicPr>
                    <pic:cNvPr descr="Figures/Rep_osc.png" id="26" name="Picture"/>
                    <pic:cNvPicPr>
                      <a:picLocks noChangeArrowheads="1" noChangeAspect="1"/>
                    </pic:cNvPicPr>
                  </pic:nvPicPr>
                  <pic:blipFill>
                    <a:blip r:embed="rId24"/>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Fig 1:</w:t>
      </w:r>
      <w:r>
        <w:t xml:space="preserve"> </w:t>
      </w:r>
      <w:r>
        <w:rPr>
          <w:bCs/>
          <w:b/>
        </w:rPr>
        <w:t xml:space="preserve">Oscillations of the maximum quantum yield of PSII photochemistry over a Series of Single Turnover Saturating Flashes.</w:t>
      </w:r>
      <w:r>
        <w:t xml:space="preserve"> </w:t>
      </w:r>
      <w:r>
        <w:t xml:space="preserve">F</w:t>
      </w:r>
      <w:r>
        <w:rPr>
          <w:vertAlign w:val="subscript"/>
        </w:rPr>
        <w:t xml:space="preserve">V</w:t>
      </w:r>
      <w:r>
        <w:t xml:space="preserve">/F</w:t>
      </w:r>
      <w:r>
        <w:rPr>
          <w:vertAlign w:val="subscript"/>
        </w:rPr>
        <w:t xml:space="preserve">M</w:t>
      </w:r>
      <w:r>
        <w:t xml:space="preserve"> </w:t>
      </w:r>
      <w:r>
        <w:t xml:space="preserve">was normalized to the average value over the series for comparison across samples of</w:t>
      </w:r>
      <w:r>
        <w:t xml:space="preserve"> </w:t>
      </w:r>
      <w:r>
        <w:rPr>
          <w:iCs/>
          <w:i/>
        </w:rPr>
        <w:t xml:space="preserve">Chlamydomonas priscui</w:t>
      </w:r>
      <w:r>
        <w:t xml:space="preserve">,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27"/>
    <w:bookmarkStart w:id="28"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w:t>
      </w:r>
      <w:r>
        <w:t xml:space="preserve">2</w:t>
      </w:r>
      <w:r>
        <w:t xml:space="preserve">), to determine if polar taxa maintain synchronized PSII function, as an index of their capacity for electron transport under low light, by suppressing wasteful photochemical misses.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Furthermore, the probability of charge recombinations decrease below room temperature</w:t>
      </w:r>
      <w:r>
        <w:t xml:space="preserve"> </w:t>
      </w:r>
      <w:r>
        <w:t xml:space="preserve">(Ivanov et al., 2006; Han et al., 2008)</w:t>
      </w:r>
      <w:r>
        <w:t xml:space="preserve">, as temperature drops below the activation energies for recombination paths. This temperature dependence may interact with acclimatory mechanisms to regulate photosynthetic electron flow, S-State transitions, and energy partitioning</w:t>
      </w:r>
      <w:r>
        <w:t xml:space="preserve"> </w:t>
      </w:r>
      <w:r>
        <w:t xml:space="preserve">(Hüner et al., 2023)</w:t>
      </w:r>
      <w:r>
        <w:t xml:space="preserve">. Measurement temperatures ranged from 0 to 28°C, depending on the taxa (</w:t>
      </w:r>
      <w:r>
        <w:t xml:space="preserve">2</w:t>
      </w:r>
      <w:r>
        <w:t xml:space="preserve">).</w:t>
      </w:r>
    </w:p>
    <w:p>
      <w:pPr>
        <w:pStyle w:val="BodyText"/>
      </w:pPr>
      <w:r>
        <w:t xml:space="preserve">Increasing the spacing between sequential flashes decreases the repeat rate for excitations arriving at PSII, thereby approximating the decrease in excitations delivered to PSII per s under a decrease in continuous irradiance (Fig</w:t>
      </w:r>
      <w:r>
        <w:t xml:space="preserve"> </w:t>
      </w:r>
      <w:r>
        <w:t xml:space="preserve">1</w:t>
      </w:r>
      <w:r>
        <w:t xml:space="preserve">). Our instrument control limited our minimum flash spacing to 1 s, so cultures were evaluated at flash spacings of 1, 2, 4, 8, and 16 seconds (</w:t>
      </w:r>
      <w:r>
        <w:t xml:space="preserve">2</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t>L</m:t>
          </m:r>
          <m:r>
            <m:t>i</m:t>
          </m:r>
          <m:r>
            <m:t>g</m:t>
          </m:r>
          <m:r>
            <m:t>h</m:t>
          </m:r>
          <m:r>
            <m:t>t</m:t>
          </m:r>
          <m:d>
            <m:dPr>
              <m:begChr m:val="("/>
              <m:endChr m:val=")"/>
              <m:sepChr m:val=""/>
              <m:grow/>
            </m:dPr>
            <m:e>
              <m:r>
                <m:t>µ</m:t>
              </m:r>
              <m:r>
                <m:t>m</m:t>
              </m:r>
              <m:r>
                <m:t>o</m:t>
              </m:r>
              <m:r>
                <m:t>l</m:t>
              </m:r>
              <m:r>
                <m:t> </m:t>
              </m:r>
              <m:r>
                <m:t>p</m:t>
              </m:r>
              <m:r>
                <m:t>h</m:t>
              </m:r>
              <m:r>
                <m:t>o</m:t>
              </m:r>
              <m:r>
                <m:t>t</m:t>
              </m:r>
              <m:r>
                <m:t>o</m:t>
              </m:r>
              <m:r>
                <m:t>n</m:t>
              </m:r>
              <m:r>
                <m:t>s</m:t>
              </m:r>
              <m:r>
                <m:t> </m:t>
              </m:r>
              <m:sSup>
                <m:e>
                  <m:r>
                    <m:t>m</m:t>
                  </m:r>
                </m:e>
                <m:sup>
                  <m:r>
                    <m:rPr>
                      <m:sty m:val="p"/>
                    </m:rPr>
                    <m:t>−</m:t>
                  </m:r>
                  <m:r>
                    <m:t>2</m:t>
                  </m:r>
                </m:sup>
              </m:sSup>
              <m:r>
                <m:t> </m:t>
              </m:r>
              <m:sSup>
                <m:e>
                  <m:r>
                    <m:t>s</m:t>
                  </m:r>
                </m:e>
                <m:sup>
                  <m:r>
                    <m:rPr>
                      <m:sty m:val="p"/>
                    </m:rPr>
                    <m:t>−</m:t>
                  </m:r>
                  <m:r>
                    <m:t>1</m:t>
                  </m:r>
                </m:sup>
              </m:sSup>
            </m:e>
          </m:d>
          <m:r>
            <m:rPr>
              <m:sty m:val="p"/>
            </m:rPr>
            <m:t>=</m:t>
          </m:r>
          <m:f>
            <m:fPr>
              <m:type m:val="bar"/>
            </m:fPr>
            <m:num>
              <m:r>
                <m:t>1</m:t>
              </m:r>
            </m:num>
            <m:den>
              <m:r>
                <m:t>f</m:t>
              </m:r>
              <m:r>
                <m:t>l</m:t>
              </m:r>
              <m:r>
                <m:t>a</m:t>
              </m:r>
              <m:r>
                <m:t>s</m:t>
              </m:r>
              <m:r>
                <m:t>h</m:t>
              </m:r>
              <m:r>
                <m:t> </m:t>
              </m:r>
              <m:r>
                <m:t>s</m:t>
              </m:r>
              <m:r>
                <m:t>p</m:t>
              </m:r>
              <m:r>
                <m:t>a</m:t>
              </m:r>
              <m:r>
                <m:t>c</m:t>
              </m:r>
              <m:r>
                <m:t>i</m:t>
              </m:r>
              <m:r>
                <m:t>n</m:t>
              </m:r>
              <m:r>
                <m:t>g</m:t>
              </m:r>
              <m:d>
                <m:dPr>
                  <m:begChr m:val="("/>
                  <m:endChr m:val=")"/>
                  <m:sepChr m:val=""/>
                  <m:grow/>
                </m:dPr>
                <m:e>
                  <m:r>
                    <m:t>s</m:t>
                  </m:r>
                </m:e>
              </m:d>
              <m:r>
                <m:rPr>
                  <m:sty m:val="p"/>
                </m:rPr>
                <m:t>|</m:t>
              </m:r>
            </m:den>
          </m:f>
        </m:oMath>
      </m:oMathPara>
    </w:p>
    <w:p>
      <w:pPr>
        <w:pStyle w:val="FirstParagraph"/>
      </w:pPr>
      <w:r>
        <w:t xml:space="preserve">$$
Light (\mu mol \photon m^{-2} s^{-1}) = \frac{1}{flash spacing (s)} * {\frac{1}{\sigma_{PSII} (A^{2})} * \frac{1 m^{2}}{1E20A^{2}} * \frac{\mu mol}{6.022E17}
$$</w:t>
      </w:r>
    </w:p>
    <w:p>
      <w:pPr>
        <w:pStyle w:val="FirstParagraph"/>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temperature within a sample.</w:t>
      </w:r>
    </w:p>
    <w:p>
      <w:pPr>
        <w:pStyle w:val="BodyText"/>
      </w:pPr>
      <w:r>
        <w:t xml:space="preserve">XXXextract plots tau vs. temperature to justify this argument?XXX</w:t>
      </w:r>
    </w:p>
    <w:p>
      <w:pPr>
        <w:pStyle w:val="BodyText"/>
      </w:pPr>
      <w:r>
        <w:t xml:space="preserve">The conversions of flash spacing to equivalent effective light levels gave similar ranges of light levels applied to each strain (</w:t>
      </w:r>
      <w:r>
        <w:t xml:space="preserve">2</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m-2s-1</w:t>
      </w:r>
      <w:r>
        <w:t xml:space="preserve"> </w:t>
      </w:r>
      <w:r>
        <w:t xml:space="preserve">(Raven et al., 2000)</w:t>
      </w:r>
      <w:r>
        <w:t xml:space="preserve">. Therefore our measurement light ranges are ~ 5 orders of magnitude lower than full sunlight, and ~ 2-3 orders of magnitude below the minimum photic zone threshold , but span light ranges found to support phytoplankton productivity in field studies</w:t>
      </w:r>
      <w:r>
        <w:t xml:space="preserve"> </w:t>
      </w:r>
      <w:r>
        <w:t xml:space="preserve">(Hancke et al., 2018; Randelhoff et al., 2020; Hoppe et al., 2024)</w:t>
      </w:r>
      <w:r>
        <w:t xml:space="preserve">.</w:t>
      </w:r>
    </w:p>
    <w:p>
      <w:pPr>
        <w:pStyle w:val="BodyText"/>
      </w:pPr>
      <w:r>
        <w:t xml:space="preserve">XXXredo this as data with conversionsXXX</w:t>
      </w:r>
    </w:p>
    <w:p>
      <w:pPr>
        <w:pStyle w:val="BodyText"/>
      </w:pPr>
      <w:r>
        <w:t xml:space="preserve">Table 2: Study taxa and single turnover saturating flash measurement conditions, with equivalent effective light levels (µmol photons m</w:t>
      </w:r>
      <w:r>
        <w:rPr>
          <w:vertAlign w:val="superscript"/>
        </w:rPr>
        <w:t xml:space="preserve">-2</w:t>
      </w:r>
      <w:r>
        <w:t xml:space="preserve">s</w:t>
      </w:r>
      <w:r>
        <w:rPr>
          <w:vertAlign w:val="superscript"/>
        </w:rPr>
        <w:t xml:space="preserve">-1</w:t>
      </w:r>
      <w:r>
        <w:t xml:space="preserve">).</w:t>
      </w:r>
    </w:p>
    <w:p>
      <w:pPr>
        <w:pStyle w:val="BodyText"/>
      </w:pPr>
      <w:r>
        <w:t xml:space="preserve">Taxa</w:t>
      </w:r>
    </w:p>
    <w:p>
      <w:pPr>
        <w:pStyle w:val="BodyText"/>
      </w:pPr>
      <w:r>
        <w:t xml:space="preserve">Flash Spacings (s)</w:t>
      </w:r>
    </w:p>
    <w:p>
      <w:pPr>
        <w:pStyle w:val="BodyText"/>
      </w:pPr>
      <w:r>
        <w:t xml:space="preserve">Equivalent Light (µE)</w:t>
      </w:r>
    </w:p>
    <w:p>
      <w:pPr>
        <w:pStyle w:val="BodyText"/>
      </w:pPr>
      <w:r>
        <w:t xml:space="preserve">Measurement Temperatures (°C)</w:t>
      </w:r>
    </w:p>
    <w:p>
      <w:pPr>
        <w:pStyle w:val="BodyText"/>
      </w:pPr>
      <w:r>
        <w:t xml:space="preserve">Thalassiosira pseudonana</w:t>
      </w:r>
    </w:p>
    <w:p>
      <w:pPr>
        <w:pStyle w:val="BodyText"/>
      </w:pPr>
      <w:r>
        <w:t xml:space="preserve">1, 2, 4, 8, 16</w:t>
      </w:r>
    </w:p>
    <w:p>
      <w:pPr>
        <w:pStyle w:val="BodyText"/>
      </w:pPr>
      <w:r>
        <w:t xml:space="preserve">0.02428 - 0.53428</w:t>
      </w:r>
    </w:p>
    <w:p>
      <w:pPr>
        <w:pStyle w:val="BodyText"/>
      </w:pPr>
      <w:r>
        <w:t xml:space="preserve">10, 14, 18, 20, 22, 24, 28</w:t>
      </w:r>
    </w:p>
    <w:p>
      <w:pPr>
        <w:pStyle w:val="BodyText"/>
      </w:pPr>
      <w:r>
        <w:t xml:space="preserve">Chlorella vulgaris</w:t>
      </w:r>
    </w:p>
    <w:p>
      <w:pPr>
        <w:pStyle w:val="BodyText"/>
      </w:pPr>
      <w:r>
        <w:t xml:space="preserve">1, 2, 4, 8, 16</w:t>
      </w:r>
    </w:p>
    <w:p>
      <w:pPr>
        <w:pStyle w:val="BodyText"/>
      </w:pPr>
      <w:r>
        <w:t xml:space="preserve">0.05102 - 0.89781</w:t>
      </w:r>
    </w:p>
    <w:p>
      <w:pPr>
        <w:pStyle w:val="BodyText"/>
      </w:pPr>
      <w:r>
        <w:t xml:space="preserve">10, 14, 18, 22, 26</w:t>
      </w:r>
    </w:p>
    <w:p>
      <w:pPr>
        <w:pStyle w:val="BodyText"/>
      </w:pPr>
      <w:r>
        <w:t xml:space="preserve">Chlamydomonas reinhardtii</w:t>
      </w:r>
    </w:p>
    <w:p>
      <w:pPr>
        <w:pStyle w:val="BodyText"/>
      </w:pPr>
      <w:r>
        <w:t xml:space="preserve">1, 2, 4, 8, 16</w:t>
      </w:r>
    </w:p>
    <w:p>
      <w:pPr>
        <w:pStyle w:val="BodyText"/>
      </w:pPr>
      <w:r>
        <w:t xml:space="preserve">0.04670 - 0.84377</w:t>
      </w:r>
    </w:p>
    <w:p>
      <w:pPr>
        <w:pStyle w:val="BodyText"/>
      </w:pPr>
      <w:r>
        <w:t xml:space="preserve">12, 16, 20, 24</w:t>
      </w:r>
    </w:p>
    <w:p>
      <w:pPr>
        <w:pStyle w:val="BodyText"/>
      </w:pPr>
      <w:r>
        <w:t xml:space="preserve">Fragilariopsis cylindrus</w:t>
      </w:r>
    </w:p>
    <w:p>
      <w:pPr>
        <w:pStyle w:val="BodyText"/>
      </w:pPr>
      <w:r>
        <w:t xml:space="preserve">1, 2, 4, 8, 16</w:t>
      </w:r>
    </w:p>
    <w:p>
      <w:pPr>
        <w:pStyle w:val="BodyText"/>
      </w:pPr>
      <w:r>
        <w:t xml:space="preserve">0.02981 - 0.65678</w:t>
      </w:r>
    </w:p>
    <w:p>
      <w:pPr>
        <w:pStyle w:val="BodyText"/>
      </w:pPr>
      <w:r>
        <w:t xml:space="preserve">0, 2, 6, 10</w:t>
      </w:r>
    </w:p>
    <w:p>
      <w:pPr>
        <w:pStyle w:val="BodyText"/>
      </w:pPr>
      <w:r>
        <w:t xml:space="preserve">Chlamydomonas priscui</w:t>
      </w:r>
    </w:p>
    <w:p>
      <w:pPr>
        <w:pStyle w:val="BodyText"/>
      </w:pPr>
      <w:r>
        <w:t xml:space="preserve">1, 2, 4, 8, 16</w:t>
      </w:r>
    </w:p>
    <w:p>
      <w:pPr>
        <w:pStyle w:val="BodyText"/>
      </w:pPr>
      <w:r>
        <w:t xml:space="preserve">0.04289 - 0.77084</w:t>
      </w:r>
    </w:p>
    <w:p>
      <w:pPr>
        <w:pStyle w:val="BodyText"/>
      </w:pPr>
      <w:r>
        <w:t xml:space="preserve">4, 8, 12</w:t>
      </w:r>
    </w:p>
    <w:p>
      <w:pPr>
        <w:pStyle w:val="BodyText"/>
      </w:pPr>
      <w:r>
        <w:t xml:space="preserve">Chlamydomonas ICE-MDV</w:t>
      </w:r>
    </w:p>
    <w:p>
      <w:pPr>
        <w:pStyle w:val="BodyText"/>
      </w:pPr>
      <w:r>
        <w:t xml:space="preserve">1, 2, 4, 8, 16</w:t>
      </w:r>
    </w:p>
    <w:p>
      <w:pPr>
        <w:pStyle w:val="BodyText"/>
      </w:pPr>
      <w:r>
        <w:t xml:space="preserve">0.04252 - 0.73733</w:t>
      </w:r>
    </w:p>
    <w:p>
      <w:pPr>
        <w:pStyle w:val="BodyText"/>
      </w:pPr>
      <w:r>
        <w:t xml:space="preserve">4, 8, 12</w:t>
      </w:r>
    </w:p>
    <w:p>
      <w:pPr>
        <w:pStyle w:val="BodyText"/>
      </w:pPr>
      <w:r>
        <w:t xml:space="preserve">Chlamydomona malina</w:t>
      </w:r>
    </w:p>
    <w:p>
      <w:pPr>
        <w:pStyle w:val="BodyText"/>
      </w:pPr>
      <w:r>
        <w:t xml:space="preserve">1, 2, 4, 8, 16</w:t>
      </w:r>
    </w:p>
    <w:p>
      <w:pPr>
        <w:pStyle w:val="BodyText"/>
      </w:pPr>
      <w:r>
        <w:t xml:space="preserve">0.03705 - 0.65817</w:t>
      </w:r>
    </w:p>
    <w:p>
      <w:pPr>
        <w:pStyle w:val="BodyText"/>
      </w:pPr>
      <w:r>
        <w:t xml:space="preserve">4, 8, 12</w:t>
      </w:r>
    </w:p>
    <w:bookmarkEnd w:id="28"/>
    <w:bookmarkStart w:id="29"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2023)</w:t>
      </w:r>
      <w:r>
        <w:t xml:space="preserve">, and googlesheets4</w:t>
      </w:r>
      <w:r>
        <w:t xml:space="preserve"> </w:t>
      </w:r>
      <w:r>
        <w:t xml:space="preserve">(Bryan, 2023)</w:t>
      </w:r>
      <w:r>
        <w:t xml:space="preserve"> </w:t>
      </w:r>
      <w:r>
        <w:t xml:space="preserve">packages. The doBy</w:t>
      </w:r>
      <w:r>
        <w:t xml:space="preserve"> </w:t>
      </w:r>
      <w:r>
        <w:t xml:space="preserve">(</w:t>
      </w:r>
      <w:r>
        <w:rPr>
          <w:bCs/>
          <w:b/>
        </w:rPr>
        <w:t xml:space="preserve">R-doBy?</w:t>
      </w:r>
      <w:r>
        <w:t xml:space="preserve">)</w:t>
      </w:r>
      <w:r>
        <w:t xml:space="preserve">, and WaveletComp</w:t>
      </w:r>
      <w:r>
        <w:t xml:space="preserve"> </w:t>
      </w:r>
      <w:r>
        <w:t xml:space="preserve">(</w:t>
      </w:r>
      <w:r>
        <w:rPr>
          <w:bCs/>
          <w:b/>
        </w:rPr>
        <w:t xml:space="preserve">R-doBy?</w:t>
      </w:r>
      <w:r>
        <w:t xml:space="preserve">)</w:t>
      </w:r>
      <w:r>
        <w:t xml:space="preserve"> </w:t>
      </w:r>
      <w:r>
        <w:t xml:space="preserve">packages were used for wavelet analyses. The mgcv</w:t>
      </w:r>
      <w:r>
        <w:t xml:space="preserve"> </w:t>
      </w:r>
      <w:r>
        <w:t xml:space="preserve">(</w:t>
      </w:r>
      <w:r>
        <w:rPr>
          <w:bCs/>
          <w:b/>
        </w:rPr>
        <w:t xml:space="preserve">R-doBy?</w:t>
      </w:r>
      <w:r>
        <w:t xml:space="preserve">)</w:t>
      </w:r>
      <w:r>
        <w:t xml:space="preserve"> </w:t>
      </w:r>
      <w:r>
        <w:t xml:space="preserve">and mgcViz</w:t>
      </w:r>
      <w:r>
        <w:t xml:space="preserve"> </w:t>
      </w:r>
      <w:r>
        <w:t xml:space="preserve">(</w:t>
      </w:r>
      <w:r>
        <w:rPr>
          <w:bCs/>
          <w:b/>
        </w:rPr>
        <w:t xml:space="preserve">R-doBy?</w:t>
      </w:r>
      <w:r>
        <w:t xml:space="preserve">)</w:t>
      </w:r>
      <w:r>
        <w:t xml:space="preserve"> </w:t>
      </w:r>
      <w:r>
        <w:t xml:space="preserve">packages were used for generalized additive modelling, while the ggplot2</w:t>
      </w:r>
      <w:r>
        <w:t xml:space="preserve"> </w:t>
      </w:r>
      <w:r>
        <w:t xml:space="preserve">(</w:t>
      </w:r>
      <w:r>
        <w:rPr>
          <w:bCs/>
          <w:b/>
        </w:rPr>
        <w:t xml:space="preserve">R-doBy?</w:t>
      </w:r>
      <w:r>
        <w:t xml:space="preserve">)</w:t>
      </w:r>
      <w:r>
        <w:t xml:space="preserve"> </w:t>
      </w:r>
      <w:r>
        <w:t xml:space="preserve">, ggh4x</w:t>
      </w:r>
      <w:r>
        <w:t xml:space="preserve"> </w:t>
      </w:r>
      <w:r>
        <w:t xml:space="preserve">(</w:t>
      </w:r>
      <w:r>
        <w:rPr>
          <w:bCs/>
          <w:b/>
        </w:rPr>
        <w:t xml:space="preserve">R-doBy?</w:t>
      </w:r>
      <w:r>
        <w:t xml:space="preserve">)</w:t>
      </w:r>
      <w:r>
        <w:t xml:space="preserve">, and metR</w:t>
      </w:r>
      <w:r>
        <w:t xml:space="preserve"> </w:t>
      </w:r>
      <w:r>
        <w:t xml:space="preserve">(</w:t>
      </w:r>
      <w:r>
        <w:rPr>
          <w:bCs/>
          <w:b/>
        </w:rPr>
        <w:t xml:space="preserve">R-doBy?</w:t>
      </w:r>
      <w:r>
        <w:t xml:space="preserve">)</w:t>
      </w:r>
      <w:r>
        <w:t xml:space="preserve"> </w:t>
      </w:r>
      <w:r>
        <w:t xml:space="preserve">packages were used for data visualization. Statistical results tables were done using the packages</w:t>
      </w:r>
      <w:r>
        <w:t xml:space="preserve"> </w:t>
      </w:r>
      <w:r>
        <w:t xml:space="preserve">‘</w:t>
      </w:r>
      <w:r>
        <w:t xml:space="preserve">broom</w:t>
      </w:r>
      <w:r>
        <w:t xml:space="preserve">’</w:t>
      </w:r>
      <w:r>
        <w:t xml:space="preserve"> </w:t>
      </w:r>
      <w:r>
        <w:t xml:space="preserve">(Robinson et al., 2023)</w:t>
      </w:r>
      <w:r>
        <w:t xml:space="preserve">,</w:t>
      </w:r>
      <w:r>
        <w:t xml:space="preserve"> </w:t>
      </w:r>
      <w:r>
        <w:t xml:space="preserve">‘</w:t>
      </w:r>
      <w:r>
        <w:t xml:space="preserve">knitr</w:t>
      </w:r>
      <w:r>
        <w:t xml:space="preserve">’</w:t>
      </w:r>
      <w:r>
        <w:t xml:space="preserve"> </w:t>
      </w:r>
      <w:r>
        <w:t xml:space="preserve">(Xie, 2022)</w:t>
      </w:r>
      <w:r>
        <w:t xml:space="preserve">, and</w:t>
      </w:r>
      <w:r>
        <w:t xml:space="preserve"> </w:t>
      </w:r>
      <w:r>
        <w:t xml:space="preserve">‘</w:t>
      </w:r>
      <w:r>
        <w:t xml:space="preserve">kableExtra</w:t>
      </w:r>
      <w:r>
        <w:t xml:space="preserve">’</w:t>
      </w:r>
      <w:r>
        <w:t xml:space="preserve"> </w:t>
      </w:r>
      <w:r>
        <w:t xml:space="preserve">(Zhu, 2021)</w:t>
      </w:r>
      <w:r>
        <w:t xml:space="preserve">.</w:t>
      </w:r>
    </w:p>
    <w:bookmarkEnd w:id="29"/>
    <w:bookmarkStart w:id="33"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light levels from 0.708 down to 0.045 µmol photons m-2 s-1." title="" id="31" name="Picture"/>
            <a:graphic>
              <a:graphicData uri="http://schemas.openxmlformats.org/drawingml/2006/picture">
                <pic:pic>
                  <pic:nvPicPr>
                    <pic:cNvPr descr="Figures/Rep_recon.png" id="32" name="Picture"/>
                    <pic:cNvPicPr>
                      <a:picLocks noChangeArrowheads="1" noChangeAspect="1"/>
                    </pic:cNvPicPr>
                  </pic:nvPicPr>
                  <pic:blipFill>
                    <a:blip r:embed="rId30"/>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r>
        <w:t xml:space="preserve">Fig 2: Representative wavelet transformations of Antarctic</w:t>
      </w:r>
      <w:r>
        <w:t xml:space="preserve"> </w:t>
      </w:r>
      <w:r>
        <w:rPr>
          <w:iCs/>
          <w:i/>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statistically significant signal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3"/>
    <w:bookmarkStart w:id="34" w:name="generalized-additive-modelling"/>
    <w:p>
      <w:pPr>
        <w:pStyle w:val="Heading2"/>
      </w:pPr>
      <w:r>
        <w:t xml:space="preserve">Generalized Additive Modelling</w:t>
      </w:r>
    </w:p>
    <w:p>
      <w:pPr>
        <w:pStyle w:val="FirstParagraph"/>
      </w:pPr>
      <w:r>
        <w:t xml:space="preserve">The patterns in the persistence of S-State cycling across conditions within taxa were then modelled using the nonparametric method of generalized additive modelling (GAM). GAMs fit a model to predict the damping index based on a tensor product smooth of the two predictors, temperature, and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(Table</w:t>
      </w:r>
      <w:r>
        <w:t xml:space="preserve"> </w:t>
      </w:r>
      <w:r>
        <w:t xml:space="preserve">??</w:t>
      </w:r>
      <w:r>
        <w:t xml:space="preserve">)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Models were validated by verifying the choice of basis dimensions (k) and evaluating the residual plots</w:t>
      </w:r>
      <w:r>
        <w:t xml:space="preserve"> </w:t>
      </w:r>
      <w:r>
        <w:t xml:space="preserve">(Schoenig et al., 2023)</w:t>
      </w:r>
      <w:r>
        <w:t xml:space="preserve">. Based on the fitted models, the damping index can then be predicted for other combinations of temperature and light</w:t>
      </w:r>
      <w:r>
        <w:t xml:space="preserve"> </w:t>
      </w:r>
      <w:r>
        <w:t xml:space="preserve">(Wood, 2017)</w:t>
      </w:r>
      <w:r>
        <w:t xml:space="preserve">, represented with a contour plot.</w:t>
      </w:r>
    </w:p>
    <w:bookmarkEnd w:id="34"/>
    <w:bookmarkEnd w:id="35"/>
    <w:bookmarkStart w:id="54" w:name="results"/>
    <w:p>
      <w:pPr>
        <w:pStyle w:val="Heading1"/>
      </w:pPr>
      <w:r>
        <w:t xml:space="preserve">Results</w:t>
      </w:r>
    </w:p>
    <w:bookmarkStart w:id="36" w:name="X751d85612684049c408471e0af01b1d1e65a0ea"/>
    <w:p>
      <w:pPr>
        <w:pStyle w:val="Heading2"/>
      </w:pPr>
      <w:r>
        <w:t xml:space="preserve">Single Turnover Variable Chlorophyll Fluorescence</w:t>
      </w:r>
    </w:p>
    <w:p>
      <w:pPr>
        <w:pStyle w:val="FirstParagraph"/>
      </w:pPr>
      <w:r>
        <w:t xml:space="preserve">Exposing phytoplankton cultures to a series of 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Initially, the majority of the dark-adapted population of PSII is at S1, with a smaller fraction at S0</w:t>
      </w:r>
      <w:r>
        <w:t xml:space="preserve"> </w:t>
      </w:r>
      <w:r>
        <w:t xml:space="preserve">(Gates et al., 2020; de Wijn and van Gorkom, 2002)</w:t>
      </w:r>
      <w:r>
        <w:t xml:space="preserve">. As shown in representive data from</w:t>
      </w:r>
      <w:r>
        <w:t xml:space="preserve"> </w:t>
      </w:r>
      <w:r>
        <w:rPr>
          <w:iCs/>
          <w:i/>
        </w:rPr>
        <w:t xml:space="preserve">C. priscui</w:t>
      </w:r>
      <w:r>
        <w:t xml:space="preserve"> </w:t>
      </w:r>
      <w:r>
        <w:t xml:space="preserve">Fig</w:t>
      </w:r>
      <w:r>
        <w:t xml:space="preserve"> </w:t>
      </w:r>
      <w:r>
        <w:t xml:space="preserve">1</w:t>
      </w:r>
      <w:r>
        <w:t xml:space="preserve"> </w:t>
      </w:r>
      <w:r>
        <w:t xml:space="preserve">and Fig</w:t>
      </w:r>
      <w:r>
        <w:t xml:space="preserve"> </w:t>
      </w:r>
      <w:r>
        <w:t xml:space="preserve">2</w:t>
      </w:r>
      <w:r>
        <w:t xml:space="preserve">,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decline progressively over successive flashes. The persistence of oscillations decreases with wider spacing between sequential flashes, equivalent to decreasing effective light levels, and at higher measurement temperatures.</w:t>
      </w:r>
    </w:p>
    <w:bookmarkEnd w:id="36"/>
    <w:bookmarkStart w:id="46"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w:t>
      </w:r>
      <w:r>
        <w:t xml:space="preserve"> </w:t>
      </w:r>
      <w:r>
        <w:rPr>
          <w:iCs/>
          <w:i/>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Antarctic green algae Chlamydomonas priscui, grown at 4°C, and measured across a range of measurement temperatures and flash spacings, with the equivalent effective light levels. Regions where wavelet power reached statistical significance (p &lt; 0.05) are shaded in blue" title="" id="38" name="Picture"/>
            <a:graphic>
              <a:graphicData uri="http://schemas.openxmlformats.org/drawingml/2006/picture">
                <pic:pic>
                  <pic:nvPicPr>
                    <pic:cNvPr descr="Figures/Cpriscui_waveletpower.png" id="39" name="Picture"/>
                    <pic:cNvPicPr>
                      <a:picLocks noChangeArrowheads="1" noChangeAspect="1"/>
                    </pic:cNvPicPr>
                  </pic:nvPicPr>
                  <pic:blipFill>
                    <a:blip r:embed="rId37"/>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r>
        <w:t xml:space="preserve">Fig 3: Sample plot of wavelet powers by period of oscillations in the maximum quantum yield of photochemistry Antarctic green algae</w:t>
      </w:r>
      <w:r>
        <w:t xml:space="preserve"> </w:t>
      </w:r>
      <w:r>
        <w:rPr>
          <w:iCs/>
          <w:i/>
        </w:rPr>
        <w:t xml:space="preserve">Chlamydomonas priscui</w:t>
      </w:r>
      <w:r>
        <w:t xml:space="preserve">, grown at 4°C,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Cs/>
          <w:i/>
        </w:rPr>
        <w:t xml:space="preserve">Chlamydomonas reinhardtii</w:t>
      </w:r>
      <w:r>
        <w:t xml:space="preserve"> </w:t>
      </w:r>
      <w:r>
        <w:t xml:space="preserve">(Figure</w:t>
      </w:r>
      <w:r>
        <w:t xml:space="preserve"> </w:t>
      </w:r>
      <w:r>
        <w:t xml:space="preserve">4</w:t>
      </w:r>
      <w:r>
        <w:t xml:space="preserve">), the wavelet power is consistently lower, showing a weaker 4-step periodicity of ChlF in the temperate taxa, which only reaches statistical significance at shorter flash spacings, with higher equivalent effective light levels.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measured across a range of measurement temperatures and flash spacings, with the equivalent effective light levels. Regions where wavelet power reached statistical significance (p &lt; 0.05) shaded in blue" title="" id="41" name="Picture"/>
            <a:graphic>
              <a:graphicData uri="http://schemas.openxmlformats.org/drawingml/2006/picture">
                <pic:pic>
                  <pic:nvPicPr>
                    <pic:cNvPr descr="Figures/Creinhardtii_waveletpower.png" id="42" name="Picture"/>
                    <pic:cNvPicPr>
                      <a:picLocks noChangeArrowheads="1" noChangeAspect="1"/>
                    </pic:cNvPicPr>
                  </pic:nvPicPr>
                  <pic:blipFill>
                    <a:blip r:embed="rId40"/>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r>
        <w:t xml:space="preserve">Fig 4: Sample plot of wavelet powers by period of oscillations in the maximum quantum yield of photochemistry in the temperate green algae</w:t>
      </w:r>
      <w:r>
        <w:t xml:space="preserve"> </w:t>
      </w:r>
      <w:r>
        <w:rPr>
          <w:iCs/>
          <w:i/>
        </w:rPr>
        <w:t xml:space="preserve">Chlamydomonas reinhardtii</w:t>
      </w:r>
      <w:r>
        <w:t xml:space="preserve">, grown at 24°C, and measured across a range of measurement temperatures and flash spacings, with the equivalent effective light levels. Regions where wavelet power reached statistical significance (p &lt; 0.05) shaded in blue</w:t>
      </w:r>
    </w:p>
    <w:p>
      <w:pPr>
        <w:pStyle w:val="BodyText"/>
      </w:pPr>
      <w:r>
        <w:t xml:space="preserve">Polar taxa maintained significant 4-step oscillations in F</w:t>
      </w:r>
      <w:r>
        <w:rPr>
          <w:vertAlign w:val="subscript"/>
        </w:rPr>
        <w:t xml:space="preserve">V</w:t>
      </w:r>
      <w:r>
        <w:t xml:space="preserve">/F</w:t>
      </w:r>
      <w:r>
        <w:rPr>
          <w:vertAlign w:val="subscript"/>
        </w:rPr>
        <w:t xml:space="preserve">M</w:t>
      </w:r>
      <w:r>
        <w:t xml:space="preserve">, and thus stronger synchronization of PSII S-State cycling at longer Flash Spacing intervals, and thus at lower equivalent effective light levels, than did their temperate counterparts (Figure</w:t>
      </w:r>
      <w:r>
        <w:t xml:space="preserve"> </w:t>
      </w:r>
      <w:r>
        <w:t xml:space="preserve">5</w:t>
      </w:r>
      <w:r>
        <w:t xml:space="preserve">), including measures taken at a common temperature of 12°C.</w:t>
      </w:r>
    </w:p>
    <w:p>
      <w:pPr>
        <w:pStyle w:val="CaptionedFigure"/>
      </w:pPr>
      <w:r>
        <w:drawing>
          <wp:inline>
            <wp:extent cx="5943600" cy="4245428"/>
            <wp:effectExtent b="0" l="0" r="0" t="0"/>
            <wp:docPr descr="Fig 5: 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 title="" id="44" name="Picture"/>
            <a:graphic>
              <a:graphicData uri="http://schemas.openxmlformats.org/drawingml/2006/picture">
                <pic:pic>
                  <pic:nvPicPr>
                    <pic:cNvPr descr="Figures/Periodicity_mtrx.png" id="45" name="Picture"/>
                    <pic:cNvPicPr>
                      <a:picLocks noChangeArrowheads="1" noChangeAspect="1"/>
                    </pic:cNvPicPr>
                  </pic:nvPicPr>
                  <pic:blipFill>
                    <a:blip r:embed="rId43"/>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r>
        <w:t xml:space="preserve">Fig 5: 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w:t>
      </w:r>
    </w:p>
    <w:bookmarkEnd w:id="46"/>
    <w:bookmarkStart w:id="53"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temperature during measurements (°C) and the equivalent effective light level (µmol photons m</w:t>
      </w:r>
      <w:r>
        <w:rPr>
          <w:vertAlign w:val="superscript"/>
        </w:rPr>
        <w:t xml:space="preserve">-2</w:t>
      </w:r>
      <w:r>
        <w:t xml:space="preserve">s</w:t>
      </w:r>
      <w:r>
        <w:rPr>
          <w:vertAlign w:val="superscript"/>
        </w:rPr>
        <w:t xml:space="preserve">-1</w:t>
      </w:r>
      <w:r>
        <w:t xml:space="preserve">; ((Table</w:t>
      </w:r>
      <w:r>
        <w:t xml:space="preserve"> </w:t>
      </w:r>
      <w:r>
        <w:t xml:space="preserve">??</w:t>
      </w:r>
      <w:r>
        <w:t xml:space="preserve">), Table (</w:t>
      </w:r>
      <w:r>
        <w:t xml:space="preserve">2</w:t>
      </w:r>
      <w:r>
        <w:t xml:space="preserve">)) set by flash spacing, for each strain. For</w:t>
      </w:r>
      <w:r>
        <w:t xml:space="preserve"> </w:t>
      </w:r>
      <w:r>
        <w:rPr>
          <w:iCs/>
          <w:i/>
        </w:rPr>
        <w:t xml:space="preserve">Thalassiosira pseudonana</w:t>
      </w:r>
      <w:r>
        <w:t xml:space="preserve">,</w:t>
      </w:r>
      <w:r>
        <w:t xml:space="preserve"> </w:t>
      </w:r>
      <w:r>
        <w:rPr>
          <w:iCs/>
          <w:i/>
        </w:rPr>
        <w:t xml:space="preserve">Chlamydomonas ICE-MDV</w:t>
      </w:r>
      <w:r>
        <w:t xml:space="preserve">,</w:t>
      </w:r>
      <w:r>
        <w:t xml:space="preserve"> </w:t>
      </w:r>
      <w:r>
        <w:rPr>
          <w:iCs/>
          <w:i/>
        </w:rPr>
        <w:t xml:space="preserve">Chlamydomonas priscui</w:t>
      </w:r>
      <w:r>
        <w:t xml:space="preserve">,</w:t>
      </w:r>
      <w:r>
        <w:t xml:space="preserve"> </w:t>
      </w:r>
      <w:r>
        <w:rPr>
          <w:iCs/>
          <w:i/>
        </w:rPr>
        <w:t xml:space="preserve">Chlamydomonas malina</w:t>
      </w:r>
      <w:r>
        <w:t xml:space="preserve">,</w:t>
      </w:r>
      <w:r>
        <w:t xml:space="preserve"> </w:t>
      </w:r>
      <w:r>
        <w:rPr>
          <w:iCs/>
          <w:i/>
        </w:rPr>
        <w:t xml:space="preserve">Chlamydomonas reinhardtii</w:t>
      </w:r>
      <w:r>
        <w:t xml:space="preserve">, and</w:t>
      </w:r>
      <w:r>
        <w:t xml:space="preserve"> </w:t>
      </w:r>
      <w:r>
        <w:rPr>
          <w:iCs/>
          <w:i/>
        </w:rPr>
        <w:t xml:space="preserve">Chlorella vulgaris</w:t>
      </w:r>
      <w:r>
        <w:t xml:space="preserve">, all replicate cultures of each taxa were grown at the same temperature (Table</w:t>
      </w:r>
      <w:r>
        <w:t xml:space="preserve"> </w:t>
      </w:r>
      <w:r>
        <w:t xml:space="preserve">??</w:t>
      </w:r>
      <w:r>
        <w:t xml:space="preserve">). The polar diatom</w:t>
      </w:r>
      <w:r>
        <w:t xml:space="preserve"> </w:t>
      </w:r>
      <w:r>
        <w:rPr>
          <w:iCs/>
          <w:i/>
        </w:rPr>
        <w:t xml:space="preserve">Fragilariopsis cylindrus</w:t>
      </w:r>
      <w:r>
        <w:t xml:space="preserve"> </w:t>
      </w:r>
      <w:r>
        <w:t xml:space="preserve">was cultured at both 0 and 6°C. Thus, separate models were fit for each</w:t>
      </w:r>
      <w:r>
        <w:t xml:space="preserve"> </w:t>
      </w:r>
      <w:r>
        <w:rPr>
          <w:iCs/>
          <w:i/>
        </w:rPr>
        <w:t xml:space="preserve">Fragilariopsis cylindrus</w:t>
      </w:r>
      <w:r>
        <w:t xml:space="preserve"> </w:t>
      </w:r>
      <w:r>
        <w:t xml:space="preserve">culture to account for possible physiological differences resulting from the distinct growth conditions. All of the model fits explained over 50% of the variation in the response variable. Both diatom taxa exhibited the longest predicted periodic oscillations in ChlF at higher effective light levels and lower temperatures. Notably, the polar</w:t>
      </w:r>
      <w:r>
        <w:t xml:space="preserve"> </w:t>
      </w:r>
      <w:r>
        <w:rPr>
          <w:iCs/>
          <w:i/>
        </w:rPr>
        <w:t xml:space="preserve">Fragilariopsis cylindrus</w:t>
      </w:r>
      <w:r>
        <w:t xml:space="preserve"> </w:t>
      </w:r>
      <w:r>
        <w:t xml:space="preserve">sustained cycling longer than its temperate counterpart,</w:t>
      </w:r>
      <w:r>
        <w:t xml:space="preserve"> </w:t>
      </w:r>
      <w:r>
        <w:rPr>
          <w:iCs/>
          <w:i/>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6</w:t>
      </w:r>
      <w:r>
        <w:t xml:space="preserve">), where</w:t>
      </w:r>
      <w:r>
        <w:t xml:space="preserve"> </w:t>
      </w:r>
      <w:r>
        <w:rPr>
          <w:iCs/>
          <w:i/>
        </w:rPr>
        <w:t xml:space="preserve">Thalassiosira pseudonana</w:t>
      </w:r>
      <w:r>
        <w:t xml:space="preserve"> </w:t>
      </w:r>
      <w:r>
        <w:t xml:space="preserve">cultures did not retain the significant 4-step oscillation in ChlF indicative of synchronized S-State cycling.</w:t>
      </w:r>
    </w:p>
    <w:p>
      <w:pPr>
        <w:pStyle w:val="BodyText"/>
      </w:pPr>
      <w:r>
        <w:t xml:space="preserve">The GAM outputs varied more among the green algae tested (Table</w:t>
      </w:r>
      <w:r>
        <w:t xml:space="preserve"> </w:t>
      </w:r>
      <w:r>
        <w:t xml:space="preserve">??</w:t>
      </w:r>
      <w:r>
        <w:t xml:space="preserve">). For</w:t>
      </w:r>
      <w:r>
        <w:t xml:space="preserve"> </w:t>
      </w:r>
      <w:r>
        <w:rPr>
          <w:iCs/>
          <w:i/>
        </w:rPr>
        <w:t xml:space="preserve">Chlamydomonas priscui</w:t>
      </w:r>
      <w:r>
        <w:t xml:space="preserve"> </w:t>
      </w:r>
      <w:r>
        <w:t xml:space="preserve">the three measurement temperatures, limiting the number of basis dimensions used to create the smooth function (k) to 3</w:t>
      </w:r>
      <w:r>
        <w:t xml:space="preserve"> </w:t>
      </w:r>
      <w:r>
        <w:t xml:space="preserve">(Schoenig et al., 2023)</w:t>
      </w:r>
      <w:r>
        <w:t xml:space="preserve">, proved insufficient to capture the underlying relationship between the predictors and the response variable (Table A2).</w:t>
      </w:r>
      <w:r>
        <w:t xml:space="preserve"> </w:t>
      </w:r>
      <w:r>
        <w:rPr>
          <w:iCs/>
          <w:i/>
        </w:rPr>
        <w:t xml:space="preserve">Chlamydomonas malina</w:t>
      </w:r>
      <w:r>
        <w:t xml:space="preserve"> </w:t>
      </w:r>
      <w:r>
        <w:t xml:space="preserve">showed a significant outlier (measurement temperature of 12 °C and a 2-second interval between flashes) in the model training data (see model training dataset at XXX GitHub: S-State Damping), as evaluated by Cook’s distances</w:t>
      </w:r>
      <w:r>
        <w:t xml:space="preserve"> </w:t>
      </w:r>
      <w:r>
        <w:t xml:space="preserve">(Yager, 1998)</w:t>
      </w:r>
      <w:r>
        <w:t xml:space="preserve">. Removing this outlier point increases the variation explained by the model from 60.2 to 75.2 % and produces a significant smooth term (F = 4.544, p = 0.0255).</w:t>
      </w:r>
      <w:r>
        <w:t xml:space="preserve"> </w:t>
      </w:r>
      <w:r>
        <w:t xml:space="preserve">Overall, model predictions for green algal strains exhibited a similar pattern to the diatoms, with the longest predicted oscillations in ChlF at measurement conditions with higher effective light levels (shorter spacing between flashes) and lower measurement temperatures, relative to growth temperature (Fig</w:t>
      </w:r>
      <w:r>
        <w:t xml:space="preserve"> </w:t>
      </w:r>
      <w:r>
        <w:t xml:space="preserve">7</w:t>
      </w:r>
      <w:r>
        <w:t xml:space="preserve">). The trends shown by the three strains of polar algae are consistent, differing by only 1-2 flashes before signal damping, under identical measurement conditions (Fig</w:t>
      </w:r>
      <w:r>
        <w:t xml:space="preserve"> </w:t>
      </w:r>
      <w:r>
        <w:t xml:space="preserve">7</w:t>
      </w:r>
      <w:r>
        <w:t xml:space="preserve">). Further, much like the temperate diatoms, the temperate algae</w:t>
      </w:r>
      <w:r>
        <w:t xml:space="preserve"> </w:t>
      </w:r>
      <w:r>
        <w:rPr>
          <w:iCs/>
          <w:i/>
        </w:rPr>
        <w:t xml:space="preserve">Chlamydomonas reinhardtii</w:t>
      </w:r>
      <w:r>
        <w:t xml:space="preserve"> </w:t>
      </w:r>
      <w:r>
        <w:t xml:space="preserve">and</w:t>
      </w:r>
      <w:r>
        <w:t xml:space="preserve"> </w:t>
      </w:r>
      <w:r>
        <w:rPr>
          <w:iCs/>
          <w:i/>
        </w:rPr>
        <w:t xml:space="preserve">Chlorella vulgaris</w:t>
      </w:r>
      <w:r>
        <w:t xml:space="preserve"> </w:t>
      </w:r>
      <w:r>
        <w:t xml:space="preserve">did not exhibit significant periodic oscillations in ChlF at measurement temperatures near or above their growth temperature, under longer flash spacings equivalent to lower light.</w:t>
      </w:r>
    </w:p>
    <w:p>
      <w:pPr>
        <w:pStyle w:val="BodyText"/>
      </w:pPr>
      <w:r>
        <w:t xml:space="preserve">#do this as output of model not retyped</w:t>
      </w:r>
    </w:p>
    <w:p>
      <w:pPr>
        <w:pStyle w:val="BodyText"/>
      </w:pPr>
      <w:r>
        <w:t xml:space="preserve">(Fig</w:t>
      </w:r>
      <w:r>
        <w:t xml:space="preserve"> </w:t>
      </w:r>
      <w:r>
        <w:t xml:space="preserve">6</w:t>
      </w:r>
      <w:r>
        <w:t xml:space="preserve">).</w:t>
      </w:r>
    </w:p>
    <w:p>
      <w:pPr>
        <w:pStyle w:val="CaptionedFigure"/>
      </w:pPr>
      <w:r>
        <w:drawing>
          <wp:inline>
            <wp:extent cx="5943600" cy="3962399"/>
            <wp:effectExtent b="0" l="0" r="0" t="0"/>
            <wp:docPr descr="Fig 6: GAM models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White dashed vertical lines represent the growth temperatures." title="" id="48" name="Picture"/>
            <a:graphic>
              <a:graphicData uri="http://schemas.openxmlformats.org/drawingml/2006/picture">
                <pic:pic>
                  <pic:nvPicPr>
                    <pic:cNvPr descr="Figures/Diatoms_GAMtemp.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r>
        <w:t xml:space="preserve">Fig 6: GAM models for polar and temperate diatoms, of consecutive flashes before damping of S-State-induced chlorophyll fluorescence oscillations. GAM model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p>
      <w:pPr>
        <w:pStyle w:val="BodyText"/>
      </w:pPr>
      <w:r>
        <w:t xml:space="preserve">(Fig</w:t>
      </w:r>
      <w:r>
        <w:t xml:space="preserve"> </w:t>
      </w:r>
      <w:r>
        <w:t xml:space="preserve">7</w:t>
      </w:r>
      <w:r>
        <w:t xml:space="preserve">).</w:t>
      </w:r>
    </w:p>
    <w:p>
      <w:pPr>
        <w:pStyle w:val="CaptionedFigure"/>
      </w:pPr>
      <w:r>
        <w:drawing>
          <wp:inline>
            <wp:extent cx="5943600" cy="3834580"/>
            <wp:effectExtent b="0" l="0" r="0" t="0"/>
            <wp:docPr descr="Fig 7: GAM models for polar and temperate green algae, of consecutive flashes before damping of S-State-induced chlorophyll fluorescence oscillations. GAM model predicted by the difference from growth temperature (&lt;U+0394&gt;°C) during measurements and the effective light level (µmol photons m-2s-1, estimated from flash spacings in seconds). White dashed vertical lines represent the growth temperatures." title="" id="51" name="Picture"/>
            <a:graphic>
              <a:graphicData uri="http://schemas.openxmlformats.org/drawingml/2006/picture">
                <pic:pic>
                  <pic:nvPicPr>
                    <pic:cNvPr descr="Figures/Greens_GAMtemp.png" id="52" name="Picture"/>
                    <pic:cNvPicPr>
                      <a:picLocks noChangeArrowheads="1" noChangeAspect="1"/>
                    </pic:cNvPicPr>
                  </pic:nvPicPr>
                  <pic:blipFill>
                    <a:blip r:embed="rId50"/>
                    <a:stretch>
                      <a:fillRect/>
                    </a:stretch>
                  </pic:blipFill>
                  <pic:spPr bwMode="auto">
                    <a:xfrm>
                      <a:off x="0" y="0"/>
                      <a:ext cx="5943600" cy="3834580"/>
                    </a:xfrm>
                    <a:prstGeom prst="rect">
                      <a:avLst/>
                    </a:prstGeom>
                    <a:noFill/>
                    <a:ln w="9525">
                      <a:noFill/>
                      <a:headEnd/>
                      <a:tailEnd/>
                    </a:ln>
                  </pic:spPr>
                </pic:pic>
              </a:graphicData>
            </a:graphic>
          </wp:inline>
        </w:drawing>
      </w:r>
    </w:p>
    <w:p>
      <w:pPr>
        <w:pStyle w:val="ImageCaption"/>
      </w:pPr>
      <w:r>
        <w:t xml:space="preserve">Fig 7: GAM models for polar and temperate green algae, of consecutive flashes before damping of S-State-induced chlorophyll fluorescence oscillations. GAM model predicted by the difference from growth temperature (&lt;U+0394&gt;°C)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in seconds). White dashed vertical lines represent the growth temperatures.</w:t>
      </w:r>
    </w:p>
    <w:bookmarkEnd w:id="53"/>
    <w:bookmarkEnd w:id="54"/>
    <w:bookmarkStart w:id="55"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light. Thus sustained synchronized S-State cycling of PSII decayed faster under higher temperatures and lower equivalent light (Figures</w:t>
      </w:r>
      <w:r>
        <w:t xml:space="preserve"> </w:t>
      </w:r>
      <w:r>
        <w:t xml:space="preserve">3</w:t>
      </w:r>
      <w:r>
        <w:t xml:space="preserve">,</w:t>
      </w:r>
      <w:r>
        <w:t xml:space="preserve"> </w:t>
      </w:r>
      <w:r>
        <w:t xml:space="preserve">5</w:t>
      </w:r>
      <w:r>
        <w:t xml:space="preserve">)</w:t>
      </w:r>
      <w:r>
        <w:t xml:space="preserve"> </w:t>
      </w:r>
      <w:r>
        <w:t xml:space="preserve">(de Wijn and van Gorkom, 2002)</w:t>
      </w:r>
      <w:r>
        <w:t xml:space="preserve">. 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with temperature</w:t>
      </w:r>
      <w:r>
        <w:t xml:space="preserve"> </w:t>
      </w:r>
      <w:r>
        <w:t xml:space="preserve">(Ivanov et al., 2006)</w:t>
      </w:r>
      <w:r>
        <w:t xml:space="preserve"> </w:t>
      </w:r>
      <w:r>
        <w:t xml:space="preserve">as ambient temperature falls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t xml:space="preserve">Polar strains of diatoms and green algae consistently demonstrated a stronger periodicity in ChlF emissions (Figures</w:t>
      </w:r>
      <w:r>
        <w:t xml:space="preserve"> </w:t>
      </w:r>
      <w:r>
        <w:t xml:space="preserve">3</w:t>
      </w:r>
      <w:r>
        <w:t xml:space="preserve">;</w:t>
      </w:r>
      <w:r>
        <w:t xml:space="preserve"> </w:t>
      </w:r>
      <w:r>
        <w:t xml:space="preserve">4</w:t>
      </w:r>
      <w:r>
        <w:t xml:space="preserve">; SupplementalFigures). Further, they exhibited significant 4-step ChlF oscillations under a broader range of measurement conditions around their growth temperatures (Figure</w:t>
      </w:r>
      <w:r>
        <w:t xml:space="preserve"> </w:t>
      </w:r>
      <w:r>
        <w:t xml:space="preserve">5</w:t>
      </w:r>
      <w:r>
        <w:t xml:space="preserve">) than did their temperate counterparts. These findings illustrate that polar phytoplankton strains, at and around their lower growth temperatures, show higher capacity to maintain synchronized S-State cycling than do temperate strains around higher growth temperatures. The rates of photochemical misses, notably through charge recombinations, relative to productive photochemistry, increase under lower light and higher temperatures</w:t>
      </w:r>
      <w:r>
        <w:t xml:space="preserve"> </w:t>
      </w:r>
      <w:r>
        <w:t xml:space="preserve">(Keren et al., 1997; Ivanov et al., 2006)</w:t>
      </w:r>
      <w:r>
        <w:t xml:space="preserve">. Thus, sustained synchronized S-State cycling reflects suppression of energetically wasteful photochemical misses in the polar strains, measured at lower growth temperatures. Stable S-State cycling and minimizing energy losses through charge recombination support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integral for the productivity of polar phytoplankton under the ice during the polar night.</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55"/>
    <w:bookmarkStart w:id="56" w:name="acknowledgements"/>
    <w:p>
      <w:pPr>
        <w:pStyle w:val="Heading1"/>
      </w:pPr>
      <w:r>
        <w:t xml:space="preserve">Acknowledgements</w:t>
      </w:r>
    </w:p>
    <w:bookmarkEnd w:id="56"/>
    <w:bookmarkStart w:id="57" w:name="supporting-information"/>
    <w:p>
      <w:pPr>
        <w:pStyle w:val="Heading1"/>
      </w:pPr>
      <w:r>
        <w:t xml:space="preserve">Supporting information</w:t>
      </w:r>
    </w:p>
    <w:bookmarkEnd w:id="57"/>
    <w:bookmarkStart w:id="184" w:name="references"/>
    <w:p>
      <w:pPr>
        <w:pStyle w:val="Heading1"/>
      </w:pPr>
      <w:r>
        <w:t xml:space="preserve">References</w:t>
      </w:r>
    </w:p>
    <w:bookmarkStart w:id="183" w:name="refs"/>
    <w:bookmarkStart w:id="59"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Cs/>
          <w:i/>
        </w:rPr>
        <w:t xml:space="preserve">Nature Climate Change</w:t>
      </w:r>
      <w:r>
        <w:t xml:space="preserve"> </w:t>
      </w:r>
      <w:r>
        <w:t xml:space="preserve">10, 892–903. doi:</w:t>
      </w:r>
      <w:hyperlink r:id="rId58">
        <w:r>
          <w:rPr>
            <w:rStyle w:val="Hyperlink"/>
          </w:rPr>
          <w:t xml:space="preserve">10.1038/s41558-020-0905-y</w:t>
        </w:r>
      </w:hyperlink>
      <w:r>
        <w:t xml:space="preserve">.</w:t>
      </w:r>
    </w:p>
    <w:bookmarkEnd w:id="59"/>
    <w:bookmarkStart w:id="61"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Cs/>
          <w:i/>
        </w:rPr>
        <w:t xml:space="preserve">Biogeosciences</w:t>
      </w:r>
      <w:r>
        <w:t xml:space="preserve"> </w:t>
      </w:r>
      <w:r>
        <w:t xml:space="preserve">9, 4553–4571. doi:</w:t>
      </w:r>
      <w:hyperlink r:id="rId60">
        <w:r>
          <w:rPr>
            <w:rStyle w:val="Hyperlink"/>
          </w:rPr>
          <w:t xml:space="preserve">10.5194/bg-9-4553-2012</w:t>
        </w:r>
      </w:hyperlink>
      <w:r>
        <w:t xml:space="preserve">.</w:t>
      </w:r>
    </w:p>
    <w:bookmarkEnd w:id="61"/>
    <w:bookmarkStart w:id="63"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Cs/>
          <w:i/>
        </w:rPr>
        <w:t xml:space="preserve">Cryobiology</w:t>
      </w:r>
      <w:r>
        <w:t xml:space="preserve"> </w:t>
      </w:r>
      <w:r>
        <w:t xml:space="preserve">63, 210–219. doi:</w:t>
      </w:r>
      <w:hyperlink r:id="rId62">
        <w:r>
          <w:rPr>
            <w:rStyle w:val="Hyperlink"/>
          </w:rPr>
          <w:t xml:space="preserve">10.1016/j.cryobiol.2011.08.006</w:t>
        </w:r>
      </w:hyperlink>
      <w:r>
        <w:t xml:space="preserve">.</w:t>
      </w:r>
    </w:p>
    <w:bookmarkEnd w:id="63"/>
    <w:bookmarkStart w:id="65" w:name="ref-R-googlesheets4"/>
    <w:p>
      <w:pPr>
        <w:pStyle w:val="Bibliography"/>
      </w:pPr>
      <w:r>
        <w:t xml:space="preserve">Bryan, J. (2023).</w:t>
      </w:r>
      <w:r>
        <w:t xml:space="preserve"> </w:t>
      </w:r>
      <w:r>
        <w:rPr>
          <w:iCs/>
          <w:i/>
        </w:rPr>
        <w:t xml:space="preserve">googlesheets4: Access google sheets using the sheets API V4</w:t>
      </w:r>
      <w:r>
        <w:t xml:space="preserve">. Available at:</w:t>
      </w:r>
      <w:r>
        <w:t xml:space="preserve"> </w:t>
      </w:r>
      <w:hyperlink r:id="rId64">
        <w:r>
          <w:rPr>
            <w:rStyle w:val="Hyperlink"/>
          </w:rPr>
          <w:t xml:space="preserve">https://CRAN.R-project.org/package=googlesheets4</w:t>
        </w:r>
      </w:hyperlink>
      <w:r>
        <w:t xml:space="preserve">.</w:t>
      </w:r>
    </w:p>
    <w:bookmarkEnd w:id="65"/>
    <w:bookmarkStart w:id="67" w:name="X8b1f39f0bc58c0827061626632102a281033cbe"/>
    <w:p>
      <w:pPr>
        <w:pStyle w:val="Bibliography"/>
      </w:pPr>
      <w:r>
        <w:t xml:space="preserve">Cazelles, B., Chavez, M., Berteaux, D., Ménard, F., Vik, J. O., Jenouvrier, S., and Stenseth, N. C. (2008). Wavelet analysis of ecological time series.</w:t>
      </w:r>
      <w:r>
        <w:t xml:space="preserve"> </w:t>
      </w:r>
      <w:r>
        <w:rPr>
          <w:iCs/>
          <w:i/>
        </w:rPr>
        <w:t xml:space="preserve">Oecologia</w:t>
      </w:r>
      <w:r>
        <w:t xml:space="preserve"> </w:t>
      </w:r>
      <w:r>
        <w:t xml:space="preserve">156, 287–304. doi:</w:t>
      </w:r>
      <w:hyperlink r:id="rId66">
        <w:r>
          <w:rPr>
            <w:rStyle w:val="Hyperlink"/>
          </w:rPr>
          <w:t xml:space="preserve">10.1007/s00442-008-0993-2</w:t>
        </w:r>
      </w:hyperlink>
      <w:r>
        <w:t xml:space="preserve">.</w:t>
      </w:r>
    </w:p>
    <w:bookmarkEnd w:id="67"/>
    <w:bookmarkStart w:id="69"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Cs/>
          <w:i/>
        </w:rPr>
        <w:t xml:space="preserve">Polar Biology</w:t>
      </w:r>
      <w:r>
        <w:t xml:space="preserve"> </w:t>
      </w:r>
      <w:r>
        <w:t xml:space="preserve">33. doi:</w:t>
      </w:r>
      <w:hyperlink r:id="rId68">
        <w:r>
          <w:rPr>
            <w:rStyle w:val="Hyperlink"/>
          </w:rPr>
          <w:t xml:space="preserve">10.1007/s00300-010-0794-z</w:t>
        </w:r>
      </w:hyperlink>
      <w:r>
        <w:t xml:space="preserve">.</w:t>
      </w:r>
    </w:p>
    <w:bookmarkEnd w:id="69"/>
    <w:bookmarkStart w:id="71"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Cs/>
          <w:i/>
        </w:rPr>
        <w:t xml:space="preserve">Photosynthesis Research</w:t>
      </w:r>
      <w:r>
        <w:t xml:space="preserve"> </w:t>
      </w:r>
      <w:r>
        <w:t xml:space="preserve">141, 209–228. doi:</w:t>
      </w:r>
      <w:hyperlink r:id="rId70">
        <w:r>
          <w:rPr>
            <w:rStyle w:val="Hyperlink"/>
          </w:rPr>
          <w:t xml:space="preserve">10.1007/s11120-019-00621-0</w:t>
        </w:r>
      </w:hyperlink>
      <w:r>
        <w:t xml:space="preserve">.</w:t>
      </w:r>
    </w:p>
    <w:bookmarkEnd w:id="71"/>
    <w:bookmarkStart w:id="73"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Cs/>
          <w:i/>
        </w:rPr>
        <w:t xml:space="preserve">Physiologia Plantarum</w:t>
      </w:r>
      <w:r>
        <w:t xml:space="preserve"> </w:t>
      </w:r>
      <w:r>
        <w:t xml:space="preserve">174, e13811. doi:</w:t>
      </w:r>
      <w:hyperlink r:id="rId72">
        <w:r>
          <w:rPr>
            <w:rStyle w:val="Hyperlink"/>
          </w:rPr>
          <w:t xml:space="preserve">10.1111/ppl.13811</w:t>
        </w:r>
      </w:hyperlink>
      <w:r>
        <w:t xml:space="preserve">.</w:t>
      </w:r>
    </w:p>
    <w:bookmarkEnd w:id="73"/>
    <w:bookmarkStart w:id="75"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Cs/>
          <w:i/>
        </w:rPr>
        <w:t xml:space="preserve">Photosynthesis Research</w:t>
      </w:r>
      <w:r>
        <w:t xml:space="preserve"> </w:t>
      </w:r>
      <w:r>
        <w:t xml:space="preserve">92, 327–343. doi:</w:t>
      </w:r>
      <w:hyperlink r:id="rId74">
        <w:r>
          <w:rPr>
            <w:rStyle w:val="Hyperlink"/>
          </w:rPr>
          <w:t xml:space="preserve">10.1007/s11120-007-9141-9</w:t>
        </w:r>
      </w:hyperlink>
      <w:r>
        <w:t xml:space="preserve">.</w:t>
      </w:r>
    </w:p>
    <w:bookmarkEnd w:id="75"/>
    <w:bookmarkStart w:id="77"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Cs/>
          <w:i/>
        </w:rPr>
        <w:t xml:space="preserve">Photosynthesis Research</w:t>
      </w:r>
      <w:r>
        <w:t xml:space="preserve"> </w:t>
      </w:r>
      <w:r>
        <w:t xml:space="preserve">72, 217–222. doi:</w:t>
      </w:r>
      <w:hyperlink r:id="rId76">
        <w:r>
          <w:rPr>
            <w:rStyle w:val="Hyperlink"/>
          </w:rPr>
          <w:t xml:space="preserve">10.1023/A:1016128632704</w:t>
        </w:r>
      </w:hyperlink>
      <w:r>
        <w:t xml:space="preserve">.</w:t>
      </w:r>
    </w:p>
    <w:bookmarkEnd w:id="77"/>
    <w:bookmarkStart w:id="79"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Cs/>
          <w:i/>
        </w:rPr>
        <w:t xml:space="preserve">Biochimica et Biophysica Acta (BBA) - Bioenergetics</w:t>
      </w:r>
      <w:r>
        <w:t xml:space="preserve"> </w:t>
      </w:r>
      <w:r>
        <w:t xml:space="preserve">1861, 148212. doi:</w:t>
      </w:r>
      <w:hyperlink r:id="rId78">
        <w:r>
          <w:rPr>
            <w:rStyle w:val="Hyperlink"/>
          </w:rPr>
          <w:t xml:space="preserve">10.1016/j.bbabio.2020.148212</w:t>
        </w:r>
      </w:hyperlink>
      <w:r>
        <w:t xml:space="preserve">.</w:t>
      </w:r>
    </w:p>
    <w:bookmarkEnd w:id="79"/>
    <w:bookmarkStart w:id="81"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Cs/>
          <w:i/>
        </w:rPr>
        <w:t xml:space="preserve">Chemical Science</w:t>
      </w:r>
      <w:r>
        <w:t xml:space="preserve"> </w:t>
      </w:r>
      <w:r>
        <w:t xml:space="preserve">13, 8667–8678. doi:</w:t>
      </w:r>
      <w:hyperlink r:id="rId80">
        <w:r>
          <w:rPr>
            <w:rStyle w:val="Hyperlink"/>
          </w:rPr>
          <w:t xml:space="preserve">10.1039/D2SC00854H</w:t>
        </w:r>
      </w:hyperlink>
      <w:r>
        <w:t xml:space="preserve">.</w:t>
      </w:r>
    </w:p>
    <w:bookmarkEnd w:id="81"/>
    <w:bookmarkStart w:id="83"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Cs/>
          <w:i/>
        </w:rPr>
        <w:t xml:space="preserve">Biochimica et Biophysica Acta (BBA) - Bioenergetics</w:t>
      </w:r>
      <w:r>
        <w:t xml:space="preserve"> </w:t>
      </w:r>
      <w:r>
        <w:t xml:space="preserve">1777, 496–503. doi:</w:t>
      </w:r>
      <w:hyperlink r:id="rId82">
        <w:r>
          <w:rPr>
            <w:rStyle w:val="Hyperlink"/>
          </w:rPr>
          <w:t xml:space="preserve">10.1016/j.bbabio.2008.03.007</w:t>
        </w:r>
      </w:hyperlink>
      <w:r>
        <w:t xml:space="preserve">.</w:t>
      </w:r>
    </w:p>
    <w:bookmarkEnd w:id="83"/>
    <w:bookmarkStart w:id="85"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Cs/>
          <w:i/>
        </w:rPr>
        <w:t xml:space="preserve">The Journal of Biological Chemistry</w:t>
      </w:r>
      <w:r>
        <w:t xml:space="preserve"> </w:t>
      </w:r>
      <w:r>
        <w:t xml:space="preserve">287, 13422–13429. doi:</w:t>
      </w:r>
      <w:hyperlink r:id="rId84">
        <w:r>
          <w:rPr>
            <w:rStyle w:val="Hyperlink"/>
          </w:rPr>
          <w:t xml:space="preserve">10.1074/jbc.M112.342543</w:t>
        </w:r>
      </w:hyperlink>
      <w:r>
        <w:t xml:space="preserve">.</w:t>
      </w:r>
    </w:p>
    <w:bookmarkEnd w:id="85"/>
    <w:bookmarkStart w:id="87"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Cs/>
          <w:i/>
        </w:rPr>
        <w:t xml:space="preserve">Journal of Geophysical Research: Oceans</w:t>
      </w:r>
      <w:r>
        <w:t xml:space="preserve"> </w:t>
      </w:r>
      <w:r>
        <w:t xml:space="preserve">123, 985–1000. doi:</w:t>
      </w:r>
      <w:hyperlink r:id="rId86">
        <w:r>
          <w:rPr>
            <w:rStyle w:val="Hyperlink"/>
          </w:rPr>
          <w:t xml:space="preserve">10.1002/2017JC013263</w:t>
        </w:r>
      </w:hyperlink>
      <w:r>
        <w:t xml:space="preserve">.</w:t>
      </w:r>
    </w:p>
    <w:bookmarkEnd w:id="87"/>
    <w:bookmarkStart w:id="89"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Cs/>
          <w:i/>
        </w:rPr>
        <w:t xml:space="preserve">Nature Communications</w:t>
      </w:r>
      <w:r>
        <w:t xml:space="preserve"> </w:t>
      </w:r>
      <w:r>
        <w:t xml:space="preserve">15, 7385. doi:</w:t>
      </w:r>
      <w:hyperlink r:id="rId88">
        <w:r>
          <w:rPr>
            <w:rStyle w:val="Hyperlink"/>
          </w:rPr>
          <w:t xml:space="preserve">10.1038/s41467-024-51636-8</w:t>
        </w:r>
      </w:hyperlink>
      <w:r>
        <w:t xml:space="preserve">.</w:t>
      </w:r>
    </w:p>
    <w:bookmarkEnd w:id="89"/>
    <w:bookmarkStart w:id="91"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Cs/>
          <w:i/>
        </w:rPr>
        <w:t xml:space="preserve">Algal Research</w:t>
      </w:r>
      <w:r>
        <w:t xml:space="preserve"> </w:t>
      </w:r>
      <w:r>
        <w:t xml:space="preserve">74, 103220. doi:</w:t>
      </w:r>
      <w:hyperlink r:id="rId90">
        <w:r>
          <w:rPr>
            <w:rStyle w:val="Hyperlink"/>
          </w:rPr>
          <w:t xml:space="preserve">10.1016/j.algal.2023.103220</w:t>
        </w:r>
      </w:hyperlink>
      <w:r>
        <w:t xml:space="preserve">.</w:t>
      </w:r>
    </w:p>
    <w:bookmarkEnd w:id="91"/>
    <w:bookmarkStart w:id="93"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Cs/>
          <w:i/>
        </w:rPr>
        <w:t xml:space="preserve">FEBS Letters</w:t>
      </w:r>
      <w:r>
        <w:t xml:space="preserve"> </w:t>
      </w:r>
      <w:r>
        <w:t xml:space="preserve">580, 2797–2802. doi:</w:t>
      </w:r>
      <w:hyperlink r:id="rId92">
        <w:r>
          <w:rPr>
            <w:rStyle w:val="Hyperlink"/>
          </w:rPr>
          <w:t xml:space="preserve">10.1016/j.febslet.2006.04.018</w:t>
        </w:r>
      </w:hyperlink>
      <w:r>
        <w:t xml:space="preserve">.</w:t>
      </w:r>
    </w:p>
    <w:bookmarkEnd w:id="93"/>
    <w:bookmarkStart w:id="95"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Cs/>
          <w:i/>
        </w:rPr>
        <w:t xml:space="preserve">Physiologia Plantarum</w:t>
      </w:r>
      <w:r>
        <w:t xml:space="preserve"> </w:t>
      </w:r>
      <w:r>
        <w:t xml:space="preserve">119, 376–383. doi:</w:t>
      </w:r>
      <w:hyperlink r:id="rId94">
        <w:r>
          <w:rPr>
            <w:rStyle w:val="Hyperlink"/>
          </w:rPr>
          <w:t xml:space="preserve">10.1034/j.1399-3054.2003.00225.x</w:t>
        </w:r>
      </w:hyperlink>
      <w:r>
        <w:t xml:space="preserve">.</w:t>
      </w:r>
    </w:p>
    <w:bookmarkEnd w:id="95"/>
    <w:bookmarkStart w:id="97"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Cs/>
          <w:i/>
        </w:rPr>
        <w:t xml:space="preserve">Polar Biology</w:t>
      </w:r>
      <w:r>
        <w:t xml:space="preserve"> </w:t>
      </w:r>
      <w:r>
        <w:t xml:space="preserve">12, 609–627. doi:</w:t>
      </w:r>
      <w:hyperlink r:id="rId96">
        <w:r>
          <w:rPr>
            <w:rStyle w:val="Hyperlink"/>
          </w:rPr>
          <w:t xml:space="preserve">10.1007/BF00236984</w:t>
        </w:r>
      </w:hyperlink>
      <w:r>
        <w:t xml:space="preserve">.</w:t>
      </w:r>
    </w:p>
    <w:bookmarkEnd w:id="97"/>
    <w:bookmarkStart w:id="99"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Cs/>
          <w:i/>
        </w:rPr>
        <w:t xml:space="preserve">Proceedings of the National Academy of Sciences</w:t>
      </w:r>
      <w:r>
        <w:t xml:space="preserve"> </w:t>
      </w:r>
      <w:r>
        <w:t xml:space="preserve">94, 1579–1584. doi:</w:t>
      </w:r>
      <w:hyperlink r:id="rId98">
        <w:r>
          <w:rPr>
            <w:rStyle w:val="Hyperlink"/>
          </w:rPr>
          <w:t xml:space="preserve">10.1073/pnas.94.4.1579</w:t>
        </w:r>
      </w:hyperlink>
      <w:r>
        <w:t xml:space="preserve">.</w:t>
      </w:r>
    </w:p>
    <w:bookmarkEnd w:id="99"/>
    <w:bookmarkStart w:id="100" w:name="ref-kirkLightPhotosynthesisAquatic2011"/>
    <w:p>
      <w:pPr>
        <w:pStyle w:val="Bibliography"/>
      </w:pPr>
      <w:r>
        <w:t xml:space="preserve">Kirk, J. T. O. (2011).</w:t>
      </w:r>
      <w:r>
        <w:t xml:space="preserve"> </w:t>
      </w:r>
      <w:r>
        <w:rPr>
          <w:iCs/>
          <w:i/>
        </w:rPr>
        <w:t xml:space="preserve">Light and</w:t>
      </w:r>
      <w:r>
        <w:rPr>
          <w:iCs/>
          <w:i/>
        </w:rPr>
        <w:t xml:space="preserve"> </w:t>
      </w:r>
      <w:r>
        <w:rPr>
          <w:iCs/>
          <w:i/>
        </w:rPr>
        <w:t xml:space="preserve">Photosynthesis</w:t>
      </w:r>
      <w:r>
        <w:rPr>
          <w:iCs/>
          <w:i/>
        </w:rPr>
        <w:t xml:space="preserve"> </w:t>
      </w:r>
      <w:r>
        <w:rPr>
          <w:iCs/>
          <w:i/>
        </w:rPr>
        <w:t xml:space="preserve">in</w:t>
      </w:r>
      <w:r>
        <w:rPr>
          <w:iCs/>
          <w:i/>
        </w:rPr>
        <w:t xml:space="preserve"> </w:t>
      </w:r>
      <w:r>
        <w:rPr>
          <w:iCs/>
          <w:i/>
        </w:rPr>
        <w:t xml:space="preserve">Aquatic Ecosystems</w:t>
      </w:r>
      <w:r>
        <w:t xml:space="preserve">. 3rd ed. Cambridge, UK: Cambridge University Press.</w:t>
      </w:r>
    </w:p>
    <w:bookmarkEnd w:id="100"/>
    <w:bookmarkStart w:id="102"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Cs/>
          <w:i/>
        </w:rPr>
        <w:t xml:space="preserve">Biochimica et Biophysica Acta</w:t>
      </w:r>
      <w:r>
        <w:t xml:space="preserve"> </w:t>
      </w:r>
      <w:r>
        <w:t xml:space="preserve">1367, 19. doi:</w:t>
      </w:r>
      <w:hyperlink r:id="rId101">
        <w:r>
          <w:rPr>
            <w:rStyle w:val="Hyperlink"/>
          </w:rPr>
          <w:t xml:space="preserve">10.1016/S0005-2728(98)00135-2</w:t>
        </w:r>
      </w:hyperlink>
      <w:r>
        <w:t xml:space="preserve">.</w:t>
      </w:r>
    </w:p>
    <w:bookmarkEnd w:id="102"/>
    <w:bookmarkStart w:id="104"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Cs/>
          <w:i/>
        </w:rPr>
        <w:t xml:space="preserve">Journal of Experimental Botany</w:t>
      </w:r>
      <w:r>
        <w:t xml:space="preserve"> </w:t>
      </w:r>
      <w:r>
        <w:t xml:space="preserve">57, 1719–1724. doi:</w:t>
      </w:r>
      <w:hyperlink r:id="rId103">
        <w:r>
          <w:rPr>
            <w:rStyle w:val="Hyperlink"/>
          </w:rPr>
          <w:t xml:space="preserve">10.1093/jxb/erj183</w:t>
        </w:r>
      </w:hyperlink>
      <w:r>
        <w:t xml:space="preserve">.</w:t>
      </w:r>
    </w:p>
    <w:bookmarkEnd w:id="104"/>
    <w:bookmarkStart w:id="106"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Cs/>
          <w:i/>
        </w:rPr>
        <w:t xml:space="preserve">Progress in Oceanography</w:t>
      </w:r>
      <w:r>
        <w:t xml:space="preserve"> </w:t>
      </w:r>
      <w:r>
        <w:t xml:space="preserve">139, 151–170. doi:</w:t>
      </w:r>
      <w:hyperlink r:id="rId105">
        <w:r>
          <w:rPr>
            <w:rStyle w:val="Hyperlink"/>
          </w:rPr>
          <w:t xml:space="preserve">10.1016/j.pocean.2015.07.012</w:t>
        </w:r>
      </w:hyperlink>
      <w:r>
        <w:t xml:space="preserve">.</w:t>
      </w:r>
    </w:p>
    <w:bookmarkEnd w:id="106"/>
    <w:bookmarkStart w:id="108"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Cs/>
          <w:i/>
        </w:rPr>
        <w:t xml:space="preserve">Naturwissenschaften</w:t>
      </w:r>
      <w:r>
        <w:t xml:space="preserve"> </w:t>
      </w:r>
      <w:r>
        <w:t xml:space="preserve">101, 819–830. doi:</w:t>
      </w:r>
      <w:hyperlink r:id="rId107">
        <w:r>
          <w:rPr>
            <w:rStyle w:val="Hyperlink"/>
          </w:rPr>
          <w:t xml:space="preserve">10.1007/s00114-014-1223-x</w:t>
        </w:r>
      </w:hyperlink>
      <w:r>
        <w:t xml:space="preserve">.</w:t>
      </w:r>
    </w:p>
    <w:bookmarkEnd w:id="108"/>
    <w:bookmarkStart w:id="110"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Cs/>
          <w:i/>
        </w:rPr>
        <w:t xml:space="preserve">Applied and Environmental Microbiology</w:t>
      </w:r>
      <w:r>
        <w:t xml:space="preserve"> </w:t>
      </w:r>
      <w:r>
        <w:t xml:space="preserve">82, 3659–3670. doi:</w:t>
      </w:r>
      <w:hyperlink r:id="rId109">
        <w:r>
          <w:rPr>
            <w:rStyle w:val="Hyperlink"/>
          </w:rPr>
          <w:t xml:space="preserve">10.1128/AEM.00478-16</w:t>
        </w:r>
      </w:hyperlink>
      <w:r>
        <w:t xml:space="preserve">.</w:t>
      </w:r>
    </w:p>
    <w:bookmarkEnd w:id="110"/>
    <w:bookmarkStart w:id="112"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Cs/>
          <w:i/>
        </w:rPr>
        <w:t xml:space="preserve">Biology</w:t>
      </w:r>
      <w:r>
        <w:t xml:space="preserve"> </w:t>
      </w:r>
      <w:r>
        <w:t xml:space="preserve">3, 56–80. doi:</w:t>
      </w:r>
      <w:hyperlink r:id="rId111">
        <w:r>
          <w:rPr>
            <w:rStyle w:val="Hyperlink"/>
          </w:rPr>
          <w:t xml:space="preserve">10.3390/biology3010056</w:t>
        </w:r>
      </w:hyperlink>
      <w:r>
        <w:t xml:space="preserve">.</w:t>
      </w:r>
    </w:p>
    <w:bookmarkEnd w:id="112"/>
    <w:bookmarkStart w:id="114"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Cs/>
          <w:i/>
        </w:rPr>
        <w:t xml:space="preserve">Nature</w:t>
      </w:r>
      <w:r>
        <w:t xml:space="preserve"> </w:t>
      </w:r>
      <w:r>
        <w:t xml:space="preserve">541, 536–540. doi:</w:t>
      </w:r>
      <w:hyperlink r:id="rId113">
        <w:r>
          <w:rPr>
            <w:rStyle w:val="Hyperlink"/>
          </w:rPr>
          <w:t xml:space="preserve">10.1038/nature20803</w:t>
        </w:r>
      </w:hyperlink>
      <w:r>
        <w:t xml:space="preserve">.</w:t>
      </w:r>
    </w:p>
    <w:bookmarkEnd w:id="114"/>
    <w:bookmarkStart w:id="116"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Cs/>
          <w:i/>
        </w:rPr>
        <w:t xml:space="preserve">Frontiers in Plant Science</w:t>
      </w:r>
      <w:r>
        <w:t xml:space="preserve"> </w:t>
      </w:r>
      <w:r>
        <w:t xml:space="preserve">11. doi:</w:t>
      </w:r>
      <w:hyperlink r:id="rId115">
        <w:r>
          <w:rPr>
            <w:rStyle w:val="Hyperlink"/>
          </w:rPr>
          <w:t xml:space="preserve">10.3389/fpls.2020.619064</w:t>
        </w:r>
      </w:hyperlink>
      <w:r>
        <w:t xml:space="preserve">.</w:t>
      </w:r>
    </w:p>
    <w:bookmarkEnd w:id="116"/>
    <w:bookmarkStart w:id="118"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Cs/>
          <w:i/>
        </w:rPr>
        <w:t xml:space="preserve">Chemical Reviews</w:t>
      </w:r>
      <w:r>
        <w:t xml:space="preserve"> </w:t>
      </w:r>
      <w:r>
        <w:t xml:space="preserve">104, 3981–4026. doi:</w:t>
      </w:r>
      <w:hyperlink r:id="rId117">
        <w:r>
          <w:rPr>
            <w:rStyle w:val="Hyperlink"/>
          </w:rPr>
          <w:t xml:space="preserve">10.1021/cr0206014</w:t>
        </w:r>
      </w:hyperlink>
      <w:r>
        <w:t xml:space="preserve">.</w:t>
      </w:r>
    </w:p>
    <w:bookmarkEnd w:id="118"/>
    <w:bookmarkStart w:id="120"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Cs/>
          <w:i/>
        </w:rPr>
        <w:t xml:space="preserve">Journal of Phycology</w:t>
      </w:r>
      <w:r>
        <w:t xml:space="preserve"> </w:t>
      </w:r>
      <w:r>
        <w:t xml:space="preserve">59, 301–306. doi:</w:t>
      </w:r>
      <w:hyperlink r:id="rId119">
        <w:r>
          <w:rPr>
            <w:rStyle w:val="Hyperlink"/>
          </w:rPr>
          <w:t xml:space="preserve">10.1111/jpy.13325</w:t>
        </w:r>
      </w:hyperlink>
      <w:r>
        <w:t xml:space="preserve">.</w:t>
      </w:r>
    </w:p>
    <w:bookmarkEnd w:id="120"/>
    <w:bookmarkStart w:id="122"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Cs/>
          <w:i/>
        </w:rPr>
        <w:t xml:space="preserve">Annual Review of Marine Science</w:t>
      </w:r>
      <w:r>
        <w:t xml:space="preserve"> </w:t>
      </w:r>
      <w:r>
        <w:t xml:space="preserve">12, 233–265. doi:</w:t>
      </w:r>
      <w:hyperlink r:id="rId121">
        <w:r>
          <w:rPr>
            <w:rStyle w:val="Hyperlink"/>
          </w:rPr>
          <w:t xml:space="preserve">10.1146/annurev-marine-010419-010706</w:t>
        </w:r>
      </w:hyperlink>
      <w:r>
        <w:t xml:space="preserve">.</w:t>
      </w:r>
    </w:p>
    <w:bookmarkEnd w:id="122"/>
    <w:bookmarkStart w:id="124"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Cs/>
          <w:i/>
        </w:rPr>
        <w:t xml:space="preserve">Mathematics</w:t>
      </w:r>
      <w:r>
        <w:t xml:space="preserve"> </w:t>
      </w:r>
      <w:r>
        <w:t xml:space="preserve">9, 299. doi:</w:t>
      </w:r>
      <w:hyperlink r:id="rId123">
        <w:r>
          <w:rPr>
            <w:rStyle w:val="Hyperlink"/>
          </w:rPr>
          <w:t xml:space="preserve">10.3390/math9040299</w:t>
        </w:r>
      </w:hyperlink>
      <w:r>
        <w:t xml:space="preserve">.</w:t>
      </w:r>
    </w:p>
    <w:bookmarkEnd w:id="124"/>
    <w:bookmarkStart w:id="125" w:name="X006169ca219ed6cb8ecce6a3d537edaffc5c4d8"/>
    <w:p>
      <w:pPr>
        <w:pStyle w:val="Bibliography"/>
      </w:pPr>
      <w:r>
        <w:t xml:space="preserve">Posit team (2025).</w:t>
      </w:r>
      <w:r>
        <w:t xml:space="preserve"> </w:t>
      </w:r>
      <w:r>
        <w:rPr>
          <w:iCs/>
          <w:i/>
        </w:rPr>
        <w:t xml:space="preserve">RStudio</w:t>
      </w:r>
      <w:r>
        <w:rPr>
          <w:iCs/>
          <w:i/>
        </w:rPr>
        <w:t xml:space="preserve">:</w:t>
      </w:r>
      <w:r>
        <w:rPr>
          <w:iCs/>
          <w:i/>
        </w:rPr>
        <w:t xml:space="preserve"> </w:t>
      </w:r>
      <w:r>
        <w:rPr>
          <w:iCs/>
          <w:i/>
        </w:rPr>
        <w:t xml:space="preserve">Integrated</w:t>
      </w:r>
      <w:r>
        <w:rPr>
          <w:iCs/>
          <w:i/>
        </w:rPr>
        <w:t xml:space="preserve"> </w:t>
      </w:r>
      <w:r>
        <w:rPr>
          <w:iCs/>
          <w:i/>
        </w:rPr>
        <w:t xml:space="preserve">development environment for</w:t>
      </w:r>
      <w:r>
        <w:rPr>
          <w:iCs/>
          <w:i/>
        </w:rPr>
        <w:t xml:space="preserve"> </w:t>
      </w:r>
      <w:r>
        <w:rPr>
          <w:iCs/>
          <w:i/>
        </w:rPr>
        <w:t xml:space="preserve">R</w:t>
      </w:r>
      <w:r>
        <w:t xml:space="preserve">. Boston, MA: Posit Software, PBC.</w:t>
      </w:r>
    </w:p>
    <w:bookmarkEnd w:id="125"/>
    <w:bookmarkStart w:id="127"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Cs/>
          <w:i/>
        </w:rPr>
        <w:t xml:space="preserve">Journal of Phycology</w:t>
      </w:r>
      <w:r>
        <w:t xml:space="preserve"> </w:t>
      </w:r>
      <w:r>
        <w:t xml:space="preserve">59, 809–817. doi:</w:t>
      </w:r>
      <w:hyperlink r:id="rId126">
        <w:r>
          <w:rPr>
            <w:rStyle w:val="Hyperlink"/>
          </w:rPr>
          <w:t xml:space="preserve">10.1111/jpy.13362</w:t>
        </w:r>
      </w:hyperlink>
      <w:r>
        <w:t xml:space="preserve">.</w:t>
      </w:r>
    </w:p>
    <w:bookmarkEnd w:id="127"/>
    <w:bookmarkStart w:id="128" w:name="X9908c3c11d2ce7c45992bd046a78b3587daa4e5"/>
    <w:p>
      <w:pPr>
        <w:pStyle w:val="Bibliography"/>
      </w:pPr>
      <w:r>
        <w:t xml:space="preserve">R Core Team (2023).</w:t>
      </w:r>
      <w:r>
        <w:t xml:space="preserve"> </w:t>
      </w:r>
      <w:r>
        <w:rPr>
          <w:iCs/>
          <w:i/>
        </w:rPr>
        <w:t xml:space="preserve">R:</w:t>
      </w:r>
      <w:r>
        <w:rPr>
          <w:iCs/>
          <w:i/>
        </w:rPr>
        <w:t xml:space="preserve"> </w:t>
      </w:r>
      <w:r>
        <w:rPr>
          <w:iCs/>
          <w:i/>
        </w:rPr>
        <w:t xml:space="preserve">A</w:t>
      </w:r>
      <w:r>
        <w:rPr>
          <w:iCs/>
          <w:i/>
        </w:rPr>
        <w:t xml:space="preserve"> </w:t>
      </w:r>
      <w:r>
        <w:rPr>
          <w:iCs/>
          <w:i/>
        </w:rPr>
        <w:t xml:space="preserve">language and environment for statistical computing</w:t>
      </w:r>
      <w:r>
        <w:t xml:space="preserve">. Vienna, Austria: R Foundation for Statistical Computing.</w:t>
      </w:r>
    </w:p>
    <w:bookmarkEnd w:id="128"/>
    <w:bookmarkStart w:id="130"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Cs/>
          <w:i/>
        </w:rPr>
        <w:t xml:space="preserve">Science Advances</w:t>
      </w:r>
      <w:r>
        <w:t xml:space="preserve"> </w:t>
      </w:r>
      <w:r>
        <w:t xml:space="preserve">6, eabc2678. doi:</w:t>
      </w:r>
      <w:hyperlink r:id="rId129">
        <w:r>
          <w:rPr>
            <w:rStyle w:val="Hyperlink"/>
          </w:rPr>
          <w:t xml:space="preserve">10.1126/sciadv.abc2678</w:t>
        </w:r>
      </w:hyperlink>
      <w:r>
        <w:t xml:space="preserve">.</w:t>
      </w:r>
    </w:p>
    <w:bookmarkEnd w:id="130"/>
    <w:bookmarkStart w:id="132"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Cs/>
          <w:i/>
        </w:rPr>
        <w:t xml:space="preserve">Biophysical Journal</w:t>
      </w:r>
      <w:r>
        <w:t xml:space="preserve"> </w:t>
      </w:r>
      <w:r>
        <w:t xml:space="preserve">88, 1948–1958. doi:</w:t>
      </w:r>
      <w:hyperlink r:id="rId131">
        <w:r>
          <w:rPr>
            <w:rStyle w:val="Hyperlink"/>
          </w:rPr>
          <w:t xml:space="preserve">10.1529/biophysj.104.050237</w:t>
        </w:r>
      </w:hyperlink>
      <w:r>
        <w:t xml:space="preserve">.</w:t>
      </w:r>
    </w:p>
    <w:bookmarkEnd w:id="132"/>
    <w:bookmarkStart w:id="134"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Cs/>
          <w:i/>
        </w:rPr>
        <w:t xml:space="preserve">Biochemistry</w:t>
      </w:r>
      <w:r>
        <w:t xml:space="preserve"> </w:t>
      </w:r>
      <w:r>
        <w:t xml:space="preserve">41, 8518–8527. doi:</w:t>
      </w:r>
      <w:hyperlink r:id="rId133">
        <w:r>
          <w:rPr>
            <w:rStyle w:val="Hyperlink"/>
          </w:rPr>
          <w:t xml:space="preserve">10.1021/bi025725p</w:t>
        </w:r>
      </w:hyperlink>
      <w:r>
        <w:t xml:space="preserve">.</w:t>
      </w:r>
    </w:p>
    <w:bookmarkEnd w:id="134"/>
    <w:bookmarkStart w:id="136" w:name="ref-ravenPutOutLight2000"/>
    <w:p>
      <w:pPr>
        <w:pStyle w:val="Bibliography"/>
      </w:pPr>
      <w:r>
        <w:t xml:space="preserve">Raven, J. A., Kübler, J. E., and Beardall, J. (2000). Put out the light, and then put out the light.</w:t>
      </w:r>
      <w:r>
        <w:t xml:space="preserve"> </w:t>
      </w:r>
      <w:r>
        <w:rPr>
          <w:iCs/>
          <w:i/>
        </w:rPr>
        <w:t xml:space="preserve">Journal of the Marine Biological Association of the United Kingdom</w:t>
      </w:r>
      <w:r>
        <w:t xml:space="preserve"> </w:t>
      </w:r>
      <w:r>
        <w:t xml:space="preserve">80, 1–25. doi:</w:t>
      </w:r>
      <w:hyperlink r:id="rId135">
        <w:r>
          <w:rPr>
            <w:rStyle w:val="Hyperlink"/>
          </w:rPr>
          <w:t xml:space="preserve">10.1017/S0025315499001526</w:t>
        </w:r>
      </w:hyperlink>
      <w:r>
        <w:t xml:space="preserve">.</w:t>
      </w:r>
    </w:p>
    <w:bookmarkEnd w:id="136"/>
    <w:bookmarkStart w:id="138"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Cs/>
          <w:i/>
        </w:rPr>
        <w:t xml:space="preserve">Journal of Phycology</w:t>
      </w:r>
      <w:r>
        <w:t xml:space="preserve"> </w:t>
      </w:r>
      <w:r>
        <w:t xml:space="preserve">31, 508–520. doi:</w:t>
      </w:r>
      <w:hyperlink r:id="rId137">
        <w:r>
          <w:rPr>
            <w:rStyle w:val="Hyperlink"/>
          </w:rPr>
          <w:t xml:space="preserve">10.1111/j.1529-8817.1995.tb02544.x</w:t>
        </w:r>
      </w:hyperlink>
      <w:r>
        <w:t xml:space="preserve">.</w:t>
      </w:r>
    </w:p>
    <w:bookmarkEnd w:id="138"/>
    <w:bookmarkStart w:id="140" w:name="ref-R-broom"/>
    <w:p>
      <w:pPr>
        <w:pStyle w:val="Bibliography"/>
      </w:pPr>
      <w:r>
        <w:t xml:space="preserve">Robinson, D., Hayes, A., and Couch, S. (2023).</w:t>
      </w:r>
      <w:r>
        <w:t xml:space="preserve"> </w:t>
      </w:r>
      <w:r>
        <w:rPr>
          <w:iCs/>
          <w:i/>
        </w:rPr>
        <w:t xml:space="preserve">Broom: Convert statistical objects into tidy tibbles</w:t>
      </w:r>
      <w:r>
        <w:t xml:space="preserve">. Available at:</w:t>
      </w:r>
      <w:r>
        <w:t xml:space="preserve"> </w:t>
      </w:r>
      <w:hyperlink r:id="rId139">
        <w:r>
          <w:rPr>
            <w:rStyle w:val="Hyperlink"/>
          </w:rPr>
          <w:t xml:space="preserve">https://CRAN.R-project.org/package=broom</w:t>
        </w:r>
      </w:hyperlink>
      <w:r>
        <w:t xml:space="preserve">.</w:t>
      </w:r>
    </w:p>
    <w:bookmarkEnd w:id="140"/>
    <w:bookmarkStart w:id="142"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Cs/>
          <w:i/>
        </w:rPr>
        <w:t xml:space="preserve">FEBS Letters</w:t>
      </w:r>
      <w:r>
        <w:t xml:space="preserve"> </w:t>
      </w:r>
      <w:r>
        <w:t xml:space="preserve">586, 603–616. doi:</w:t>
      </w:r>
      <w:hyperlink r:id="rId141">
        <w:r>
          <w:rPr>
            <w:rStyle w:val="Hyperlink"/>
          </w:rPr>
          <w:t xml:space="preserve">10.1016/j.febslet.2011.12.039</w:t>
        </w:r>
      </w:hyperlink>
      <w:r>
        <w:t xml:space="preserve">.</w:t>
      </w:r>
    </w:p>
    <w:bookmarkEnd w:id="142"/>
    <w:bookmarkStart w:id="144"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Cs/>
          <w:i/>
        </w:rPr>
        <w:t xml:space="preserve">Plant Physiology</w:t>
      </w:r>
      <w:r>
        <w:t xml:space="preserve"> </w:t>
      </w:r>
      <w:r>
        <w:t xml:space="preserve">132, 2144–2151. doi:</w:t>
      </w:r>
      <w:hyperlink r:id="rId143">
        <w:r>
          <w:rPr>
            <w:rStyle w:val="Hyperlink"/>
          </w:rPr>
          <w:t xml:space="preserve">10.1104/pp.103.022939</w:t>
        </w:r>
      </w:hyperlink>
      <w:r>
        <w:t xml:space="preserve">.</w:t>
      </w:r>
    </w:p>
    <w:bookmarkEnd w:id="144"/>
    <w:bookmarkStart w:id="146"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Cs/>
          <w:i/>
        </w:rPr>
        <w:t xml:space="preserve">Journal of Biological Chemistry</w:t>
      </w:r>
      <w:r>
        <w:t xml:space="preserve"> </w:t>
      </w:r>
      <w:r>
        <w:t xml:space="preserve">277, 32739–32745. doi:</w:t>
      </w:r>
      <w:hyperlink r:id="rId145">
        <w:r>
          <w:rPr>
            <w:rStyle w:val="Hyperlink"/>
          </w:rPr>
          <w:t xml:space="preserve">10.1074/jbc.M200444200</w:t>
        </w:r>
      </w:hyperlink>
      <w:r>
        <w:t xml:space="preserve">.</w:t>
      </w:r>
    </w:p>
    <w:bookmarkEnd w:id="146"/>
    <w:bookmarkStart w:id="148"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Cs/>
          <w:i/>
        </w:rPr>
        <w:t xml:space="preserve">eLife</w:t>
      </w:r>
      <w:r>
        <w:t xml:space="preserve"> </w:t>
      </w:r>
      <w:r>
        <w:t xml:space="preserve">7, e39233. doi:</w:t>
      </w:r>
      <w:hyperlink r:id="rId147">
        <w:r>
          <w:rPr>
            <w:rStyle w:val="Hyperlink"/>
          </w:rPr>
          <w:t xml:space="preserve">10.7554/eLife.39233</w:t>
        </w:r>
      </w:hyperlink>
      <w:r>
        <w:t xml:space="preserve">.</w:t>
      </w:r>
    </w:p>
    <w:bookmarkEnd w:id="148"/>
    <w:bookmarkStart w:id="149" w:name="X215764d58ec366c1a30888cc927d56d6786f32c"/>
    <w:p>
      <w:pPr>
        <w:pStyle w:val="Bibliography"/>
      </w:pPr>
      <w:r>
        <w:t xml:space="preserve">Schoenig, D., Maynard, L., Brice, M.-H., Cazelles, K., Braga, P. H. P., Gongora, E., Sherin, L., Pedersen, E., Taranu, Z., Dussault, C. F., et al. (2023).</w:t>
      </w:r>
      <w:r>
        <w:t xml:space="preserve"> </w:t>
      </w:r>
      <w:r>
        <w:rPr>
          <w:iCs/>
          <w:i/>
        </w:rPr>
        <w:t xml:space="preserve">Workshop 8:</w:t>
      </w:r>
      <w:r>
        <w:rPr>
          <w:iCs/>
          <w:i/>
        </w:rPr>
        <w:t xml:space="preserve"> </w:t>
      </w:r>
      <w:r>
        <w:rPr>
          <w:iCs/>
          <w:i/>
        </w:rPr>
        <w:t xml:space="preserve">Generalized</w:t>
      </w:r>
      <w:r>
        <w:rPr>
          <w:iCs/>
          <w:i/>
        </w:rPr>
        <w:t xml:space="preserve"> </w:t>
      </w:r>
      <w:r>
        <w:rPr>
          <w:iCs/>
          <w:i/>
        </w:rPr>
        <w:t xml:space="preserve">additive models in</w:t>
      </w:r>
      <w:r>
        <w:rPr>
          <w:iCs/>
          <w:i/>
        </w:rPr>
        <w:t xml:space="preserve"> </w:t>
      </w:r>
      <w:r>
        <w:rPr>
          <w:iCs/>
          <w:i/>
        </w:rPr>
        <w:t xml:space="preserve">R</w:t>
      </w:r>
      <w:r>
        <w:t xml:space="preserve">. Qu</w:t>
      </w:r>
      <w:r>
        <w:t xml:space="preserve">é</w:t>
      </w:r>
      <w:r>
        <w:t xml:space="preserve">bec Centre for Biodiversity Science.</w:t>
      </w:r>
    </w:p>
    <w:bookmarkEnd w:id="149"/>
    <w:bookmarkStart w:id="151"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Cs/>
          <w:i/>
        </w:rPr>
        <w:t xml:space="preserve">Frontiers in Marine Science</w:t>
      </w:r>
      <w:r>
        <w:t xml:space="preserve"> </w:t>
      </w:r>
      <w:r>
        <w:t xml:space="preserve">8. doi:</w:t>
      </w:r>
      <w:hyperlink r:id="rId150">
        <w:r>
          <w:rPr>
            <w:rStyle w:val="Hyperlink"/>
          </w:rPr>
          <w:t xml:space="preserve">10.3389/fmars.2021.690607</w:t>
        </w:r>
      </w:hyperlink>
      <w:r>
        <w:t xml:space="preserve">.</w:t>
      </w:r>
    </w:p>
    <w:bookmarkEnd w:id="151"/>
    <w:bookmarkStart w:id="153"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Cs/>
          <w:i/>
        </w:rPr>
        <w:t xml:space="preserve">Encyclopedia of</w:t>
      </w:r>
      <w:r>
        <w:rPr>
          <w:iCs/>
          <w:i/>
        </w:rPr>
        <w:t xml:space="preserve"> </w:t>
      </w:r>
      <w:r>
        <w:rPr>
          <w:iCs/>
          <w:i/>
        </w:rPr>
        <w:t xml:space="preserve">Biological Chemistry III</w:t>
      </w:r>
      <w:r>
        <w:rPr>
          <w:iCs/>
          <w:i/>
        </w:rPr>
        <w:t xml:space="preserve"> </w:t>
      </w:r>
      <w:r>
        <w:rPr>
          <w:iCs/>
          <w:i/>
        </w:rPr>
        <w:t xml:space="preserve">(</w:t>
      </w:r>
      <w:r>
        <w:rPr>
          <w:iCs/>
          <w:i/>
        </w:rPr>
        <w:t xml:space="preserve">Third Edition</w:t>
      </w:r>
      <w:r>
        <w:rPr>
          <w:iCs/>
          <w:i/>
        </w:rPr>
        <w:t xml:space="preserve">)</w:t>
      </w:r>
      <w:r>
        <w:t xml:space="preserve">, ed. J. Jez (Oxford: Elsevier), 215–228. doi:</w:t>
      </w:r>
      <w:hyperlink r:id="rId152">
        <w:r>
          <w:rPr>
            <w:rStyle w:val="Hyperlink"/>
          </w:rPr>
          <w:t xml:space="preserve">10.1016/B978-0-12-819460-7.00012-8</w:t>
        </w:r>
      </w:hyperlink>
      <w:r>
        <w:t xml:space="preserve">.</w:t>
      </w:r>
    </w:p>
    <w:bookmarkEnd w:id="153"/>
    <w:bookmarkStart w:id="155"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Cs/>
          <w:i/>
        </w:rPr>
        <w:t xml:space="preserve">Photosynthesis Research</w:t>
      </w:r>
      <w:r>
        <w:t xml:space="preserve"> </w:t>
      </w:r>
      <w:r>
        <w:t xml:space="preserve">156, 279–307. doi:</w:t>
      </w:r>
      <w:hyperlink r:id="rId154">
        <w:r>
          <w:rPr>
            <w:rStyle w:val="Hyperlink"/>
          </w:rPr>
          <w:t xml:space="preserve">10.1007/s11120-022-00991-y</w:t>
        </w:r>
      </w:hyperlink>
      <w:r>
        <w:t xml:space="preserve">.</w:t>
      </w:r>
    </w:p>
    <w:bookmarkEnd w:id="155"/>
    <w:bookmarkStart w:id="157" w:name="ref-R-lubridate"/>
    <w:p>
      <w:pPr>
        <w:pStyle w:val="Bibliography"/>
      </w:pPr>
      <w:r>
        <w:t xml:space="preserve">Spinu, V., Grolemund, G., and Wickham, H. (2023).</w:t>
      </w:r>
      <w:r>
        <w:t xml:space="preserve"> </w:t>
      </w:r>
      <w:r>
        <w:rPr>
          <w:iCs/>
          <w:i/>
        </w:rPr>
        <w:t xml:space="preserve">Lubridate: Make dealing with dates a little easier</w:t>
      </w:r>
      <w:r>
        <w:t xml:space="preserve">. Available at:</w:t>
      </w:r>
      <w:r>
        <w:t xml:space="preserve"> </w:t>
      </w:r>
      <w:hyperlink r:id="rId156">
        <w:r>
          <w:rPr>
            <w:rStyle w:val="Hyperlink"/>
          </w:rPr>
          <w:t xml:space="preserve">https://CRAN.R-project.org/package=lubridate</w:t>
        </w:r>
      </w:hyperlink>
      <w:r>
        <w:t xml:space="preserve">.</w:t>
      </w:r>
    </w:p>
    <w:bookmarkEnd w:id="157"/>
    <w:bookmarkStart w:id="159"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Cs/>
          <w:i/>
        </w:rPr>
        <w:t xml:space="preserve">Photosynthesis Research</w:t>
      </w:r>
      <w:r>
        <w:t xml:space="preserve"> </w:t>
      </w:r>
      <w:r>
        <w:t xml:space="preserve">151, 235–250. doi:</w:t>
      </w:r>
      <w:hyperlink r:id="rId158">
        <w:r>
          <w:rPr>
            <w:rStyle w:val="Hyperlink"/>
          </w:rPr>
          <w:t xml:space="preserve">10.1007/s11120-021-00877-5</w:t>
        </w:r>
      </w:hyperlink>
      <w:r>
        <w:t xml:space="preserve">.</w:t>
      </w:r>
    </w:p>
    <w:bookmarkEnd w:id="159"/>
    <w:bookmarkStart w:id="160"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Cs/>
          <w:i/>
        </w:rPr>
        <w:t xml:space="preserve">Biomedical</w:t>
      </w:r>
      <w:r>
        <w:rPr>
          <w:iCs/>
          <w:i/>
        </w:rPr>
        <w:t xml:space="preserve"> </w:t>
      </w:r>
      <w:r>
        <w:rPr>
          <w:iCs/>
          <w:i/>
        </w:rPr>
        <w:t xml:space="preserve">Signal Analysis</w:t>
      </w:r>
      <w:r>
        <w:rPr>
          <w:iCs/>
          <w:i/>
        </w:rPr>
        <w:t xml:space="preserve"> </w:t>
      </w:r>
      <w:r>
        <w:rPr>
          <w:iCs/>
          <w:i/>
        </w:rPr>
        <w:t xml:space="preserve">:</w:t>
      </w:r>
      <w:r>
        <w:rPr>
          <w:iCs/>
          <w:i/>
        </w:rPr>
        <w:t xml:space="preserve"> </w:t>
      </w:r>
      <w:r>
        <w:rPr>
          <w:iCs/>
          <w:i/>
        </w:rPr>
        <w:t xml:space="preserve">Contemporary Methods</w:t>
      </w:r>
      <w:r>
        <w:rPr>
          <w:iCs/>
          <w:i/>
        </w:rPr>
        <w:t xml:space="preserve"> </w:t>
      </w:r>
      <w:r>
        <w:rPr>
          <w:iCs/>
          <w:i/>
        </w:rPr>
        <w:t xml:space="preserve">and</w:t>
      </w:r>
      <w:r>
        <w:rPr>
          <w:iCs/>
          <w:i/>
        </w:rPr>
        <w:t xml:space="preserve"> </w:t>
      </w:r>
      <w:r>
        <w:rPr>
          <w:iCs/>
          <w:i/>
        </w:rPr>
        <w:t xml:space="preserve">Applications</w:t>
      </w:r>
      <w:r>
        <w:t xml:space="preserve"> </w:t>
      </w:r>
      <w:r>
        <w:t xml:space="preserve">The</w:t>
      </w:r>
      <w:r>
        <w:t xml:space="preserve"> </w:t>
      </w:r>
      <w:r>
        <w:t xml:space="preserve">MIT Press Series</w:t>
      </w:r>
      <w:r>
        <w:t xml:space="preserve">. (MIT Press), 42.</w:t>
      </w:r>
    </w:p>
    <w:bookmarkEnd w:id="160"/>
    <w:bookmarkStart w:id="162"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Cs/>
          <w:i/>
        </w:rPr>
        <w:t xml:space="preserve">Physiologia Plantarum</w:t>
      </w:r>
      <w:r>
        <w:t xml:space="preserve"> </w:t>
      </w:r>
      <w:r>
        <w:t xml:space="preserve">142, 6–16. doi:</w:t>
      </w:r>
      <w:hyperlink r:id="rId161">
        <w:r>
          <w:rPr>
            <w:rStyle w:val="Hyperlink"/>
          </w:rPr>
          <w:t xml:space="preserve">10.1111/j.1399-3054.2011.01454.x</w:t>
        </w:r>
      </w:hyperlink>
      <w:r>
        <w:t xml:space="preserve">.</w:t>
      </w:r>
    </w:p>
    <w:bookmarkEnd w:id="162"/>
    <w:bookmarkStart w:id="164"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Cs/>
          <w:i/>
        </w:rPr>
        <w:t xml:space="preserve">Trends in Plant Science</w:t>
      </w:r>
      <w:r>
        <w:t xml:space="preserve"> </w:t>
      </w:r>
      <w:r>
        <w:t xml:space="preserve">14, 200–205. doi:</w:t>
      </w:r>
      <w:hyperlink r:id="rId163">
        <w:r>
          <w:rPr>
            <w:rStyle w:val="Hyperlink"/>
          </w:rPr>
          <w:t xml:space="preserve">10.1016/j.tplants.2009.01.009</w:t>
        </w:r>
      </w:hyperlink>
      <w:r>
        <w:t xml:space="preserve">.</w:t>
      </w:r>
    </w:p>
    <w:bookmarkEnd w:id="164"/>
    <w:bookmarkStart w:id="166"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Cs/>
          <w:i/>
        </w:rPr>
        <w:t xml:space="preserve">Annual Review of Biochemistry</w:t>
      </w:r>
      <w:r>
        <w:t xml:space="preserve"> </w:t>
      </w:r>
      <w:r>
        <w:t xml:space="preserve">82, 577–606. doi:</w:t>
      </w:r>
      <w:hyperlink r:id="rId165">
        <w:r>
          <w:rPr>
            <w:rStyle w:val="Hyperlink"/>
          </w:rPr>
          <w:t xml:space="preserve">10.1146/annurev-biochem-070511-100425</w:t>
        </w:r>
      </w:hyperlink>
      <w:r>
        <w:t xml:space="preserve">.</w:t>
      </w:r>
    </w:p>
    <w:bookmarkEnd w:id="166"/>
    <w:bookmarkStart w:id="168" w:name="ref-R-tidyverse"/>
    <w:p>
      <w:pPr>
        <w:pStyle w:val="Bibliography"/>
      </w:pPr>
      <w:r>
        <w:t xml:space="preserve">Wickham, H. (2023).</w:t>
      </w:r>
      <w:r>
        <w:t xml:space="preserve"> </w:t>
      </w:r>
      <w:r>
        <w:rPr>
          <w:iCs/>
          <w:i/>
        </w:rPr>
        <w:t xml:space="preserve">Tidyverse: Easily install and load the tidyverse</w:t>
      </w:r>
      <w:r>
        <w:t xml:space="preserve">. Available at:</w:t>
      </w:r>
      <w:r>
        <w:t xml:space="preserve"> </w:t>
      </w:r>
      <w:hyperlink r:id="rId167">
        <w:r>
          <w:rPr>
            <w:rStyle w:val="Hyperlink"/>
          </w:rPr>
          <w:t xml:space="preserve">https://CRAN.R-project.org/package=tidyverse</w:t>
        </w:r>
      </w:hyperlink>
      <w:r>
        <w:t xml:space="preserve">.</w:t>
      </w:r>
    </w:p>
    <w:bookmarkEnd w:id="168"/>
    <w:bookmarkStart w:id="170"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Cs/>
          <w:i/>
        </w:rPr>
        <w:t xml:space="preserve">RSC Advances</w:t>
      </w:r>
      <w:r>
        <w:t xml:space="preserve"> </w:t>
      </w:r>
      <w:r>
        <w:t xml:space="preserve">7, 4402–4408. doi:</w:t>
      </w:r>
      <w:hyperlink r:id="rId169">
        <w:r>
          <w:rPr>
            <w:rStyle w:val="Hyperlink"/>
          </w:rPr>
          <w:t xml:space="preserve">10.1039/C6RA25837A</w:t>
        </w:r>
      </w:hyperlink>
      <w:r>
        <w:t xml:space="preserve">.</w:t>
      </w:r>
    </w:p>
    <w:bookmarkEnd w:id="170"/>
    <w:bookmarkStart w:id="171" w:name="ref-woodGeneralizedAdditiveModels2017"/>
    <w:p>
      <w:pPr>
        <w:pStyle w:val="Bibliography"/>
      </w:pPr>
      <w:r>
        <w:t xml:space="preserve">Wood, S. N. (2017).</w:t>
      </w:r>
      <w:r>
        <w:t xml:space="preserve"> </w:t>
      </w:r>
      <w:r>
        <w:rPr>
          <w:iCs/>
          <w:i/>
        </w:rPr>
        <w:t xml:space="preserve">Generalized</w:t>
      </w:r>
      <w:r>
        <w:rPr>
          <w:iCs/>
          <w:i/>
        </w:rPr>
        <w:t xml:space="preserve"> </w:t>
      </w:r>
      <w:r>
        <w:rPr>
          <w:iCs/>
          <w:i/>
        </w:rPr>
        <w:t xml:space="preserve">Additive Models</w:t>
      </w:r>
      <w:r>
        <w:rPr>
          <w:iCs/>
          <w:i/>
        </w:rPr>
        <w:t xml:space="preserve">: An introduction with</w:t>
      </w:r>
      <w:r>
        <w:rPr>
          <w:iCs/>
          <w:i/>
        </w:rPr>
        <w:t xml:space="preserve"> </w:t>
      </w:r>
      <w:r>
        <w:rPr>
          <w:iCs/>
          <w:i/>
        </w:rPr>
        <w:t xml:space="preserve">R</w:t>
      </w:r>
      <w:r>
        <w:t xml:space="preserve">. 2nd ed. New York:</w:t>
      </w:r>
      <w:r>
        <w:t xml:space="preserve"> </w:t>
      </w:r>
      <w:r>
        <w:t xml:space="preserve">Chapman and Hall/CRC</w:t>
      </w:r>
      <w:r>
        <w:t xml:space="preserve">.</w:t>
      </w:r>
    </w:p>
    <w:bookmarkEnd w:id="171"/>
    <w:bookmarkStart w:id="173"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Cs/>
          <w:i/>
        </w:rPr>
        <w:t xml:space="preserve">The ISME Journal</w:t>
      </w:r>
      <w:r>
        <w:t xml:space="preserve"> </w:t>
      </w:r>
      <w:r>
        <w:t xml:space="preserve">7, 1544–1555. doi:</w:t>
      </w:r>
      <w:hyperlink r:id="rId172">
        <w:r>
          <w:rPr>
            <w:rStyle w:val="Hyperlink"/>
          </w:rPr>
          <w:t xml:space="preserve">10.1038/ismej.2013.43</w:t>
        </w:r>
      </w:hyperlink>
      <w:r>
        <w:t xml:space="preserve">.</w:t>
      </w:r>
    </w:p>
    <w:bookmarkEnd w:id="173"/>
    <w:bookmarkStart w:id="175" w:name="ref-R-knitr"/>
    <w:p>
      <w:pPr>
        <w:pStyle w:val="Bibliography"/>
      </w:pPr>
      <w:r>
        <w:t xml:space="preserve">Xie, Y. (2022).</w:t>
      </w:r>
      <w:r>
        <w:t xml:space="preserve"> </w:t>
      </w:r>
      <w:r>
        <w:rPr>
          <w:iCs/>
          <w:i/>
        </w:rPr>
        <w:t xml:space="preserve">Knitr: A general-purpose package for dynamic report generation in r</w:t>
      </w:r>
      <w:r>
        <w:t xml:space="preserve">. Available at:</w:t>
      </w:r>
      <w:r>
        <w:t xml:space="preserve"> </w:t>
      </w:r>
      <w:hyperlink r:id="rId174">
        <w:r>
          <w:rPr>
            <w:rStyle w:val="Hyperlink"/>
          </w:rPr>
          <w:t xml:space="preserve">https://yihui.org/knitr/</w:t>
        </w:r>
      </w:hyperlink>
      <w:r>
        <w:t xml:space="preserve">.</w:t>
      </w:r>
    </w:p>
    <w:bookmarkEnd w:id="175"/>
    <w:bookmarkStart w:id="177"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Cs/>
          <w:i/>
        </w:rPr>
        <w:t xml:space="preserve">Frontiers in Marine Science</w:t>
      </w:r>
      <w:r>
        <w:t xml:space="preserve"> </w:t>
      </w:r>
      <w:r>
        <w:t xml:space="preserve">5. doi:</w:t>
      </w:r>
      <w:hyperlink r:id="rId176">
        <w:r>
          <w:rPr>
            <w:rStyle w:val="Hyperlink"/>
          </w:rPr>
          <w:t xml:space="preserve">10.3389/fmars.2018.00281</w:t>
        </w:r>
      </w:hyperlink>
      <w:r>
        <w:t xml:space="preserve">.</w:t>
      </w:r>
    </w:p>
    <w:bookmarkEnd w:id="177"/>
    <w:bookmarkStart w:id="179" w:name="Xa83c6ee1609ec68213ba07699775f95d8692580"/>
    <w:p>
      <w:pPr>
        <w:pStyle w:val="Bibliography"/>
      </w:pPr>
      <w:r>
        <w:t xml:space="preserve">Yager, R. M. (1998). Detecting influential observations in nonlinear regression modeling of groundwater flow.</w:t>
      </w:r>
      <w:r>
        <w:t xml:space="preserve"> </w:t>
      </w:r>
      <w:r>
        <w:rPr>
          <w:iCs/>
          <w:i/>
        </w:rPr>
        <w:t xml:space="preserve">Water Resources Research</w:t>
      </w:r>
      <w:r>
        <w:t xml:space="preserve"> </w:t>
      </w:r>
      <w:r>
        <w:t xml:space="preserve">34, 1623–1633. doi:</w:t>
      </w:r>
      <w:hyperlink r:id="rId178">
        <w:r>
          <w:rPr>
            <w:rStyle w:val="Hyperlink"/>
          </w:rPr>
          <w:t xml:space="preserve">10.1029/98WR01010</w:t>
        </w:r>
      </w:hyperlink>
      <w:r>
        <w:t xml:space="preserve">.</w:t>
      </w:r>
    </w:p>
    <w:bookmarkEnd w:id="179"/>
    <w:bookmarkStart w:id="180"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Cs/>
          <w:i/>
        </w:rPr>
        <w:t xml:space="preserve">Frontiers in Plant Science</w:t>
      </w:r>
      <w:r>
        <w:t xml:space="preserve"> </w:t>
      </w:r>
      <w:r>
        <w:t xml:space="preserve">10.</w:t>
      </w:r>
    </w:p>
    <w:bookmarkEnd w:id="180"/>
    <w:bookmarkStart w:id="182" w:name="ref-R-kableExtra"/>
    <w:p>
      <w:pPr>
        <w:pStyle w:val="Bibliography"/>
      </w:pPr>
      <w:r>
        <w:t xml:space="preserve">Zhu, H. (2021).</w:t>
      </w:r>
      <w:r>
        <w:t xml:space="preserve"> </w:t>
      </w:r>
      <w:r>
        <w:rPr>
          <w:iCs/>
          <w:i/>
        </w:rPr>
        <w:t xml:space="preserve">kableExtra: Construct complex table with kable and pipe syntax</w:t>
      </w:r>
      <w:r>
        <w:t xml:space="preserve">. Available at:</w:t>
      </w:r>
      <w:r>
        <w:t xml:space="preserve"> </w:t>
      </w:r>
      <w:hyperlink r:id="rId181">
        <w:r>
          <w:rPr>
            <w:rStyle w:val="Hyperlink"/>
          </w:rPr>
          <w:t xml:space="preserve">https://CRAN.R-project.org/package=kableExtra</w:t>
        </w:r>
      </w:hyperlink>
      <w:r>
        <w:t xml:space="preserve">.</w:t>
      </w:r>
    </w:p>
    <w:bookmarkEnd w:id="182"/>
    <w:bookmarkEnd w:id="183"/>
    <w:bookmarkEnd w:id="184"/>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9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hyperlink" Id="rId139" Target="https://CRAN.R-project.org/package=broom" TargetMode="External" /><Relationship Type="http://schemas.openxmlformats.org/officeDocument/2006/relationships/hyperlink" Id="rId64" Target="https://CRAN.R-project.org/package=googlesheets4" TargetMode="External" /><Relationship Type="http://schemas.openxmlformats.org/officeDocument/2006/relationships/hyperlink" Id="rId181" Target="https://CRAN.R-project.org/package=kableExtra" TargetMode="External" /><Relationship Type="http://schemas.openxmlformats.org/officeDocument/2006/relationships/hyperlink" Id="rId156" Target="https://CRAN.R-project.org/package=lubridate" TargetMode="External" /><Relationship Type="http://schemas.openxmlformats.org/officeDocument/2006/relationships/hyperlink" Id="rId167" Target="https://CRAN.R-project.org/package=tidyverse" TargetMode="External" /><Relationship Type="http://schemas.openxmlformats.org/officeDocument/2006/relationships/hyperlink" Id="rId86" Target="https://doi.org/10.1002/2017JC013263" TargetMode="External" /><Relationship Type="http://schemas.openxmlformats.org/officeDocument/2006/relationships/hyperlink" Id="rId96" Target="https://doi.org/10.1007/BF00236984" TargetMode="External" /><Relationship Type="http://schemas.openxmlformats.org/officeDocument/2006/relationships/hyperlink" Id="rId107" Target="https://doi.org/10.1007/s00114-014-1223-x" TargetMode="External" /><Relationship Type="http://schemas.openxmlformats.org/officeDocument/2006/relationships/hyperlink" Id="rId68" Target="https://doi.org/10.1007/s00300-010-0794-z" TargetMode="External" /><Relationship Type="http://schemas.openxmlformats.org/officeDocument/2006/relationships/hyperlink" Id="rId66" Target="https://doi.org/10.1007/s00442-008-0993-2" TargetMode="External" /><Relationship Type="http://schemas.openxmlformats.org/officeDocument/2006/relationships/hyperlink" Id="rId74" Target="https://doi.org/10.1007/s11120-007-9141-9" TargetMode="External" /><Relationship Type="http://schemas.openxmlformats.org/officeDocument/2006/relationships/hyperlink" Id="rId70" Target="https://doi.org/10.1007/s11120-019-00621-0" TargetMode="External" /><Relationship Type="http://schemas.openxmlformats.org/officeDocument/2006/relationships/hyperlink" Id="rId158" Target="https://doi.org/10.1007/s11120-021-00877-5" TargetMode="External" /><Relationship Type="http://schemas.openxmlformats.org/officeDocument/2006/relationships/hyperlink" Id="rId154" Target="https://doi.org/10.1007/s11120-022-00991-y" TargetMode="External" /><Relationship Type="http://schemas.openxmlformats.org/officeDocument/2006/relationships/hyperlink" Id="rId152" Target="https://doi.org/10.1016/B978-0-12-819460-7.00012-8" TargetMode="External" /><Relationship Type="http://schemas.openxmlformats.org/officeDocument/2006/relationships/hyperlink" Id="rId101" Target="https://doi.org/10.1016/S0005-2728(98)00135-2" TargetMode="External" /><Relationship Type="http://schemas.openxmlformats.org/officeDocument/2006/relationships/hyperlink" Id="rId90" Target="https://doi.org/10.1016/j.algal.2023.103220" TargetMode="External" /><Relationship Type="http://schemas.openxmlformats.org/officeDocument/2006/relationships/hyperlink" Id="rId82" Target="https://doi.org/10.1016/j.bbabio.2008.03.007" TargetMode="External" /><Relationship Type="http://schemas.openxmlformats.org/officeDocument/2006/relationships/hyperlink" Id="rId78" Target="https://doi.org/10.1016/j.bbabio.2020.148212" TargetMode="External" /><Relationship Type="http://schemas.openxmlformats.org/officeDocument/2006/relationships/hyperlink" Id="rId62" Target="https://doi.org/10.1016/j.cryobiol.2011.08.006" TargetMode="External" /><Relationship Type="http://schemas.openxmlformats.org/officeDocument/2006/relationships/hyperlink" Id="rId92" Target="https://doi.org/10.1016/j.febslet.2006.04.018" TargetMode="External" /><Relationship Type="http://schemas.openxmlformats.org/officeDocument/2006/relationships/hyperlink" Id="rId141" Target="https://doi.org/10.1016/j.febslet.2011.12.039" TargetMode="External" /><Relationship Type="http://schemas.openxmlformats.org/officeDocument/2006/relationships/hyperlink" Id="rId105" Target="https://doi.org/10.1016/j.pocean.2015.07.012" TargetMode="External" /><Relationship Type="http://schemas.openxmlformats.org/officeDocument/2006/relationships/hyperlink" Id="rId163" Target="https://doi.org/10.1016/j.tplants.2009.01.009" TargetMode="External" /><Relationship Type="http://schemas.openxmlformats.org/officeDocument/2006/relationships/hyperlink" Id="rId135" Target="https://doi.org/10.1017/S0025315499001526" TargetMode="External" /><Relationship Type="http://schemas.openxmlformats.org/officeDocument/2006/relationships/hyperlink" Id="rId133" Target="https://doi.org/10.1021/bi025725p" TargetMode="External" /><Relationship Type="http://schemas.openxmlformats.org/officeDocument/2006/relationships/hyperlink" Id="rId117" Target="https://doi.org/10.1021/cr0206014" TargetMode="External" /><Relationship Type="http://schemas.openxmlformats.org/officeDocument/2006/relationships/hyperlink" Id="rId76" Target="https://doi.org/10.1023/A:1016128632704" TargetMode="External" /><Relationship Type="http://schemas.openxmlformats.org/officeDocument/2006/relationships/hyperlink" Id="rId178" Target="https://doi.org/10.1029/98WR01010" TargetMode="External" /><Relationship Type="http://schemas.openxmlformats.org/officeDocument/2006/relationships/hyperlink" Id="rId94" Target="https://doi.org/10.1034/j.1399-3054.2003.00225.x" TargetMode="External" /><Relationship Type="http://schemas.openxmlformats.org/officeDocument/2006/relationships/hyperlink" Id="rId172" Target="https://doi.org/10.1038/ismej.2013.43" TargetMode="External" /><Relationship Type="http://schemas.openxmlformats.org/officeDocument/2006/relationships/hyperlink" Id="rId113" Target="https://doi.org/10.1038/nature20803" TargetMode="External" /><Relationship Type="http://schemas.openxmlformats.org/officeDocument/2006/relationships/hyperlink" Id="rId88" Target="https://doi.org/10.1038/s41467-024-51636-8" TargetMode="External" /><Relationship Type="http://schemas.openxmlformats.org/officeDocument/2006/relationships/hyperlink" Id="rId58" Target="https://doi.org/10.1038/s41558-020-0905-y" TargetMode="External" /><Relationship Type="http://schemas.openxmlformats.org/officeDocument/2006/relationships/hyperlink" Id="rId169" Target="https://doi.org/10.1039/C6RA25837A" TargetMode="External" /><Relationship Type="http://schemas.openxmlformats.org/officeDocument/2006/relationships/hyperlink" Id="rId80" Target="https://doi.org/10.1039/D2SC00854H" TargetMode="External" /><Relationship Type="http://schemas.openxmlformats.org/officeDocument/2006/relationships/hyperlink" Id="rId98" Target="https://doi.org/10.1073/pnas.94.4.1579" TargetMode="External" /><Relationship Type="http://schemas.openxmlformats.org/officeDocument/2006/relationships/hyperlink" Id="rId84" Target="https://doi.org/10.1074/jbc.M112.342543" TargetMode="External" /><Relationship Type="http://schemas.openxmlformats.org/officeDocument/2006/relationships/hyperlink" Id="rId145" Target="https://doi.org/10.1074/jbc.M200444200" TargetMode="External" /><Relationship Type="http://schemas.openxmlformats.org/officeDocument/2006/relationships/hyperlink" Id="rId103" Target="https://doi.org/10.1093/jxb/erj183" TargetMode="External" /><Relationship Type="http://schemas.openxmlformats.org/officeDocument/2006/relationships/hyperlink" Id="rId143" Target="https://doi.org/10.1104/pp.103.022939" TargetMode="External" /><Relationship Type="http://schemas.openxmlformats.org/officeDocument/2006/relationships/hyperlink" Id="rId161" Target="https://doi.org/10.1111/j.1399-3054.2011.01454.x" TargetMode="External" /><Relationship Type="http://schemas.openxmlformats.org/officeDocument/2006/relationships/hyperlink" Id="rId137" Target="https://doi.org/10.1111/j.1529-8817.1995.tb02544.x" TargetMode="External" /><Relationship Type="http://schemas.openxmlformats.org/officeDocument/2006/relationships/hyperlink" Id="rId119" Target="https://doi.org/10.1111/jpy.13325" TargetMode="External" /><Relationship Type="http://schemas.openxmlformats.org/officeDocument/2006/relationships/hyperlink" Id="rId126" Target="https://doi.org/10.1111/jpy.13362" TargetMode="External" /><Relationship Type="http://schemas.openxmlformats.org/officeDocument/2006/relationships/hyperlink" Id="rId72" Target="https://doi.org/10.1111/ppl.13811" TargetMode="External" /><Relationship Type="http://schemas.openxmlformats.org/officeDocument/2006/relationships/hyperlink" Id="rId129" Target="https://doi.org/10.1126/sciadv.abc2678" TargetMode="External" /><Relationship Type="http://schemas.openxmlformats.org/officeDocument/2006/relationships/hyperlink" Id="rId109" Target="https://doi.org/10.1128/AEM.00478-16" TargetMode="External" /><Relationship Type="http://schemas.openxmlformats.org/officeDocument/2006/relationships/hyperlink" Id="rId165" Target="https://doi.org/10.1146/annurev-biochem-070511-100425" TargetMode="External" /><Relationship Type="http://schemas.openxmlformats.org/officeDocument/2006/relationships/hyperlink" Id="rId121" Target="https://doi.org/10.1146/annurev-marine-010419-010706" TargetMode="External" /><Relationship Type="http://schemas.openxmlformats.org/officeDocument/2006/relationships/hyperlink" Id="rId131" Target="https://doi.org/10.1529/biophysj.104.050237" TargetMode="External" /><Relationship Type="http://schemas.openxmlformats.org/officeDocument/2006/relationships/hyperlink" Id="rId176" Target="https://doi.org/10.3389/fmars.2018.00281" TargetMode="External" /><Relationship Type="http://schemas.openxmlformats.org/officeDocument/2006/relationships/hyperlink" Id="rId150" Target="https://doi.org/10.3389/fmars.2021.690607" TargetMode="External" /><Relationship Type="http://schemas.openxmlformats.org/officeDocument/2006/relationships/hyperlink" Id="rId115" Target="https://doi.org/10.3389/fpls.2020.619064" TargetMode="External" /><Relationship Type="http://schemas.openxmlformats.org/officeDocument/2006/relationships/hyperlink" Id="rId111" Target="https://doi.org/10.3390/biology3010056" TargetMode="External" /><Relationship Type="http://schemas.openxmlformats.org/officeDocument/2006/relationships/hyperlink" Id="rId123" Target="https://doi.org/10.3390/math9040299" TargetMode="External" /><Relationship Type="http://schemas.openxmlformats.org/officeDocument/2006/relationships/hyperlink" Id="rId60" Target="https://doi.org/10.5194/bg-9-4553-2012" TargetMode="External" /><Relationship Type="http://schemas.openxmlformats.org/officeDocument/2006/relationships/hyperlink" Id="rId147" Target="https://doi.org/10.7554/eLife.39233" TargetMode="External" /><Relationship Type="http://schemas.openxmlformats.org/officeDocument/2006/relationships/hyperlink" Id="rId174" Target="https://yihui.org/knitr/" TargetMode="External" /><Relationship Type="http://schemas.openxmlformats.org/officeDocument/2006/relationships/hyperlink" Id="rId20" Target="mailto:dcampbel@mta.ca" TargetMode="External" /></Relationships>
</file>

<file path=word/_rels/footnotes.xml.rels><?xml version="1.0" encoding="UTF-8"?><Relationships xmlns="http://schemas.openxmlformats.org/package/2006/relationships"><Relationship Type="http://schemas.openxmlformats.org/officeDocument/2006/relationships/hyperlink" Id="rId139" Target="https://CRAN.R-project.org/package=broom" TargetMode="External" /><Relationship Type="http://schemas.openxmlformats.org/officeDocument/2006/relationships/hyperlink" Id="rId64" Target="https://CRAN.R-project.org/package=googlesheets4" TargetMode="External" /><Relationship Type="http://schemas.openxmlformats.org/officeDocument/2006/relationships/hyperlink" Id="rId181" Target="https://CRAN.R-project.org/package=kableExtra" TargetMode="External" /><Relationship Type="http://schemas.openxmlformats.org/officeDocument/2006/relationships/hyperlink" Id="rId156" Target="https://CRAN.R-project.org/package=lubridate" TargetMode="External" /><Relationship Type="http://schemas.openxmlformats.org/officeDocument/2006/relationships/hyperlink" Id="rId167" Target="https://CRAN.R-project.org/package=tidyverse" TargetMode="External" /><Relationship Type="http://schemas.openxmlformats.org/officeDocument/2006/relationships/hyperlink" Id="rId86" Target="https://doi.org/10.1002/2017JC013263" TargetMode="External" /><Relationship Type="http://schemas.openxmlformats.org/officeDocument/2006/relationships/hyperlink" Id="rId96" Target="https://doi.org/10.1007/BF00236984" TargetMode="External" /><Relationship Type="http://schemas.openxmlformats.org/officeDocument/2006/relationships/hyperlink" Id="rId107" Target="https://doi.org/10.1007/s00114-014-1223-x" TargetMode="External" /><Relationship Type="http://schemas.openxmlformats.org/officeDocument/2006/relationships/hyperlink" Id="rId68" Target="https://doi.org/10.1007/s00300-010-0794-z" TargetMode="External" /><Relationship Type="http://schemas.openxmlformats.org/officeDocument/2006/relationships/hyperlink" Id="rId66" Target="https://doi.org/10.1007/s00442-008-0993-2" TargetMode="External" /><Relationship Type="http://schemas.openxmlformats.org/officeDocument/2006/relationships/hyperlink" Id="rId74" Target="https://doi.org/10.1007/s11120-007-9141-9" TargetMode="External" /><Relationship Type="http://schemas.openxmlformats.org/officeDocument/2006/relationships/hyperlink" Id="rId70" Target="https://doi.org/10.1007/s11120-019-00621-0" TargetMode="External" /><Relationship Type="http://schemas.openxmlformats.org/officeDocument/2006/relationships/hyperlink" Id="rId158" Target="https://doi.org/10.1007/s11120-021-00877-5" TargetMode="External" /><Relationship Type="http://schemas.openxmlformats.org/officeDocument/2006/relationships/hyperlink" Id="rId154" Target="https://doi.org/10.1007/s11120-022-00991-y" TargetMode="External" /><Relationship Type="http://schemas.openxmlformats.org/officeDocument/2006/relationships/hyperlink" Id="rId152" Target="https://doi.org/10.1016/B978-0-12-819460-7.00012-8" TargetMode="External" /><Relationship Type="http://schemas.openxmlformats.org/officeDocument/2006/relationships/hyperlink" Id="rId101" Target="https://doi.org/10.1016/S0005-2728(98)00135-2" TargetMode="External" /><Relationship Type="http://schemas.openxmlformats.org/officeDocument/2006/relationships/hyperlink" Id="rId90" Target="https://doi.org/10.1016/j.algal.2023.103220" TargetMode="External" /><Relationship Type="http://schemas.openxmlformats.org/officeDocument/2006/relationships/hyperlink" Id="rId82" Target="https://doi.org/10.1016/j.bbabio.2008.03.007" TargetMode="External" /><Relationship Type="http://schemas.openxmlformats.org/officeDocument/2006/relationships/hyperlink" Id="rId78" Target="https://doi.org/10.1016/j.bbabio.2020.148212" TargetMode="External" /><Relationship Type="http://schemas.openxmlformats.org/officeDocument/2006/relationships/hyperlink" Id="rId62" Target="https://doi.org/10.1016/j.cryobiol.2011.08.006" TargetMode="External" /><Relationship Type="http://schemas.openxmlformats.org/officeDocument/2006/relationships/hyperlink" Id="rId92" Target="https://doi.org/10.1016/j.febslet.2006.04.018" TargetMode="External" /><Relationship Type="http://schemas.openxmlformats.org/officeDocument/2006/relationships/hyperlink" Id="rId141" Target="https://doi.org/10.1016/j.febslet.2011.12.039" TargetMode="External" /><Relationship Type="http://schemas.openxmlformats.org/officeDocument/2006/relationships/hyperlink" Id="rId105" Target="https://doi.org/10.1016/j.pocean.2015.07.012" TargetMode="External" /><Relationship Type="http://schemas.openxmlformats.org/officeDocument/2006/relationships/hyperlink" Id="rId163" Target="https://doi.org/10.1016/j.tplants.2009.01.009" TargetMode="External" /><Relationship Type="http://schemas.openxmlformats.org/officeDocument/2006/relationships/hyperlink" Id="rId135" Target="https://doi.org/10.1017/S0025315499001526" TargetMode="External" /><Relationship Type="http://schemas.openxmlformats.org/officeDocument/2006/relationships/hyperlink" Id="rId133" Target="https://doi.org/10.1021/bi025725p" TargetMode="External" /><Relationship Type="http://schemas.openxmlformats.org/officeDocument/2006/relationships/hyperlink" Id="rId117" Target="https://doi.org/10.1021/cr0206014" TargetMode="External" /><Relationship Type="http://schemas.openxmlformats.org/officeDocument/2006/relationships/hyperlink" Id="rId76" Target="https://doi.org/10.1023/A:1016128632704" TargetMode="External" /><Relationship Type="http://schemas.openxmlformats.org/officeDocument/2006/relationships/hyperlink" Id="rId178" Target="https://doi.org/10.1029/98WR01010" TargetMode="External" /><Relationship Type="http://schemas.openxmlformats.org/officeDocument/2006/relationships/hyperlink" Id="rId94" Target="https://doi.org/10.1034/j.1399-3054.2003.00225.x" TargetMode="External" /><Relationship Type="http://schemas.openxmlformats.org/officeDocument/2006/relationships/hyperlink" Id="rId172" Target="https://doi.org/10.1038/ismej.2013.43" TargetMode="External" /><Relationship Type="http://schemas.openxmlformats.org/officeDocument/2006/relationships/hyperlink" Id="rId113" Target="https://doi.org/10.1038/nature20803" TargetMode="External" /><Relationship Type="http://schemas.openxmlformats.org/officeDocument/2006/relationships/hyperlink" Id="rId88" Target="https://doi.org/10.1038/s41467-024-51636-8" TargetMode="External" /><Relationship Type="http://schemas.openxmlformats.org/officeDocument/2006/relationships/hyperlink" Id="rId58" Target="https://doi.org/10.1038/s41558-020-0905-y" TargetMode="External" /><Relationship Type="http://schemas.openxmlformats.org/officeDocument/2006/relationships/hyperlink" Id="rId169" Target="https://doi.org/10.1039/C6RA25837A" TargetMode="External" /><Relationship Type="http://schemas.openxmlformats.org/officeDocument/2006/relationships/hyperlink" Id="rId80" Target="https://doi.org/10.1039/D2SC00854H" TargetMode="External" /><Relationship Type="http://schemas.openxmlformats.org/officeDocument/2006/relationships/hyperlink" Id="rId98" Target="https://doi.org/10.1073/pnas.94.4.1579" TargetMode="External" /><Relationship Type="http://schemas.openxmlformats.org/officeDocument/2006/relationships/hyperlink" Id="rId84" Target="https://doi.org/10.1074/jbc.M112.342543" TargetMode="External" /><Relationship Type="http://schemas.openxmlformats.org/officeDocument/2006/relationships/hyperlink" Id="rId145" Target="https://doi.org/10.1074/jbc.M200444200" TargetMode="External" /><Relationship Type="http://schemas.openxmlformats.org/officeDocument/2006/relationships/hyperlink" Id="rId103" Target="https://doi.org/10.1093/jxb/erj183" TargetMode="External" /><Relationship Type="http://schemas.openxmlformats.org/officeDocument/2006/relationships/hyperlink" Id="rId143" Target="https://doi.org/10.1104/pp.103.022939" TargetMode="External" /><Relationship Type="http://schemas.openxmlformats.org/officeDocument/2006/relationships/hyperlink" Id="rId161" Target="https://doi.org/10.1111/j.1399-3054.2011.01454.x" TargetMode="External" /><Relationship Type="http://schemas.openxmlformats.org/officeDocument/2006/relationships/hyperlink" Id="rId137" Target="https://doi.org/10.1111/j.1529-8817.1995.tb02544.x" TargetMode="External" /><Relationship Type="http://schemas.openxmlformats.org/officeDocument/2006/relationships/hyperlink" Id="rId119" Target="https://doi.org/10.1111/jpy.13325" TargetMode="External" /><Relationship Type="http://schemas.openxmlformats.org/officeDocument/2006/relationships/hyperlink" Id="rId126" Target="https://doi.org/10.1111/jpy.13362" TargetMode="External" /><Relationship Type="http://schemas.openxmlformats.org/officeDocument/2006/relationships/hyperlink" Id="rId72" Target="https://doi.org/10.1111/ppl.13811" TargetMode="External" /><Relationship Type="http://schemas.openxmlformats.org/officeDocument/2006/relationships/hyperlink" Id="rId129" Target="https://doi.org/10.1126/sciadv.abc2678" TargetMode="External" /><Relationship Type="http://schemas.openxmlformats.org/officeDocument/2006/relationships/hyperlink" Id="rId109" Target="https://doi.org/10.1128/AEM.00478-16" TargetMode="External" /><Relationship Type="http://schemas.openxmlformats.org/officeDocument/2006/relationships/hyperlink" Id="rId165" Target="https://doi.org/10.1146/annurev-biochem-070511-100425" TargetMode="External" /><Relationship Type="http://schemas.openxmlformats.org/officeDocument/2006/relationships/hyperlink" Id="rId121" Target="https://doi.org/10.1146/annurev-marine-010419-010706" TargetMode="External" /><Relationship Type="http://schemas.openxmlformats.org/officeDocument/2006/relationships/hyperlink" Id="rId131" Target="https://doi.org/10.1529/biophysj.104.050237" TargetMode="External" /><Relationship Type="http://schemas.openxmlformats.org/officeDocument/2006/relationships/hyperlink" Id="rId176" Target="https://doi.org/10.3389/fmars.2018.00281" TargetMode="External" /><Relationship Type="http://schemas.openxmlformats.org/officeDocument/2006/relationships/hyperlink" Id="rId150" Target="https://doi.org/10.3389/fmars.2021.690607" TargetMode="External" /><Relationship Type="http://schemas.openxmlformats.org/officeDocument/2006/relationships/hyperlink" Id="rId115" Target="https://doi.org/10.3389/fpls.2020.619064" TargetMode="External" /><Relationship Type="http://schemas.openxmlformats.org/officeDocument/2006/relationships/hyperlink" Id="rId111" Target="https://doi.org/10.3390/biology3010056" TargetMode="External" /><Relationship Type="http://schemas.openxmlformats.org/officeDocument/2006/relationships/hyperlink" Id="rId123" Target="https://doi.org/10.3390/math9040299" TargetMode="External" /><Relationship Type="http://schemas.openxmlformats.org/officeDocument/2006/relationships/hyperlink" Id="rId60" Target="https://doi.org/10.5194/bg-9-4553-2012" TargetMode="External" /><Relationship Type="http://schemas.openxmlformats.org/officeDocument/2006/relationships/hyperlink" Id="rId147" Target="https://doi.org/10.7554/eLife.39233" TargetMode="External" /><Relationship Type="http://schemas.openxmlformats.org/officeDocument/2006/relationships/hyperlink" Id="rId174" Target="https://yihui.org/knitr/" TargetMode="External" /><Relationship Type="http://schemas.openxmlformats.org/officeDocument/2006/relationships/hyperlink" Id="rId20" Target="mailto:dcampbel@mt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Natasha M. Ryan1, Mackenzie Poirier3, Pomona Osmers3, Arthur Plassart2, Sébastien Guérin2, Marina Cvetkovska3, Marcel Babin2, Maximilian Berthold4, and Douglas A. Campbell1,✉</dc:creator>
  <cp:keywords/>
  <dcterms:created xsi:type="dcterms:W3CDTF">2025-04-23T14:22:37Z</dcterms:created>
  <dcterms:modified xsi:type="dcterms:W3CDTF">2025-04-23T14:22:37Z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sequential arrivals of photons at Photosystem II are widely spaced in time. We hypothesized that maintaining photosynthesis under such low light involves suppression of energetically wasteful photochemical ’misses’in Photosystem II. Under full darkness Photosystem II relaxes predominantly to the S1 oxidation state of the oxygen evolving complex. We then used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photochemistry across the Photosystem II populations in diatoms and green algae, in response to changing measurement temperature and a range of low light, emulated by increasing spacing of photon deliveries. Prolonged synchronous cycling indicates fewer desynchronizations from wasteful photochemical misses and, thus, more efficient photosynthetic energy conversion under low light. We observed that colder temperatures result in more sustained cycling at longer photon spacings, within taxa. Further, polar taxa maintained synchronized cycles for longer than did temperate taxa, under comparable measurement conditions. Our findings support our hypothesis that diverse lineages of polar phytoplankton suppress energetically wasteful photochemical misses under low temperature, to help sustain photosynthesis even under extremely low light. Therefore ambient temperature interacts with low light limitations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2025-04-23</vt:lpwstr>
  </property>
  <property fmtid="{D5CDD505-2E9C-101B-9397-08002B2CF9AE}" pid="8" name="editor_options">
    <vt:lpwstr/>
  </property>
  <property fmtid="{D5CDD505-2E9C-101B-9397-08002B2CF9AE}" pid="9" name="output">
    <vt:lpwstr/>
  </property>
</Properties>
</file>