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443E" w14:textId="590FEBC7" w:rsidR="000829AD" w:rsidRPr="000829AD" w:rsidRDefault="000B7E8E" w:rsidP="000A0CB3">
      <w:pPr>
        <w:pStyle w:val="Heading1"/>
        <w:rPr>
          <w:rFonts w:ascii="Calibri" w:eastAsia="Times New Roman" w:hAnsi="Calibri" w:cs="Calibri"/>
          <w:b/>
          <w:bCs/>
          <w:color w:val="404040" w:themeColor="text1" w:themeTint="BF"/>
          <w:kern w:val="0"/>
          <w:sz w:val="22"/>
          <w:szCs w:val="22"/>
          <w:lang w:eastAsia="en-GB"/>
          <w14:ligatures w14:val="none"/>
        </w:rPr>
      </w:pPr>
      <w:r>
        <w:rPr>
          <w:rFonts w:ascii="Calibri" w:hAnsi="Calibri" w:cs="Calibri"/>
          <w:b/>
          <w:bCs/>
          <w:color w:val="404040" w:themeColor="text1" w:themeTint="BF"/>
          <w:sz w:val="22"/>
          <w:szCs w:val="22"/>
        </w:rPr>
        <w:t xml:space="preserve">DRAFT </w:t>
      </w:r>
      <w:r w:rsidR="000D2699">
        <w:rPr>
          <w:rFonts w:ascii="Calibri" w:hAnsi="Calibri" w:cs="Calibri"/>
          <w:color w:val="404040" w:themeColor="text1" w:themeTint="BF"/>
          <w:sz w:val="22"/>
          <w:szCs w:val="22"/>
        </w:rPr>
        <w:t>(landing page copy)</w:t>
      </w:r>
      <w:r>
        <w:rPr>
          <w:rFonts w:ascii="Calibri" w:hAnsi="Calibri" w:cs="Calibri"/>
          <w:b/>
          <w:bCs/>
          <w:color w:val="404040" w:themeColor="text1" w:themeTint="BF"/>
          <w:sz w:val="22"/>
          <w:szCs w:val="22"/>
        </w:rPr>
        <w:br/>
      </w:r>
      <w:r>
        <w:rPr>
          <w:rFonts w:ascii="Calibri" w:hAnsi="Calibri" w:cs="Calibri"/>
          <w:b/>
          <w:bCs/>
          <w:color w:val="404040" w:themeColor="text1" w:themeTint="BF"/>
          <w:sz w:val="22"/>
          <w:szCs w:val="22"/>
        </w:rPr>
        <w:br/>
      </w:r>
      <w:r w:rsidR="000829AD" w:rsidRPr="000A0CB3">
        <w:rPr>
          <w:rFonts w:ascii="Calibri" w:hAnsi="Calibri" w:cs="Calibri"/>
          <w:b/>
          <w:bCs/>
          <w:color w:val="404040" w:themeColor="text1" w:themeTint="BF"/>
          <w:sz w:val="22"/>
          <w:szCs w:val="22"/>
        </w:rPr>
        <w:t xml:space="preserve">Climate and Nature – </w:t>
      </w:r>
      <w:r w:rsidR="000D2699">
        <w:rPr>
          <w:rFonts w:ascii="Calibri" w:hAnsi="Calibri" w:cs="Calibri"/>
          <w:b/>
          <w:bCs/>
          <w:color w:val="404040" w:themeColor="text1" w:themeTint="BF"/>
          <w:sz w:val="22"/>
          <w:szCs w:val="22"/>
        </w:rPr>
        <w:t xml:space="preserve">Living </w:t>
      </w:r>
      <w:r w:rsidR="000829AD" w:rsidRPr="000A0CB3">
        <w:rPr>
          <w:rFonts w:ascii="Calibri" w:hAnsi="Calibri" w:cs="Calibri"/>
          <w:b/>
          <w:bCs/>
          <w:color w:val="404040" w:themeColor="text1" w:themeTint="BF"/>
          <w:sz w:val="22"/>
          <w:szCs w:val="22"/>
        </w:rPr>
        <w:t xml:space="preserve">Soils Deliver for Both Parliamentary </w:t>
      </w:r>
      <w:r w:rsidR="000A0CB3">
        <w:rPr>
          <w:rFonts w:ascii="Calibri" w:hAnsi="Calibri" w:cs="Calibri"/>
          <w:b/>
          <w:bCs/>
          <w:color w:val="404040" w:themeColor="text1" w:themeTint="BF"/>
          <w:sz w:val="22"/>
          <w:szCs w:val="22"/>
        </w:rPr>
        <w:t xml:space="preserve">Event </w:t>
      </w:r>
      <w:r w:rsidR="000829AD" w:rsidRPr="000A0CB3">
        <w:rPr>
          <w:rFonts w:ascii="Calibri" w:hAnsi="Calibri" w:cs="Calibri"/>
          <w:b/>
          <w:bCs/>
          <w:color w:val="404040" w:themeColor="text1" w:themeTint="BF"/>
          <w:sz w:val="22"/>
          <w:szCs w:val="22"/>
        </w:rPr>
        <w:t>Report</w:t>
      </w:r>
      <w:r w:rsidR="000A0CB3">
        <w:rPr>
          <w:rFonts w:ascii="Calibri" w:hAnsi="Calibri" w:cs="Calibri"/>
          <w:color w:val="404040" w:themeColor="text1" w:themeTint="BF"/>
          <w:sz w:val="22"/>
          <w:szCs w:val="22"/>
        </w:rPr>
        <w:t xml:space="preserve"> </w:t>
      </w:r>
    </w:p>
    <w:p w14:paraId="38D5BF1D" w14:textId="4A52C636" w:rsidR="000829AD" w:rsidRPr="000829AD" w:rsidRDefault="000F703D" w:rsidP="000829AD">
      <w:p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Pr>
          <w:rFonts w:ascii="Calibri" w:eastAsia="Times New Roman" w:hAnsi="Calibri" w:cs="Calibri"/>
          <w:color w:val="404040" w:themeColor="text1" w:themeTint="BF"/>
          <w:kern w:val="0"/>
          <w:sz w:val="22"/>
          <w:szCs w:val="22"/>
          <w:lang w:eastAsia="en-GB"/>
          <w14:ligatures w14:val="none"/>
        </w:rPr>
        <w:t>P</w:t>
      </w:r>
      <w:r w:rsidR="000829AD" w:rsidRPr="000829AD">
        <w:rPr>
          <w:rFonts w:ascii="Calibri" w:eastAsia="Times New Roman" w:hAnsi="Calibri" w:cs="Calibri"/>
          <w:color w:val="404040" w:themeColor="text1" w:themeTint="BF"/>
          <w:kern w:val="0"/>
          <w:sz w:val="22"/>
          <w:szCs w:val="22"/>
          <w:lang w:eastAsia="en-GB"/>
          <w14:ligatures w14:val="none"/>
        </w:rPr>
        <w:t>arliamentarians and leading experts gathered</w:t>
      </w:r>
      <w:r w:rsidR="00B304DC">
        <w:rPr>
          <w:rFonts w:ascii="Calibri" w:eastAsia="Times New Roman" w:hAnsi="Calibri" w:cs="Calibri"/>
          <w:color w:val="404040" w:themeColor="text1" w:themeTint="BF"/>
          <w:kern w:val="0"/>
          <w:sz w:val="22"/>
          <w:szCs w:val="22"/>
          <w:lang w:eastAsia="en-GB"/>
          <w14:ligatures w14:val="none"/>
        </w:rPr>
        <w:t xml:space="preserve"> for a Roundtable </w:t>
      </w:r>
      <w:r>
        <w:rPr>
          <w:rFonts w:ascii="Calibri" w:eastAsia="Times New Roman" w:hAnsi="Calibri" w:cs="Calibri"/>
          <w:color w:val="404040" w:themeColor="text1" w:themeTint="BF"/>
          <w:kern w:val="0"/>
          <w:sz w:val="22"/>
          <w:szCs w:val="22"/>
          <w:lang w:eastAsia="en-GB"/>
          <w14:ligatures w14:val="none"/>
        </w:rPr>
        <w:t>discussion</w:t>
      </w:r>
      <w:r w:rsidR="000829AD" w:rsidRPr="000829AD">
        <w:rPr>
          <w:rFonts w:ascii="Calibri" w:eastAsia="Times New Roman" w:hAnsi="Calibri" w:cs="Calibri"/>
          <w:color w:val="404040" w:themeColor="text1" w:themeTint="BF"/>
          <w:kern w:val="0"/>
          <w:sz w:val="22"/>
          <w:szCs w:val="22"/>
          <w:lang w:eastAsia="en-GB"/>
          <w14:ligatures w14:val="none"/>
        </w:rPr>
        <w:t xml:space="preserve"> </w:t>
      </w:r>
      <w:r w:rsidR="00B304DC">
        <w:rPr>
          <w:rFonts w:ascii="Calibri" w:eastAsia="Times New Roman" w:hAnsi="Calibri" w:cs="Calibri"/>
          <w:color w:val="404040" w:themeColor="text1" w:themeTint="BF"/>
          <w:kern w:val="0"/>
          <w:sz w:val="22"/>
          <w:szCs w:val="22"/>
          <w:lang w:eastAsia="en-GB"/>
          <w14:ligatures w14:val="none"/>
        </w:rPr>
        <w:t xml:space="preserve">in Westminster </w:t>
      </w:r>
      <w:r w:rsidR="000829AD" w:rsidRPr="000829AD">
        <w:rPr>
          <w:rFonts w:ascii="Calibri" w:eastAsia="Times New Roman" w:hAnsi="Calibri" w:cs="Calibri"/>
          <w:color w:val="404040" w:themeColor="text1" w:themeTint="BF"/>
          <w:kern w:val="0"/>
          <w:sz w:val="22"/>
          <w:szCs w:val="22"/>
          <w:lang w:eastAsia="en-GB"/>
          <w14:ligatures w14:val="none"/>
        </w:rPr>
        <w:t>to explore how soil</w:t>
      </w:r>
      <w:r w:rsidR="000829AD" w:rsidRPr="000829AD">
        <w:rPr>
          <w:rFonts w:ascii="Calibri" w:eastAsia="Times New Roman" w:hAnsi="Calibri" w:cs="Calibri"/>
          <w:color w:val="404040" w:themeColor="text1" w:themeTint="BF"/>
          <w:kern w:val="0"/>
          <w:sz w:val="22"/>
          <w:szCs w:val="22"/>
          <w:lang w:eastAsia="en-GB"/>
          <w14:ligatures w14:val="none"/>
        </w:rPr>
        <w:noBreakHyphen/>
        <w:t xml:space="preserve">centric approaches can </w:t>
      </w:r>
      <w:r w:rsidR="000D2699">
        <w:rPr>
          <w:rFonts w:ascii="Calibri" w:eastAsia="Times New Roman" w:hAnsi="Calibri" w:cs="Calibri"/>
          <w:color w:val="404040" w:themeColor="text1" w:themeTint="BF"/>
          <w:kern w:val="0"/>
          <w:sz w:val="22"/>
          <w:szCs w:val="22"/>
          <w:lang w:eastAsia="en-GB"/>
          <w14:ligatures w14:val="none"/>
        </w:rPr>
        <w:t xml:space="preserve">help to </w:t>
      </w:r>
      <w:r w:rsidR="000829AD" w:rsidRPr="000829AD">
        <w:rPr>
          <w:rFonts w:ascii="Calibri" w:eastAsia="Times New Roman" w:hAnsi="Calibri" w:cs="Calibri"/>
          <w:color w:val="404040" w:themeColor="text1" w:themeTint="BF"/>
          <w:kern w:val="0"/>
          <w:sz w:val="22"/>
          <w:szCs w:val="22"/>
          <w:lang w:eastAsia="en-GB"/>
          <w14:ligatures w14:val="none"/>
        </w:rPr>
        <w:t>deliver</w:t>
      </w:r>
      <w:r w:rsidR="000D2699">
        <w:rPr>
          <w:rFonts w:ascii="Calibri" w:eastAsia="Times New Roman" w:hAnsi="Calibri" w:cs="Calibri"/>
          <w:color w:val="404040" w:themeColor="text1" w:themeTint="BF"/>
          <w:kern w:val="0"/>
          <w:sz w:val="22"/>
          <w:szCs w:val="22"/>
          <w:lang w:eastAsia="en-GB"/>
          <w14:ligatures w14:val="none"/>
        </w:rPr>
        <w:t xml:space="preserve"> the aims of the Climate and Nature (CAN) Bill</w:t>
      </w:r>
      <w:r w:rsidR="000829AD" w:rsidRPr="000829AD">
        <w:rPr>
          <w:rFonts w:ascii="Calibri" w:eastAsia="Times New Roman" w:hAnsi="Calibri" w:cs="Calibri"/>
          <w:color w:val="404040" w:themeColor="text1" w:themeTint="BF"/>
          <w:kern w:val="0"/>
          <w:sz w:val="22"/>
          <w:szCs w:val="22"/>
          <w:lang w:eastAsia="en-GB"/>
          <w14:ligatures w14:val="none"/>
        </w:rPr>
        <w:t>.</w:t>
      </w:r>
      <w:r w:rsidR="000A0CB3">
        <w:rPr>
          <w:rFonts w:ascii="Calibri" w:eastAsia="Times New Roman" w:hAnsi="Calibri" w:cs="Calibri"/>
          <w:color w:val="404040" w:themeColor="text1" w:themeTint="BF"/>
          <w:kern w:val="0"/>
          <w:sz w:val="22"/>
          <w:szCs w:val="22"/>
          <w:lang w:eastAsia="en-GB"/>
          <w14:ligatures w14:val="none"/>
        </w:rPr>
        <w:t xml:space="preserve"> </w:t>
      </w:r>
      <w:r w:rsidR="000D2699">
        <w:rPr>
          <w:rFonts w:ascii="Calibri" w:eastAsia="Times New Roman" w:hAnsi="Calibri" w:cs="Calibri"/>
          <w:color w:val="404040" w:themeColor="text1" w:themeTint="BF"/>
          <w:kern w:val="0"/>
          <w:sz w:val="22"/>
          <w:szCs w:val="22"/>
          <w:lang w:eastAsia="en-GB"/>
          <w14:ligatures w14:val="none"/>
        </w:rPr>
        <w:t>Keynote s</w:t>
      </w:r>
      <w:r w:rsidR="00B304DC">
        <w:rPr>
          <w:rFonts w:ascii="Calibri" w:eastAsia="Times New Roman" w:hAnsi="Calibri" w:cs="Calibri"/>
          <w:color w:val="404040" w:themeColor="text1" w:themeTint="BF"/>
          <w:kern w:val="0"/>
          <w:sz w:val="22"/>
          <w:szCs w:val="22"/>
          <w:lang w:eastAsia="en-GB"/>
          <w14:ligatures w14:val="none"/>
        </w:rPr>
        <w:t xml:space="preserve">peeches at the event from diverse stakeholders highlighted </w:t>
      </w:r>
      <w:r w:rsidR="00B304DC" w:rsidRPr="000829AD">
        <w:rPr>
          <w:rFonts w:ascii="Calibri" w:eastAsia="Times New Roman" w:hAnsi="Calibri" w:cs="Calibri"/>
          <w:color w:val="404040" w:themeColor="text1" w:themeTint="BF"/>
          <w:kern w:val="0"/>
          <w:sz w:val="22"/>
          <w:szCs w:val="22"/>
          <w:lang w:eastAsia="en-GB"/>
          <w14:ligatures w14:val="none"/>
        </w:rPr>
        <w:t>how living soils act as a foundation for both climate action and nature recovery, and how soil</w:t>
      </w:r>
      <w:r w:rsidR="00B304DC" w:rsidRPr="000829AD">
        <w:rPr>
          <w:rFonts w:ascii="Calibri" w:eastAsia="Times New Roman" w:hAnsi="Calibri" w:cs="Calibri"/>
          <w:color w:val="404040" w:themeColor="text1" w:themeTint="BF"/>
          <w:kern w:val="0"/>
          <w:sz w:val="22"/>
          <w:szCs w:val="22"/>
          <w:lang w:eastAsia="en-GB"/>
          <w14:ligatures w14:val="none"/>
        </w:rPr>
        <w:noBreakHyphen/>
        <w:t>centric policy could unlock cross</w:t>
      </w:r>
      <w:r w:rsidR="00B304DC" w:rsidRPr="000829AD">
        <w:rPr>
          <w:rFonts w:ascii="Calibri" w:eastAsia="Times New Roman" w:hAnsi="Calibri" w:cs="Calibri"/>
          <w:color w:val="404040" w:themeColor="text1" w:themeTint="BF"/>
          <w:kern w:val="0"/>
          <w:sz w:val="22"/>
          <w:szCs w:val="22"/>
          <w:lang w:eastAsia="en-GB"/>
          <w14:ligatures w14:val="none"/>
        </w:rPr>
        <w:noBreakHyphen/>
      </w:r>
      <w:r>
        <w:rPr>
          <w:rFonts w:ascii="Calibri" w:eastAsia="Times New Roman" w:hAnsi="Calibri" w:cs="Calibri"/>
          <w:color w:val="404040" w:themeColor="text1" w:themeTint="BF"/>
          <w:kern w:val="0"/>
          <w:sz w:val="22"/>
          <w:szCs w:val="22"/>
          <w:lang w:eastAsia="en-GB"/>
          <w14:ligatures w14:val="none"/>
        </w:rPr>
        <w:t xml:space="preserve">policy </w:t>
      </w:r>
      <w:r w:rsidR="00B304DC" w:rsidRPr="000829AD">
        <w:rPr>
          <w:rFonts w:ascii="Calibri" w:eastAsia="Times New Roman" w:hAnsi="Calibri" w:cs="Calibri"/>
          <w:color w:val="404040" w:themeColor="text1" w:themeTint="BF"/>
          <w:kern w:val="0"/>
          <w:sz w:val="22"/>
          <w:szCs w:val="22"/>
          <w:lang w:eastAsia="en-GB"/>
          <w14:ligatures w14:val="none"/>
        </w:rPr>
        <w:t>benefits.</w:t>
      </w:r>
      <w:r w:rsidR="000A0CB3">
        <w:rPr>
          <w:rFonts w:ascii="Calibri" w:eastAsia="Times New Roman" w:hAnsi="Calibri" w:cs="Calibri"/>
          <w:color w:val="404040" w:themeColor="text1" w:themeTint="BF"/>
          <w:kern w:val="0"/>
          <w:sz w:val="22"/>
          <w:szCs w:val="22"/>
          <w:lang w:eastAsia="en-GB"/>
          <w14:ligatures w14:val="none"/>
        </w:rPr>
        <w:br/>
      </w:r>
      <w:r w:rsidR="000A0CB3">
        <w:rPr>
          <w:rFonts w:ascii="Calibri" w:eastAsia="Times New Roman" w:hAnsi="Calibri" w:cs="Calibri"/>
          <w:color w:val="404040" w:themeColor="text1" w:themeTint="BF"/>
          <w:kern w:val="0"/>
          <w:sz w:val="22"/>
          <w:szCs w:val="22"/>
          <w:lang w:eastAsia="en-GB"/>
          <w14:ligatures w14:val="none"/>
        </w:rPr>
        <w:br/>
      </w:r>
      <w:r w:rsidR="00A73F5E">
        <w:rPr>
          <w:rFonts w:ascii="Calibri" w:eastAsia="Times New Roman" w:hAnsi="Calibri" w:cs="Calibri"/>
          <w:color w:val="404040" w:themeColor="text1" w:themeTint="BF"/>
          <w:kern w:val="0"/>
          <w:sz w:val="22"/>
          <w:szCs w:val="22"/>
          <w:lang w:eastAsia="en-GB"/>
          <w14:ligatures w14:val="none"/>
        </w:rPr>
        <w:t>T</w:t>
      </w:r>
      <w:r w:rsidR="000A0CB3">
        <w:rPr>
          <w:rFonts w:ascii="Calibri" w:eastAsia="Times New Roman" w:hAnsi="Calibri" w:cs="Calibri"/>
          <w:color w:val="404040" w:themeColor="text1" w:themeTint="BF"/>
          <w:kern w:val="0"/>
          <w:sz w:val="22"/>
          <w:szCs w:val="22"/>
          <w:lang w:eastAsia="en-GB"/>
          <w14:ligatures w14:val="none"/>
        </w:rPr>
        <w:t>he event chair</w:t>
      </w:r>
      <w:r w:rsidR="00A73F5E">
        <w:rPr>
          <w:rFonts w:ascii="Calibri" w:eastAsia="Times New Roman" w:hAnsi="Calibri" w:cs="Calibri"/>
          <w:color w:val="404040" w:themeColor="text1" w:themeTint="BF"/>
          <w:kern w:val="0"/>
          <w:sz w:val="22"/>
          <w:szCs w:val="22"/>
          <w:lang w:eastAsia="en-GB"/>
          <w14:ligatures w14:val="none"/>
        </w:rPr>
        <w:t>,</w:t>
      </w:r>
      <w:r w:rsidR="000A0CB3" w:rsidRPr="000829AD">
        <w:rPr>
          <w:rFonts w:ascii="Calibri" w:eastAsia="Times New Roman" w:hAnsi="Calibri" w:cs="Calibri"/>
          <w:color w:val="404040" w:themeColor="text1" w:themeTint="BF"/>
          <w:kern w:val="0"/>
          <w:sz w:val="22"/>
          <w:szCs w:val="22"/>
          <w:lang w:eastAsia="en-GB"/>
          <w14:ligatures w14:val="none"/>
        </w:rPr>
        <w:t xml:space="preserve"> Dr Merlin Sheldrake</w:t>
      </w:r>
      <w:r w:rsidR="000A0CB3">
        <w:rPr>
          <w:rFonts w:ascii="Calibri" w:eastAsia="Times New Roman" w:hAnsi="Calibri" w:cs="Calibri"/>
          <w:color w:val="404040" w:themeColor="text1" w:themeTint="BF"/>
          <w:kern w:val="0"/>
          <w:sz w:val="22"/>
          <w:szCs w:val="22"/>
          <w:lang w:eastAsia="en-GB"/>
          <w14:ligatures w14:val="none"/>
        </w:rPr>
        <w:t xml:space="preserve"> </w:t>
      </w:r>
      <w:r>
        <w:rPr>
          <w:rFonts w:ascii="Calibri" w:eastAsia="Times New Roman" w:hAnsi="Calibri" w:cs="Calibri"/>
          <w:color w:val="404040" w:themeColor="text1" w:themeTint="BF"/>
          <w:kern w:val="0"/>
          <w:sz w:val="22"/>
          <w:szCs w:val="22"/>
          <w:lang w:eastAsia="en-GB"/>
          <w14:ligatures w14:val="none"/>
        </w:rPr>
        <w:t>of</w:t>
      </w:r>
      <w:r w:rsidR="000A0CB3">
        <w:rPr>
          <w:rFonts w:ascii="Calibri" w:eastAsia="Times New Roman" w:hAnsi="Calibri" w:cs="Calibri"/>
          <w:color w:val="404040" w:themeColor="text1" w:themeTint="BF"/>
          <w:kern w:val="0"/>
          <w:sz w:val="22"/>
          <w:szCs w:val="22"/>
          <w:lang w:eastAsia="en-GB"/>
          <w14:ligatures w14:val="none"/>
        </w:rPr>
        <w:t xml:space="preserve"> the Fungi Foundation</w:t>
      </w:r>
      <w:r w:rsidR="000A0CB3" w:rsidRPr="000829AD">
        <w:rPr>
          <w:rFonts w:ascii="Calibri" w:eastAsia="Times New Roman" w:hAnsi="Calibri" w:cs="Calibri"/>
          <w:color w:val="404040" w:themeColor="text1" w:themeTint="BF"/>
          <w:kern w:val="0"/>
          <w:sz w:val="22"/>
          <w:szCs w:val="22"/>
          <w:lang w:eastAsia="en-GB"/>
          <w14:ligatures w14:val="none"/>
        </w:rPr>
        <w:t xml:space="preserve"> noted, </w:t>
      </w:r>
      <w:r w:rsidR="000A0CB3" w:rsidRPr="000829AD">
        <w:rPr>
          <w:rFonts w:ascii="Calibri" w:eastAsia="Times New Roman" w:hAnsi="Calibri" w:cs="Calibri"/>
          <w:i/>
          <w:iCs/>
          <w:color w:val="404040" w:themeColor="text1" w:themeTint="BF"/>
          <w:kern w:val="0"/>
          <w:sz w:val="22"/>
          <w:szCs w:val="22"/>
          <w:lang w:eastAsia="en-GB"/>
          <w14:ligatures w14:val="none"/>
        </w:rPr>
        <w:t>“Healthy soils are ancient life support systems… our dependence on healthy soils is total.”</w:t>
      </w:r>
    </w:p>
    <w:p w14:paraId="0C7B8261" w14:textId="3F64C372" w:rsidR="000829AD" w:rsidRPr="000829AD" w:rsidRDefault="000F703D" w:rsidP="000829AD">
      <w:p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Pr>
          <w:rFonts w:ascii="Calibri" w:eastAsia="Times New Roman" w:hAnsi="Calibri" w:cs="Calibri"/>
          <w:color w:val="404040" w:themeColor="text1" w:themeTint="BF"/>
          <w:kern w:val="0"/>
          <w:sz w:val="22"/>
          <w:szCs w:val="22"/>
          <w:lang w:eastAsia="en-GB"/>
          <w14:ligatures w14:val="none"/>
        </w:rPr>
        <w:t>The event report</w:t>
      </w:r>
      <w:r w:rsidR="00B304DC">
        <w:rPr>
          <w:rFonts w:ascii="Calibri" w:eastAsia="Times New Roman" w:hAnsi="Calibri" w:cs="Calibri"/>
          <w:color w:val="404040" w:themeColor="text1" w:themeTint="BF"/>
          <w:kern w:val="0"/>
          <w:sz w:val="22"/>
          <w:szCs w:val="22"/>
          <w:lang w:eastAsia="en-GB"/>
          <w14:ligatures w14:val="none"/>
        </w:rPr>
        <w:t xml:space="preserve"> brings together the speeches and reflections of </w:t>
      </w:r>
      <w:r>
        <w:rPr>
          <w:rFonts w:ascii="Calibri" w:eastAsia="Times New Roman" w:hAnsi="Calibri" w:cs="Calibri"/>
          <w:color w:val="404040" w:themeColor="text1" w:themeTint="BF"/>
          <w:kern w:val="0"/>
          <w:sz w:val="22"/>
          <w:szCs w:val="22"/>
          <w:lang w:eastAsia="en-GB"/>
          <w14:ligatures w14:val="none"/>
        </w:rPr>
        <w:t xml:space="preserve">the </w:t>
      </w:r>
      <w:r w:rsidR="00B304DC">
        <w:rPr>
          <w:rFonts w:ascii="Calibri" w:eastAsia="Times New Roman" w:hAnsi="Calibri" w:cs="Calibri"/>
          <w:color w:val="404040" w:themeColor="text1" w:themeTint="BF"/>
          <w:kern w:val="0"/>
          <w:sz w:val="22"/>
          <w:szCs w:val="22"/>
          <w:lang w:eastAsia="en-GB"/>
          <w14:ligatures w14:val="none"/>
        </w:rPr>
        <w:t xml:space="preserve">participants, </w:t>
      </w:r>
      <w:r w:rsidR="000829AD" w:rsidRPr="000829AD">
        <w:rPr>
          <w:rFonts w:ascii="Calibri" w:eastAsia="Times New Roman" w:hAnsi="Calibri" w:cs="Calibri"/>
          <w:color w:val="404040" w:themeColor="text1" w:themeTint="BF"/>
          <w:kern w:val="0"/>
          <w:sz w:val="22"/>
          <w:szCs w:val="22"/>
          <w:lang w:eastAsia="en-GB"/>
          <w14:ligatures w14:val="none"/>
        </w:rPr>
        <w:t xml:space="preserve">a diverse group of stakeholders </w:t>
      </w:r>
      <w:r>
        <w:rPr>
          <w:rFonts w:ascii="Calibri" w:eastAsia="Times New Roman" w:hAnsi="Calibri" w:cs="Calibri"/>
          <w:color w:val="404040" w:themeColor="text1" w:themeTint="BF"/>
          <w:kern w:val="0"/>
          <w:sz w:val="22"/>
          <w:szCs w:val="22"/>
          <w:lang w:eastAsia="en-GB"/>
          <w14:ligatures w14:val="none"/>
        </w:rPr>
        <w:t xml:space="preserve">representing soil’s critical role across </w:t>
      </w:r>
      <w:r w:rsidR="000829AD" w:rsidRPr="000829AD">
        <w:rPr>
          <w:rFonts w:ascii="Calibri" w:eastAsia="Times New Roman" w:hAnsi="Calibri" w:cs="Calibri"/>
          <w:color w:val="404040" w:themeColor="text1" w:themeTint="BF"/>
          <w:kern w:val="0"/>
          <w:sz w:val="22"/>
          <w:szCs w:val="22"/>
          <w:lang w:eastAsia="en-GB"/>
          <w14:ligatures w14:val="none"/>
        </w:rPr>
        <w:t>science, land management, public health, construction, water, education, and policy, including:</w:t>
      </w:r>
    </w:p>
    <w:p w14:paraId="79457E5B" w14:textId="50CA66E5" w:rsidR="000829AD" w:rsidRPr="000829AD" w:rsidRDefault="000F703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Pr>
          <w:rFonts w:ascii="Calibri" w:eastAsia="Times New Roman" w:hAnsi="Calibri" w:cs="Calibri"/>
          <w:color w:val="404040" w:themeColor="text1" w:themeTint="BF"/>
          <w:kern w:val="0"/>
          <w:sz w:val="22"/>
          <w:szCs w:val="22"/>
          <w:lang w:eastAsia="en-GB"/>
          <w14:ligatures w14:val="none"/>
        </w:rPr>
        <w:t>Cross-party p</w:t>
      </w:r>
      <w:r w:rsidR="000829AD" w:rsidRPr="000829AD">
        <w:rPr>
          <w:rFonts w:ascii="Calibri" w:eastAsia="Times New Roman" w:hAnsi="Calibri" w:cs="Calibri"/>
          <w:color w:val="404040" w:themeColor="text1" w:themeTint="BF"/>
          <w:kern w:val="0"/>
          <w:sz w:val="22"/>
          <w:szCs w:val="22"/>
          <w:lang w:eastAsia="en-GB"/>
          <w14:ligatures w14:val="none"/>
        </w:rPr>
        <w:t xml:space="preserve">arliamentarians </w:t>
      </w:r>
      <w:r>
        <w:rPr>
          <w:rFonts w:ascii="Calibri" w:eastAsia="Times New Roman" w:hAnsi="Calibri" w:cs="Calibri"/>
          <w:color w:val="404040" w:themeColor="text1" w:themeTint="BF"/>
          <w:kern w:val="0"/>
          <w:sz w:val="22"/>
          <w:szCs w:val="22"/>
          <w:lang w:eastAsia="en-GB"/>
          <w14:ligatures w14:val="none"/>
        </w:rPr>
        <w:t>and policy makers</w:t>
      </w:r>
    </w:p>
    <w:p w14:paraId="7A0D4EF5" w14:textId="551A96E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Soil scientists</w:t>
      </w:r>
      <w:r w:rsidR="00B304DC">
        <w:rPr>
          <w:rFonts w:ascii="Calibri" w:eastAsia="Times New Roman" w:hAnsi="Calibri" w:cs="Calibri"/>
          <w:color w:val="404040" w:themeColor="text1" w:themeTint="BF"/>
          <w:kern w:val="0"/>
          <w:sz w:val="22"/>
          <w:szCs w:val="22"/>
          <w:lang w:eastAsia="en-GB"/>
          <w14:ligatures w14:val="none"/>
        </w:rPr>
        <w:t xml:space="preserve"> </w:t>
      </w:r>
      <w:r w:rsidRPr="000829AD">
        <w:rPr>
          <w:rFonts w:ascii="Calibri" w:eastAsia="Times New Roman" w:hAnsi="Calibri" w:cs="Calibri"/>
          <w:color w:val="404040" w:themeColor="text1" w:themeTint="BF"/>
          <w:kern w:val="0"/>
          <w:sz w:val="22"/>
          <w:szCs w:val="22"/>
          <w:lang w:eastAsia="en-GB"/>
          <w14:ligatures w14:val="none"/>
        </w:rPr>
        <w:t>and environmental researchers</w:t>
      </w:r>
    </w:p>
    <w:p w14:paraId="6B9B0E67" w14:textId="7777777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Farmers and regenerative agriculture practitioners</w:t>
      </w:r>
    </w:p>
    <w:p w14:paraId="368479EF" w14:textId="7777777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Representatives from the construction and housing sectors</w:t>
      </w:r>
    </w:p>
    <w:p w14:paraId="13468AB0" w14:textId="7777777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Water industry leaders</w:t>
      </w:r>
    </w:p>
    <w:p w14:paraId="144332A5" w14:textId="7777777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Public health experts</w:t>
      </w:r>
    </w:p>
    <w:p w14:paraId="70FA99F6" w14:textId="7777777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Educators, filmmakers, and curriculum advocates</w:t>
      </w:r>
    </w:p>
    <w:p w14:paraId="58F17125" w14:textId="77777777" w:rsidR="000829AD" w:rsidRPr="000829AD" w:rsidRDefault="000829AD" w:rsidP="000829AD">
      <w:pPr>
        <w:numPr>
          <w:ilvl w:val="0"/>
          <w:numId w:val="2"/>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NGOs and civil society organisations working on climate, nature, and land use</w:t>
      </w:r>
    </w:p>
    <w:p w14:paraId="418E7F2B" w14:textId="5441E4A9" w:rsidR="000829AD" w:rsidRDefault="000829AD" w:rsidP="000829AD">
      <w:pPr>
        <w:spacing w:before="100" w:beforeAutospacing="1" w:after="100" w:afterAutospacing="1" w:line="240" w:lineRule="auto"/>
        <w:rPr>
          <w:rFonts w:ascii="Calibri" w:eastAsia="Times New Roman" w:hAnsi="Calibri" w:cs="Calibri"/>
          <w:i/>
          <w:iCs/>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As Dr Roz Savage MBE MP wr</w:t>
      </w:r>
      <w:r w:rsidR="0043441D">
        <w:rPr>
          <w:rFonts w:ascii="Calibri" w:eastAsia="Times New Roman" w:hAnsi="Calibri" w:cs="Calibri"/>
          <w:color w:val="404040" w:themeColor="text1" w:themeTint="BF"/>
          <w:kern w:val="0"/>
          <w:sz w:val="22"/>
          <w:szCs w:val="22"/>
          <w:lang w:eastAsia="en-GB"/>
          <w14:ligatures w14:val="none"/>
        </w:rPr>
        <w:t>i</w:t>
      </w:r>
      <w:r w:rsidRPr="000829AD">
        <w:rPr>
          <w:rFonts w:ascii="Calibri" w:eastAsia="Times New Roman" w:hAnsi="Calibri" w:cs="Calibri"/>
          <w:color w:val="404040" w:themeColor="text1" w:themeTint="BF"/>
          <w:kern w:val="0"/>
          <w:sz w:val="22"/>
          <w:szCs w:val="22"/>
          <w:lang w:eastAsia="en-GB"/>
          <w14:ligatures w14:val="none"/>
        </w:rPr>
        <w:t>te</w:t>
      </w:r>
      <w:r w:rsidR="0043441D">
        <w:rPr>
          <w:rFonts w:ascii="Calibri" w:eastAsia="Times New Roman" w:hAnsi="Calibri" w:cs="Calibri"/>
          <w:color w:val="404040" w:themeColor="text1" w:themeTint="BF"/>
          <w:kern w:val="0"/>
          <w:sz w:val="22"/>
          <w:szCs w:val="22"/>
          <w:lang w:eastAsia="en-GB"/>
          <w14:ligatures w14:val="none"/>
        </w:rPr>
        <w:t>s</w:t>
      </w:r>
      <w:r w:rsidRPr="000829AD">
        <w:rPr>
          <w:rFonts w:ascii="Calibri" w:eastAsia="Times New Roman" w:hAnsi="Calibri" w:cs="Calibri"/>
          <w:color w:val="404040" w:themeColor="text1" w:themeTint="BF"/>
          <w:kern w:val="0"/>
          <w:sz w:val="22"/>
          <w:szCs w:val="22"/>
          <w:lang w:eastAsia="en-GB"/>
          <w14:ligatures w14:val="none"/>
        </w:rPr>
        <w:t xml:space="preserve"> in her Preface</w:t>
      </w:r>
      <w:r w:rsidR="0043441D">
        <w:rPr>
          <w:rFonts w:ascii="Calibri" w:eastAsia="Times New Roman" w:hAnsi="Calibri" w:cs="Calibri"/>
          <w:color w:val="404040" w:themeColor="text1" w:themeTint="BF"/>
          <w:kern w:val="0"/>
          <w:sz w:val="22"/>
          <w:szCs w:val="22"/>
          <w:lang w:eastAsia="en-GB"/>
          <w14:ligatures w14:val="none"/>
        </w:rPr>
        <w:t xml:space="preserve"> to the final report</w:t>
      </w:r>
      <w:r w:rsidRPr="000829AD">
        <w:rPr>
          <w:rFonts w:ascii="Calibri" w:eastAsia="Times New Roman" w:hAnsi="Calibri" w:cs="Calibri"/>
          <w:color w:val="404040" w:themeColor="text1" w:themeTint="BF"/>
          <w:kern w:val="0"/>
          <w:sz w:val="22"/>
          <w:szCs w:val="22"/>
          <w:lang w:eastAsia="en-GB"/>
          <w14:ligatures w14:val="none"/>
        </w:rPr>
        <w:t>, the event united</w:t>
      </w:r>
      <w:r w:rsidR="00A73F5E">
        <w:rPr>
          <w:rFonts w:ascii="Calibri" w:eastAsia="Times New Roman" w:hAnsi="Calibri" w:cs="Calibri"/>
          <w:color w:val="404040" w:themeColor="text1" w:themeTint="BF"/>
          <w:kern w:val="0"/>
          <w:sz w:val="22"/>
          <w:szCs w:val="22"/>
          <w:lang w:eastAsia="en-GB"/>
          <w14:ligatures w14:val="none"/>
        </w:rPr>
        <w:t>,</w:t>
      </w:r>
      <w:r w:rsidRPr="000829AD">
        <w:rPr>
          <w:rFonts w:ascii="Calibri" w:eastAsia="Times New Roman" w:hAnsi="Calibri" w:cs="Calibri"/>
          <w:color w:val="404040" w:themeColor="text1" w:themeTint="BF"/>
          <w:kern w:val="0"/>
          <w:sz w:val="22"/>
          <w:szCs w:val="22"/>
          <w:lang w:eastAsia="en-GB"/>
          <w14:ligatures w14:val="none"/>
        </w:rPr>
        <w:t xml:space="preserve"> </w:t>
      </w:r>
      <w:r w:rsidRPr="000829AD">
        <w:rPr>
          <w:rFonts w:ascii="Calibri" w:eastAsia="Times New Roman" w:hAnsi="Calibri" w:cs="Calibri"/>
          <w:i/>
          <w:iCs/>
          <w:color w:val="404040" w:themeColor="text1" w:themeTint="BF"/>
          <w:kern w:val="0"/>
          <w:sz w:val="22"/>
          <w:szCs w:val="22"/>
          <w:lang w:eastAsia="en-GB"/>
          <w14:ligatures w14:val="none"/>
        </w:rPr>
        <w:t>“</w:t>
      </w:r>
      <w:r w:rsidR="0043441D">
        <w:rPr>
          <w:rFonts w:ascii="Calibri" w:eastAsia="Times New Roman" w:hAnsi="Calibri" w:cs="Calibri"/>
          <w:i/>
          <w:iCs/>
          <w:color w:val="404040" w:themeColor="text1" w:themeTint="BF"/>
          <w:kern w:val="0"/>
          <w:sz w:val="22"/>
          <w:szCs w:val="22"/>
          <w:lang w:eastAsia="en-GB"/>
          <w14:ligatures w14:val="none"/>
        </w:rPr>
        <w:t>…</w:t>
      </w:r>
      <w:r w:rsidRPr="000829AD">
        <w:rPr>
          <w:rFonts w:ascii="Calibri" w:eastAsia="Times New Roman" w:hAnsi="Calibri" w:cs="Calibri"/>
          <w:i/>
          <w:iCs/>
          <w:color w:val="404040" w:themeColor="text1" w:themeTint="BF"/>
          <w:kern w:val="0"/>
          <w:sz w:val="22"/>
          <w:szCs w:val="22"/>
          <w:lang w:eastAsia="en-GB"/>
          <w14:ligatures w14:val="none"/>
        </w:rPr>
        <w:t>farmers, scientists, builders, educators and communities who understand that soil is not just a resource, but a living system.”</w:t>
      </w:r>
    </w:p>
    <w:p w14:paraId="63D43207" w14:textId="77777777" w:rsidR="000A0CB3" w:rsidRPr="000829AD" w:rsidRDefault="000A0CB3" w:rsidP="000A0CB3">
      <w:p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Across keynote presentations and cross</w:t>
      </w:r>
      <w:r w:rsidRPr="000829AD">
        <w:rPr>
          <w:rFonts w:ascii="Calibri" w:eastAsia="Times New Roman" w:hAnsi="Calibri" w:cs="Calibri"/>
          <w:color w:val="404040" w:themeColor="text1" w:themeTint="BF"/>
          <w:kern w:val="0"/>
          <w:sz w:val="22"/>
          <w:szCs w:val="22"/>
          <w:lang w:eastAsia="en-GB"/>
          <w14:ligatures w14:val="none"/>
        </w:rPr>
        <w:noBreakHyphen/>
        <w:t>sector reflections, participants explored:</w:t>
      </w:r>
    </w:p>
    <w:p w14:paraId="5E9026B6" w14:textId="77777777" w:rsidR="000A0CB3" w:rsidRPr="000829AD" w:rsidRDefault="000A0CB3" w:rsidP="000A0CB3">
      <w:pPr>
        <w:numPr>
          <w:ilvl w:val="0"/>
          <w:numId w:val="1"/>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The scientific evidence linking soil health to public health, immunity, and wellbeing</w:t>
      </w:r>
    </w:p>
    <w:p w14:paraId="5B29EABC" w14:textId="77777777" w:rsidR="000A0CB3" w:rsidRPr="000829AD" w:rsidRDefault="000A0CB3" w:rsidP="000A0CB3">
      <w:pPr>
        <w:numPr>
          <w:ilvl w:val="0"/>
          <w:numId w:val="1"/>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The role of soils in construction, infrastructure, and flood mitigation</w:t>
      </w:r>
    </w:p>
    <w:p w14:paraId="721F073C" w14:textId="77777777" w:rsidR="000A0CB3" w:rsidRPr="000829AD" w:rsidRDefault="000A0CB3" w:rsidP="000A0CB3">
      <w:pPr>
        <w:numPr>
          <w:ilvl w:val="0"/>
          <w:numId w:val="1"/>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Soil’s centrality to biodiversity, water quality, and carbon storage</w:t>
      </w:r>
    </w:p>
    <w:p w14:paraId="2B6579F1" w14:textId="07DD24D0" w:rsidR="000A0CB3" w:rsidRPr="000829AD" w:rsidRDefault="000A0CB3" w:rsidP="000A0CB3">
      <w:pPr>
        <w:numPr>
          <w:ilvl w:val="0"/>
          <w:numId w:val="1"/>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The economic case for soil</w:t>
      </w:r>
      <w:r w:rsidRPr="000829AD">
        <w:rPr>
          <w:rFonts w:ascii="Calibri" w:eastAsia="Times New Roman" w:hAnsi="Calibri" w:cs="Calibri"/>
          <w:color w:val="404040" w:themeColor="text1" w:themeTint="BF"/>
          <w:kern w:val="0"/>
          <w:sz w:val="22"/>
          <w:szCs w:val="22"/>
          <w:lang w:eastAsia="en-GB"/>
          <w14:ligatures w14:val="none"/>
        </w:rPr>
        <w:noBreakHyphen/>
        <w:t>centric approaches, including circular economy opportunities</w:t>
      </w:r>
    </w:p>
    <w:p w14:paraId="6F03D0D0" w14:textId="77777777" w:rsidR="000A0CB3" w:rsidRPr="000829AD" w:rsidRDefault="000A0CB3" w:rsidP="000A0CB3">
      <w:pPr>
        <w:numPr>
          <w:ilvl w:val="0"/>
          <w:numId w:val="1"/>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The need for education, skills, and soil literacy across society</w:t>
      </w:r>
    </w:p>
    <w:p w14:paraId="37C6E1E0" w14:textId="7A0382D9" w:rsidR="000A0CB3" w:rsidRPr="000829AD" w:rsidRDefault="000A0CB3" w:rsidP="000829AD">
      <w:pPr>
        <w:numPr>
          <w:ilvl w:val="0"/>
          <w:numId w:val="1"/>
        </w:num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How soil</w:t>
      </w:r>
      <w:r w:rsidRPr="000829AD">
        <w:rPr>
          <w:rFonts w:ascii="Calibri" w:eastAsia="Times New Roman" w:hAnsi="Calibri" w:cs="Calibri"/>
          <w:color w:val="404040" w:themeColor="text1" w:themeTint="BF"/>
          <w:kern w:val="0"/>
          <w:sz w:val="22"/>
          <w:szCs w:val="22"/>
          <w:lang w:eastAsia="en-GB"/>
          <w14:ligatures w14:val="none"/>
        </w:rPr>
        <w:noBreakHyphen/>
        <w:t>first policy can support resilient food systems and national security</w:t>
      </w:r>
    </w:p>
    <w:p w14:paraId="3C416A1B" w14:textId="0274B01E" w:rsidR="00006CD5" w:rsidRDefault="00006CD5" w:rsidP="000829AD">
      <w:pPr>
        <w:spacing w:before="100" w:beforeAutospacing="1" w:after="100" w:afterAutospacing="1" w:line="240" w:lineRule="auto"/>
        <w:outlineLvl w:val="0"/>
        <w:rPr>
          <w:rFonts w:ascii="Calibri" w:hAnsi="Calibri" w:cs="Calibri"/>
          <w:i/>
          <w:iCs/>
          <w:color w:val="222222"/>
          <w:sz w:val="22"/>
          <w:szCs w:val="22"/>
          <w:shd w:val="clear" w:color="auto" w:fill="FFFFFF"/>
        </w:rPr>
      </w:pPr>
      <w:r>
        <w:rPr>
          <w:rFonts w:ascii="Calibri" w:eastAsia="Times New Roman" w:hAnsi="Calibri" w:cs="Calibri"/>
          <w:color w:val="404040" w:themeColor="text1" w:themeTint="BF"/>
          <w:kern w:val="36"/>
          <w:sz w:val="22"/>
          <w:szCs w:val="22"/>
          <w:lang w:eastAsia="en-GB"/>
          <w14:ligatures w14:val="none"/>
        </w:rPr>
        <w:t>Tony Juniper, Chair of Natural England</w:t>
      </w:r>
      <w:r w:rsidR="00B304DC">
        <w:rPr>
          <w:rFonts w:ascii="Calibri" w:eastAsia="Times New Roman" w:hAnsi="Calibri" w:cs="Calibri"/>
          <w:color w:val="404040" w:themeColor="text1" w:themeTint="BF"/>
          <w:kern w:val="36"/>
          <w:sz w:val="22"/>
          <w:szCs w:val="22"/>
          <w:lang w:eastAsia="en-GB"/>
          <w14:ligatures w14:val="none"/>
        </w:rPr>
        <w:t xml:space="preserve">, commented that </w:t>
      </w:r>
      <w:r w:rsidRPr="00006CD5">
        <w:rPr>
          <w:rFonts w:ascii="Calibri" w:hAnsi="Calibri" w:cs="Calibri"/>
          <w:i/>
          <w:iCs/>
          <w:color w:val="222222"/>
          <w:sz w:val="22"/>
          <w:szCs w:val="22"/>
          <w:shd w:val="clear" w:color="auto" w:fill="FFFFFF"/>
        </w:rPr>
        <w:t>“This report underlines the growing body of evidence that soil is at the heart of the country’s critical infrastructure, underpinning our wildlife, water regulation and food security while mitigating the impacts of a changing climate. The many pressures on soil health mean that we need to collaborate across sectors, including farming, construction, water, Nature restoration, spatial planning and public health to set our soils – and Nature more widely – on the path to recovery.”</w:t>
      </w:r>
    </w:p>
    <w:p w14:paraId="0DBA49DD" w14:textId="77777777" w:rsidR="00BE5E21" w:rsidRPr="000829AD" w:rsidRDefault="00BE5E21" w:rsidP="00BE5E21">
      <w:pPr>
        <w:spacing w:before="100" w:beforeAutospacing="1" w:after="100" w:afterAutospacing="1" w:line="240" w:lineRule="auto"/>
        <w:outlineLvl w:val="0"/>
        <w:rPr>
          <w:rFonts w:ascii="Calibri" w:eastAsia="Times New Roman" w:hAnsi="Calibri" w:cs="Calibri"/>
          <w:b/>
          <w:bCs/>
          <w:color w:val="404040" w:themeColor="text1" w:themeTint="BF"/>
          <w:kern w:val="36"/>
          <w:sz w:val="22"/>
          <w:szCs w:val="22"/>
          <w:lang w:eastAsia="en-GB"/>
          <w14:ligatures w14:val="none"/>
        </w:rPr>
      </w:pPr>
      <w:r w:rsidRPr="000829AD">
        <w:rPr>
          <w:rFonts w:ascii="Calibri" w:eastAsia="Times New Roman" w:hAnsi="Calibri" w:cs="Calibri"/>
          <w:b/>
          <w:bCs/>
          <w:color w:val="404040" w:themeColor="text1" w:themeTint="BF"/>
          <w:kern w:val="36"/>
          <w:sz w:val="22"/>
          <w:szCs w:val="22"/>
          <w:lang w:eastAsia="en-GB"/>
          <w14:ligatures w14:val="none"/>
        </w:rPr>
        <w:t>Read or Download the Full Report</w:t>
      </w:r>
    </w:p>
    <w:p w14:paraId="3EB06479" w14:textId="77777777" w:rsidR="00BE5E21" w:rsidRPr="000829AD" w:rsidRDefault="00BE5E21" w:rsidP="00BE5E21">
      <w:pPr>
        <w:spacing w:before="100" w:beforeAutospacing="1" w:after="100" w:afterAutospacing="1" w:line="240" w:lineRule="auto"/>
        <w:rPr>
          <w:rFonts w:ascii="Calibri" w:eastAsia="Times New Roman" w:hAnsi="Calibri" w:cs="Calibri"/>
          <w:color w:val="404040" w:themeColor="text1" w:themeTint="BF"/>
          <w:kern w:val="0"/>
          <w:sz w:val="22"/>
          <w:szCs w:val="22"/>
          <w:lang w:eastAsia="en-GB"/>
          <w14:ligatures w14:val="none"/>
        </w:rPr>
      </w:pPr>
      <w:r w:rsidRPr="000829AD">
        <w:rPr>
          <w:rFonts w:ascii="Calibri" w:eastAsia="Times New Roman" w:hAnsi="Calibri" w:cs="Calibri"/>
          <w:color w:val="404040" w:themeColor="text1" w:themeTint="BF"/>
          <w:kern w:val="0"/>
          <w:sz w:val="22"/>
          <w:szCs w:val="22"/>
          <w:lang w:eastAsia="en-GB"/>
          <w14:ligatures w14:val="none"/>
        </w:rPr>
        <w:t xml:space="preserve">The full </w:t>
      </w:r>
      <w:r w:rsidRPr="00F77DEF">
        <w:rPr>
          <w:rFonts w:ascii="Calibri" w:eastAsia="Times New Roman" w:hAnsi="Calibri" w:cs="Calibri"/>
          <w:color w:val="404040" w:themeColor="text1" w:themeTint="BF"/>
          <w:kern w:val="0"/>
          <w:sz w:val="22"/>
          <w:szCs w:val="22"/>
          <w:lang w:eastAsia="en-GB"/>
          <w14:ligatures w14:val="none"/>
        </w:rPr>
        <w:t xml:space="preserve">Climate and Nature – Living Soils Deliver for Both </w:t>
      </w:r>
      <w:r w:rsidRPr="000829AD">
        <w:rPr>
          <w:rFonts w:ascii="Calibri" w:eastAsia="Times New Roman" w:hAnsi="Calibri" w:cs="Calibri"/>
          <w:color w:val="404040" w:themeColor="text1" w:themeTint="BF"/>
          <w:kern w:val="0"/>
          <w:sz w:val="22"/>
          <w:szCs w:val="22"/>
          <w:lang w:eastAsia="en-GB"/>
          <w14:ligatures w14:val="none"/>
        </w:rPr>
        <w:t>Report is now available. It includes keynote presentations, cross</w:t>
      </w:r>
      <w:r w:rsidRPr="000829AD">
        <w:rPr>
          <w:rFonts w:ascii="Calibri" w:eastAsia="Times New Roman" w:hAnsi="Calibri" w:cs="Calibri"/>
          <w:color w:val="404040" w:themeColor="text1" w:themeTint="BF"/>
          <w:kern w:val="0"/>
          <w:sz w:val="22"/>
          <w:szCs w:val="22"/>
          <w:lang w:eastAsia="en-GB"/>
          <w14:ligatures w14:val="none"/>
        </w:rPr>
        <w:noBreakHyphen/>
        <w:t>sector reflections, policy analysis, and detailed recommendations for government, industry, and civil society.</w:t>
      </w:r>
      <w:r>
        <w:rPr>
          <w:rFonts w:ascii="Calibri" w:eastAsia="Times New Roman" w:hAnsi="Calibri" w:cs="Calibri"/>
          <w:color w:val="404040" w:themeColor="text1" w:themeTint="BF"/>
          <w:kern w:val="0"/>
          <w:sz w:val="22"/>
          <w:szCs w:val="22"/>
          <w:lang w:eastAsia="en-GB"/>
          <w14:ligatures w14:val="none"/>
        </w:rPr>
        <w:t xml:space="preserve"> To download, share, or read the report, click on the item on the sidebar. </w:t>
      </w:r>
    </w:p>
    <w:p w14:paraId="28EC565F" w14:textId="77777777" w:rsidR="00BE5E21" w:rsidRDefault="00BE5E21" w:rsidP="000829AD">
      <w:pPr>
        <w:spacing w:before="100" w:beforeAutospacing="1" w:after="100" w:afterAutospacing="1" w:line="240" w:lineRule="auto"/>
        <w:outlineLvl w:val="0"/>
        <w:rPr>
          <w:rFonts w:ascii="Calibri" w:eastAsia="Times New Roman" w:hAnsi="Calibri" w:cs="Calibri"/>
          <w:color w:val="404040" w:themeColor="text1" w:themeTint="BF"/>
          <w:kern w:val="36"/>
          <w:sz w:val="22"/>
          <w:szCs w:val="22"/>
          <w:lang w:eastAsia="en-GB"/>
          <w14:ligatures w14:val="none"/>
        </w:rPr>
      </w:pPr>
    </w:p>
    <w:p w14:paraId="0EB769AF" w14:textId="77777777" w:rsidR="00A73F5E" w:rsidRDefault="00A73F5E" w:rsidP="000829AD">
      <w:pPr>
        <w:spacing w:before="100" w:beforeAutospacing="1" w:after="100" w:afterAutospacing="1" w:line="240" w:lineRule="auto"/>
        <w:outlineLvl w:val="0"/>
        <w:rPr>
          <w:rFonts w:ascii="Calibri" w:eastAsia="Times New Roman" w:hAnsi="Calibri" w:cs="Calibri"/>
          <w:b/>
          <w:bCs/>
          <w:color w:val="404040" w:themeColor="text1" w:themeTint="BF"/>
          <w:kern w:val="36"/>
          <w:sz w:val="22"/>
          <w:szCs w:val="22"/>
          <w:lang w:eastAsia="en-GB"/>
          <w14:ligatures w14:val="none"/>
        </w:rPr>
      </w:pPr>
    </w:p>
    <w:p w14:paraId="12B16F96" w14:textId="22933565" w:rsidR="000829AD" w:rsidRPr="000829AD" w:rsidRDefault="003D5ED1" w:rsidP="000829AD">
      <w:pPr>
        <w:spacing w:before="100" w:beforeAutospacing="1" w:after="100" w:afterAutospacing="1" w:line="240" w:lineRule="auto"/>
        <w:outlineLvl w:val="0"/>
        <w:rPr>
          <w:rFonts w:ascii="Calibri" w:eastAsia="Times New Roman" w:hAnsi="Calibri" w:cs="Calibri"/>
          <w:color w:val="404040" w:themeColor="text1" w:themeTint="BF"/>
          <w:kern w:val="36"/>
          <w:sz w:val="22"/>
          <w:szCs w:val="22"/>
          <w:lang w:eastAsia="en-GB"/>
          <w14:ligatures w14:val="none"/>
        </w:rPr>
      </w:pPr>
      <w:r w:rsidRPr="00BE5E21">
        <w:rPr>
          <w:rFonts w:ascii="Calibri" w:eastAsia="Times New Roman" w:hAnsi="Calibri" w:cs="Calibri"/>
          <w:b/>
          <w:bCs/>
          <w:color w:val="404040" w:themeColor="text1" w:themeTint="BF"/>
          <w:kern w:val="36"/>
          <w:sz w:val="22"/>
          <w:szCs w:val="22"/>
          <w:lang w:eastAsia="en-GB"/>
          <w14:ligatures w14:val="none"/>
        </w:rPr>
        <w:t xml:space="preserve">10 </w:t>
      </w:r>
      <w:r w:rsidR="000829AD" w:rsidRPr="00BE5E21">
        <w:rPr>
          <w:rFonts w:ascii="Calibri" w:eastAsia="Times New Roman" w:hAnsi="Calibri" w:cs="Calibri"/>
          <w:b/>
          <w:bCs/>
          <w:color w:val="404040" w:themeColor="text1" w:themeTint="BF"/>
          <w:kern w:val="36"/>
          <w:sz w:val="22"/>
          <w:szCs w:val="22"/>
          <w:lang w:eastAsia="en-GB"/>
          <w14:ligatures w14:val="none"/>
        </w:rPr>
        <w:t xml:space="preserve">Key </w:t>
      </w:r>
      <w:r w:rsidR="00BE5E21">
        <w:rPr>
          <w:rFonts w:ascii="Calibri" w:eastAsia="Times New Roman" w:hAnsi="Calibri" w:cs="Calibri"/>
          <w:b/>
          <w:bCs/>
          <w:color w:val="404040" w:themeColor="text1" w:themeTint="BF"/>
          <w:kern w:val="36"/>
          <w:sz w:val="22"/>
          <w:szCs w:val="22"/>
          <w:lang w:eastAsia="en-GB"/>
          <w14:ligatures w14:val="none"/>
        </w:rPr>
        <w:t>T</w:t>
      </w:r>
      <w:r w:rsidR="000829AD" w:rsidRPr="00BE5E21">
        <w:rPr>
          <w:rFonts w:ascii="Calibri" w:eastAsia="Times New Roman" w:hAnsi="Calibri" w:cs="Calibri"/>
          <w:b/>
          <w:bCs/>
          <w:color w:val="404040" w:themeColor="text1" w:themeTint="BF"/>
          <w:kern w:val="36"/>
          <w:sz w:val="22"/>
          <w:szCs w:val="22"/>
          <w:lang w:eastAsia="en-GB"/>
          <w14:ligatures w14:val="none"/>
        </w:rPr>
        <w:t>akeaways</w:t>
      </w:r>
      <w:r w:rsidR="000F703D">
        <w:rPr>
          <w:rFonts w:ascii="Calibri" w:eastAsia="Times New Roman" w:hAnsi="Calibri" w:cs="Calibri"/>
          <w:b/>
          <w:bCs/>
          <w:color w:val="404040" w:themeColor="text1" w:themeTint="BF"/>
          <w:kern w:val="36"/>
          <w:sz w:val="22"/>
          <w:szCs w:val="22"/>
          <w:lang w:eastAsia="en-GB"/>
          <w14:ligatures w14:val="none"/>
        </w:rPr>
        <w:t xml:space="preserve"> from the Report</w:t>
      </w:r>
      <w:r w:rsidR="00BE5E21">
        <w:rPr>
          <w:rFonts w:ascii="Calibri" w:eastAsia="Times New Roman" w:hAnsi="Calibri" w:cs="Calibri"/>
          <w:color w:val="404040" w:themeColor="text1" w:themeTint="BF"/>
          <w:kern w:val="36"/>
          <w:sz w:val="22"/>
          <w:szCs w:val="22"/>
          <w:lang w:eastAsia="en-GB"/>
          <w14:ligatures w14:val="none"/>
        </w:rPr>
        <w:t xml:space="preserve"> (to create as a separate sidebar item </w:t>
      </w:r>
      <w:r w:rsidR="000F703D">
        <w:rPr>
          <w:rFonts w:ascii="Calibri" w:eastAsia="Times New Roman" w:hAnsi="Calibri" w:cs="Calibri"/>
          <w:color w:val="404040" w:themeColor="text1" w:themeTint="BF"/>
          <w:kern w:val="36"/>
          <w:sz w:val="22"/>
          <w:szCs w:val="22"/>
          <w:lang w:eastAsia="en-GB"/>
          <w14:ligatures w14:val="none"/>
        </w:rPr>
        <w:t>/</w:t>
      </w:r>
      <w:r w:rsidR="00BE5E21">
        <w:rPr>
          <w:rFonts w:ascii="Calibri" w:eastAsia="Times New Roman" w:hAnsi="Calibri" w:cs="Calibri"/>
          <w:color w:val="404040" w:themeColor="text1" w:themeTint="BF"/>
          <w:kern w:val="36"/>
          <w:sz w:val="22"/>
          <w:szCs w:val="22"/>
          <w:lang w:eastAsia="en-GB"/>
          <w14:ligatures w14:val="none"/>
        </w:rPr>
        <w:t xml:space="preserve"> PDF download)</w:t>
      </w:r>
      <w:r w:rsidR="00BE5E21">
        <w:rPr>
          <w:rFonts w:ascii="Calibri" w:eastAsia="Times New Roman" w:hAnsi="Calibri" w:cs="Calibri"/>
          <w:color w:val="404040" w:themeColor="text1" w:themeTint="BF"/>
          <w:kern w:val="36"/>
          <w:sz w:val="22"/>
          <w:szCs w:val="22"/>
          <w:lang w:eastAsia="en-GB"/>
          <w14:ligatures w14:val="none"/>
        </w:rPr>
        <w:br/>
      </w:r>
      <w:r w:rsidR="00BE5E21">
        <w:rPr>
          <w:rFonts w:ascii="Calibri" w:eastAsia="Times New Roman" w:hAnsi="Calibri" w:cs="Calibri"/>
          <w:color w:val="404040" w:themeColor="text1" w:themeTint="BF"/>
          <w:kern w:val="36"/>
          <w:sz w:val="22"/>
          <w:szCs w:val="22"/>
          <w:lang w:eastAsia="en-GB"/>
          <w14:ligatures w14:val="none"/>
        </w:rPr>
        <w:br/>
        <w:t xml:space="preserve">The following are the ten key takeaways from the final report of the </w:t>
      </w:r>
      <w:r w:rsidR="00BE5E21" w:rsidRPr="00F77DEF">
        <w:rPr>
          <w:rFonts w:ascii="Calibri" w:eastAsia="Times New Roman" w:hAnsi="Calibri" w:cs="Calibri"/>
          <w:color w:val="404040" w:themeColor="text1" w:themeTint="BF"/>
          <w:kern w:val="0"/>
          <w:sz w:val="22"/>
          <w:szCs w:val="22"/>
          <w:lang w:eastAsia="en-GB"/>
          <w14:ligatures w14:val="none"/>
        </w:rPr>
        <w:t xml:space="preserve">Climate and Nature – Living Soils Deliver for Both </w:t>
      </w:r>
      <w:r w:rsidR="00BE5E21">
        <w:rPr>
          <w:rFonts w:ascii="Calibri" w:eastAsia="Times New Roman" w:hAnsi="Calibri" w:cs="Calibri"/>
          <w:color w:val="404040" w:themeColor="text1" w:themeTint="BF"/>
          <w:kern w:val="0"/>
          <w:sz w:val="22"/>
          <w:szCs w:val="22"/>
          <w:lang w:eastAsia="en-GB"/>
          <w14:ligatures w14:val="none"/>
        </w:rPr>
        <w:t>Roundtable event, held</w:t>
      </w:r>
      <w:r w:rsidR="00BE5E21" w:rsidRPr="000829AD">
        <w:rPr>
          <w:rFonts w:ascii="Calibri" w:eastAsia="Times New Roman" w:hAnsi="Calibri" w:cs="Calibri"/>
          <w:color w:val="404040" w:themeColor="text1" w:themeTint="BF"/>
          <w:kern w:val="0"/>
          <w:sz w:val="22"/>
          <w:szCs w:val="22"/>
          <w:lang w:eastAsia="en-GB"/>
          <w14:ligatures w14:val="none"/>
        </w:rPr>
        <w:t xml:space="preserve"> </w:t>
      </w:r>
      <w:r w:rsidR="00BE5E21">
        <w:rPr>
          <w:rFonts w:ascii="Calibri" w:eastAsia="Times New Roman" w:hAnsi="Calibri" w:cs="Calibri"/>
          <w:color w:val="404040" w:themeColor="text1" w:themeTint="BF"/>
          <w:kern w:val="0"/>
          <w:sz w:val="22"/>
          <w:szCs w:val="22"/>
          <w:lang w:eastAsia="en-GB"/>
          <w14:ligatures w14:val="none"/>
        </w:rPr>
        <w:t>in Westminster on</w:t>
      </w:r>
      <w:r w:rsidR="00BE5E21" w:rsidRPr="000829AD">
        <w:rPr>
          <w:rFonts w:ascii="Calibri" w:eastAsia="Times New Roman" w:hAnsi="Calibri" w:cs="Calibri"/>
          <w:color w:val="404040" w:themeColor="text1" w:themeTint="BF"/>
          <w:kern w:val="0"/>
          <w:sz w:val="22"/>
          <w:szCs w:val="22"/>
          <w:lang w:eastAsia="en-GB"/>
          <w14:ligatures w14:val="none"/>
        </w:rPr>
        <w:t xml:space="preserve"> 8 September 2025, </w:t>
      </w:r>
      <w:r w:rsidR="00BE5E21">
        <w:rPr>
          <w:rFonts w:ascii="Calibri" w:eastAsia="Times New Roman" w:hAnsi="Calibri" w:cs="Calibri"/>
          <w:color w:val="404040" w:themeColor="text1" w:themeTint="BF"/>
          <w:kern w:val="0"/>
          <w:sz w:val="22"/>
          <w:szCs w:val="22"/>
          <w:lang w:eastAsia="en-GB"/>
          <w14:ligatures w14:val="none"/>
        </w:rPr>
        <w:t xml:space="preserve">which </w:t>
      </w:r>
      <w:r w:rsidR="00BE5E21" w:rsidRPr="000829AD">
        <w:rPr>
          <w:rFonts w:ascii="Calibri" w:eastAsia="Times New Roman" w:hAnsi="Calibri" w:cs="Calibri"/>
          <w:color w:val="404040" w:themeColor="text1" w:themeTint="BF"/>
          <w:kern w:val="0"/>
          <w:sz w:val="22"/>
          <w:szCs w:val="22"/>
          <w:lang w:eastAsia="en-GB"/>
          <w14:ligatures w14:val="none"/>
        </w:rPr>
        <w:t>explore</w:t>
      </w:r>
      <w:r w:rsidR="00BE5E21">
        <w:rPr>
          <w:rFonts w:ascii="Calibri" w:eastAsia="Times New Roman" w:hAnsi="Calibri" w:cs="Calibri"/>
          <w:color w:val="404040" w:themeColor="text1" w:themeTint="BF"/>
          <w:kern w:val="0"/>
          <w:sz w:val="22"/>
          <w:szCs w:val="22"/>
          <w:lang w:eastAsia="en-GB"/>
          <w14:ligatures w14:val="none"/>
        </w:rPr>
        <w:t>d</w:t>
      </w:r>
      <w:r w:rsidR="00BE5E21" w:rsidRPr="000829AD">
        <w:rPr>
          <w:rFonts w:ascii="Calibri" w:eastAsia="Times New Roman" w:hAnsi="Calibri" w:cs="Calibri"/>
          <w:color w:val="404040" w:themeColor="text1" w:themeTint="BF"/>
          <w:kern w:val="0"/>
          <w:sz w:val="22"/>
          <w:szCs w:val="22"/>
          <w:lang w:eastAsia="en-GB"/>
          <w14:ligatures w14:val="none"/>
        </w:rPr>
        <w:t xml:space="preserve"> how soil</w:t>
      </w:r>
      <w:r w:rsidR="00BE5E21" w:rsidRPr="000829AD">
        <w:rPr>
          <w:rFonts w:ascii="Calibri" w:eastAsia="Times New Roman" w:hAnsi="Calibri" w:cs="Calibri"/>
          <w:color w:val="404040" w:themeColor="text1" w:themeTint="BF"/>
          <w:kern w:val="0"/>
          <w:sz w:val="22"/>
          <w:szCs w:val="22"/>
          <w:lang w:eastAsia="en-GB"/>
          <w14:ligatures w14:val="none"/>
        </w:rPr>
        <w:noBreakHyphen/>
        <w:t xml:space="preserve">centric approaches can </w:t>
      </w:r>
      <w:r w:rsidR="00BE5E21">
        <w:rPr>
          <w:rFonts w:ascii="Calibri" w:eastAsia="Times New Roman" w:hAnsi="Calibri" w:cs="Calibri"/>
          <w:color w:val="404040" w:themeColor="text1" w:themeTint="BF"/>
          <w:kern w:val="0"/>
          <w:sz w:val="22"/>
          <w:szCs w:val="22"/>
          <w:lang w:eastAsia="en-GB"/>
          <w14:ligatures w14:val="none"/>
        </w:rPr>
        <w:t xml:space="preserve">help to </w:t>
      </w:r>
      <w:r w:rsidR="00BE5E21" w:rsidRPr="000829AD">
        <w:rPr>
          <w:rFonts w:ascii="Calibri" w:eastAsia="Times New Roman" w:hAnsi="Calibri" w:cs="Calibri"/>
          <w:color w:val="404040" w:themeColor="text1" w:themeTint="BF"/>
          <w:kern w:val="0"/>
          <w:sz w:val="22"/>
          <w:szCs w:val="22"/>
          <w:lang w:eastAsia="en-GB"/>
          <w14:ligatures w14:val="none"/>
        </w:rPr>
        <w:t>deliver</w:t>
      </w:r>
      <w:r w:rsidR="00BE5E21">
        <w:rPr>
          <w:rFonts w:ascii="Calibri" w:eastAsia="Times New Roman" w:hAnsi="Calibri" w:cs="Calibri"/>
          <w:color w:val="404040" w:themeColor="text1" w:themeTint="BF"/>
          <w:kern w:val="0"/>
          <w:sz w:val="22"/>
          <w:szCs w:val="22"/>
          <w:lang w:eastAsia="en-GB"/>
          <w14:ligatures w14:val="none"/>
        </w:rPr>
        <w:t xml:space="preserve"> the aims of the Climate and Nature (CAN) Bill</w:t>
      </w:r>
      <w:r w:rsidR="0078560C">
        <w:rPr>
          <w:rFonts w:ascii="Calibri" w:eastAsia="Times New Roman" w:hAnsi="Calibri" w:cs="Calibri"/>
          <w:color w:val="404040" w:themeColor="text1" w:themeTint="BF"/>
          <w:kern w:val="0"/>
          <w:sz w:val="22"/>
          <w:szCs w:val="22"/>
          <w:lang w:eastAsia="en-GB"/>
          <w14:ligatures w14:val="none"/>
        </w:rPr>
        <w:t xml:space="preserve">. </w:t>
      </w:r>
      <w:r w:rsidR="0078560C">
        <w:rPr>
          <w:rFonts w:ascii="Calibri" w:hAnsi="Calibri" w:cs="Calibri"/>
          <w:color w:val="404040" w:themeColor="text1" w:themeTint="BF"/>
          <w:sz w:val="22"/>
          <w:szCs w:val="22"/>
        </w:rPr>
        <w:t>As stated by Ellen Fay from the Sustainable Soils Alliance in her keynote presentation: “…</w:t>
      </w:r>
      <w:r w:rsidR="0078560C" w:rsidRPr="0078560C">
        <w:rPr>
          <w:rFonts w:ascii="Calibri" w:hAnsi="Calibri" w:cs="Calibri"/>
          <w:color w:val="404040" w:themeColor="text1" w:themeTint="BF"/>
          <w:sz w:val="22"/>
          <w:szCs w:val="22"/>
        </w:rPr>
        <w:t xml:space="preserve">soil health impacts and links water quality, food security and public health, nature recovery, flood mitigation, construction </w:t>
      </w:r>
      <w:r w:rsidR="0078560C">
        <w:rPr>
          <w:rFonts w:ascii="Calibri" w:hAnsi="Calibri" w:cs="Calibri"/>
          <w:color w:val="404040" w:themeColor="text1" w:themeTint="BF"/>
          <w:sz w:val="22"/>
          <w:szCs w:val="22"/>
        </w:rPr>
        <w:t>-</w:t>
      </w:r>
      <w:r w:rsidR="0078560C" w:rsidRPr="0078560C">
        <w:rPr>
          <w:rFonts w:ascii="Calibri" w:hAnsi="Calibri" w:cs="Calibri"/>
          <w:color w:val="404040" w:themeColor="text1" w:themeTint="BF"/>
          <w:sz w:val="22"/>
          <w:szCs w:val="22"/>
        </w:rPr>
        <w:t xml:space="preserve"> and even aspects of the circular economy.”</w:t>
      </w:r>
    </w:p>
    <w:p w14:paraId="6D75FBE0" w14:textId="3FE2FEF0"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1. Soil health is a public health issu</w:t>
      </w:r>
      <w:r w:rsidR="00403A14">
        <w:rPr>
          <w:rStyle w:val="Strong"/>
          <w:rFonts w:ascii="Calibri" w:hAnsi="Calibri" w:cs="Calibri"/>
          <w:color w:val="404040" w:themeColor="text1" w:themeTint="BF"/>
          <w:sz w:val="22"/>
          <w:szCs w:val="22"/>
        </w:rPr>
        <w:t xml:space="preserve">e - </w:t>
      </w:r>
      <w:r w:rsidRPr="00F77DEF">
        <w:rPr>
          <w:rStyle w:val="Strong"/>
          <w:rFonts w:ascii="Calibri" w:hAnsi="Calibri" w:cs="Calibri"/>
          <w:color w:val="404040" w:themeColor="text1" w:themeTint="BF"/>
          <w:sz w:val="22"/>
          <w:szCs w:val="22"/>
        </w:rPr>
        <w:t>not just an environmental one</w:t>
      </w:r>
    </w:p>
    <w:p w14:paraId="624CACDF" w14:textId="487DA3BB"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 xml:space="preserve">Finnish researchers Dr Aki Sinkkonen and Dr Marja Roslund presented compelling evidence that exposure to healthy, microbially rich soils improves immune regulation, reduces inflammation, and lowers the risk of asthma, diabetes and mental health conditions. </w:t>
      </w:r>
      <w:r w:rsidR="000F703D">
        <w:rPr>
          <w:rFonts w:ascii="Calibri" w:hAnsi="Calibri" w:cs="Calibri"/>
          <w:color w:val="404040" w:themeColor="text1" w:themeTint="BF"/>
          <w:sz w:val="22"/>
          <w:szCs w:val="22"/>
        </w:rPr>
        <w:t>T</w:t>
      </w:r>
      <w:r w:rsidRPr="00F77DEF">
        <w:rPr>
          <w:rFonts w:ascii="Calibri" w:hAnsi="Calibri" w:cs="Calibri"/>
          <w:color w:val="404040" w:themeColor="text1" w:themeTint="BF"/>
          <w:sz w:val="22"/>
          <w:szCs w:val="22"/>
        </w:rPr>
        <w:t xml:space="preserve">hey noted, </w:t>
      </w:r>
      <w:r w:rsidRPr="00F77DEF">
        <w:rPr>
          <w:rStyle w:val="Emphasis"/>
          <w:rFonts w:ascii="Calibri" w:eastAsiaTheme="majorEastAsia" w:hAnsi="Calibri" w:cs="Calibri"/>
          <w:color w:val="404040" w:themeColor="text1" w:themeTint="BF"/>
          <w:sz w:val="22"/>
          <w:szCs w:val="22"/>
        </w:rPr>
        <w:t>“Scientific evidence on the benefits of healthy soils is overwhelming.”</w:t>
      </w:r>
      <w:r w:rsidR="00403A14" w:rsidRPr="00403A14">
        <w:rPr>
          <w:rStyle w:val="Emphasis"/>
          <w:rFonts w:ascii="Calibri" w:eastAsiaTheme="majorEastAsia" w:hAnsi="Calibri" w:cs="Calibri"/>
          <w:i w:val="0"/>
          <w:iCs w:val="0"/>
          <w:color w:val="404040" w:themeColor="text1" w:themeTint="BF"/>
          <w:sz w:val="22"/>
          <w:szCs w:val="22"/>
        </w:rPr>
        <w:t>, with</w:t>
      </w:r>
      <w:r w:rsidRPr="00F77DEF">
        <w:rPr>
          <w:rFonts w:ascii="Calibri" w:hAnsi="Calibri" w:cs="Calibri"/>
          <w:color w:val="404040" w:themeColor="text1" w:themeTint="BF"/>
          <w:sz w:val="22"/>
          <w:szCs w:val="22"/>
        </w:rPr>
        <w:t xml:space="preserve"> </w:t>
      </w:r>
      <w:r w:rsidR="00403A14">
        <w:rPr>
          <w:rFonts w:ascii="Calibri" w:hAnsi="Calibri" w:cs="Calibri"/>
          <w:color w:val="404040" w:themeColor="text1" w:themeTint="BF"/>
          <w:sz w:val="22"/>
          <w:szCs w:val="22"/>
        </w:rPr>
        <w:t>t</w:t>
      </w:r>
      <w:r w:rsidRPr="00F77DEF">
        <w:rPr>
          <w:rFonts w:ascii="Calibri" w:hAnsi="Calibri" w:cs="Calibri"/>
          <w:color w:val="404040" w:themeColor="text1" w:themeTint="BF"/>
          <w:sz w:val="22"/>
          <w:szCs w:val="22"/>
        </w:rPr>
        <w:t>heir findings position</w:t>
      </w:r>
      <w:r w:rsidR="00403A14">
        <w:rPr>
          <w:rFonts w:ascii="Calibri" w:hAnsi="Calibri" w:cs="Calibri"/>
          <w:color w:val="404040" w:themeColor="text1" w:themeTint="BF"/>
          <w:sz w:val="22"/>
          <w:szCs w:val="22"/>
        </w:rPr>
        <w:t>ing</w:t>
      </w:r>
      <w:r w:rsidRPr="00F77DEF">
        <w:rPr>
          <w:rFonts w:ascii="Calibri" w:hAnsi="Calibri" w:cs="Calibri"/>
          <w:color w:val="404040" w:themeColor="text1" w:themeTint="BF"/>
          <w:sz w:val="22"/>
          <w:szCs w:val="22"/>
        </w:rPr>
        <w:t xml:space="preserve"> soil health as a preventative public health measure with population</w:t>
      </w:r>
      <w:r w:rsidRPr="00F77DEF">
        <w:rPr>
          <w:rFonts w:ascii="Calibri" w:hAnsi="Calibri" w:cs="Calibri"/>
          <w:color w:val="404040" w:themeColor="text1" w:themeTint="BF"/>
          <w:sz w:val="22"/>
          <w:szCs w:val="22"/>
        </w:rPr>
        <w:noBreakHyphen/>
        <w:t>wide benefits.</w:t>
      </w:r>
    </w:p>
    <w:p w14:paraId="3290C174"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2. Healthy soils can save the NHS billions</w:t>
      </w:r>
    </w:p>
    <w:p w14:paraId="765A3BD4" w14:textId="5A665521"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The same research estimated that expanding access to soil</w:t>
      </w:r>
      <w:r w:rsidRPr="00F77DEF">
        <w:rPr>
          <w:rFonts w:ascii="Calibri" w:hAnsi="Calibri" w:cs="Calibri"/>
          <w:color w:val="404040" w:themeColor="text1" w:themeTint="BF"/>
          <w:sz w:val="22"/>
          <w:szCs w:val="22"/>
        </w:rPr>
        <w:noBreakHyphen/>
        <w:t xml:space="preserve">supported environments could reduce medication use and chronic disease burden, generating potential NHS savings of up to </w:t>
      </w:r>
      <w:r w:rsidRPr="00F77DEF">
        <w:rPr>
          <w:rStyle w:val="Strong"/>
          <w:rFonts w:ascii="Calibri" w:eastAsiaTheme="majorEastAsia" w:hAnsi="Calibri" w:cs="Calibri"/>
          <w:b w:val="0"/>
          <w:bCs w:val="0"/>
          <w:color w:val="404040" w:themeColor="text1" w:themeTint="BF"/>
          <w:sz w:val="22"/>
          <w:szCs w:val="22"/>
        </w:rPr>
        <w:t>£19 billion per year</w:t>
      </w:r>
      <w:r w:rsidRPr="00F77DEF">
        <w:rPr>
          <w:rFonts w:ascii="Calibri" w:hAnsi="Calibri" w:cs="Calibri"/>
          <w:b/>
          <w:bCs/>
          <w:color w:val="404040" w:themeColor="text1" w:themeTint="BF"/>
          <w:sz w:val="22"/>
          <w:szCs w:val="22"/>
        </w:rPr>
        <w:t xml:space="preserve">. </w:t>
      </w:r>
      <w:r w:rsidRPr="00F77DEF">
        <w:rPr>
          <w:rFonts w:ascii="Calibri" w:hAnsi="Calibri" w:cs="Calibri"/>
          <w:color w:val="404040" w:themeColor="text1" w:themeTint="BF"/>
          <w:sz w:val="22"/>
          <w:szCs w:val="22"/>
        </w:rPr>
        <w:t>Soil</w:t>
      </w:r>
      <w:r w:rsidRPr="00F77DEF">
        <w:rPr>
          <w:rFonts w:ascii="Calibri" w:hAnsi="Calibri" w:cs="Calibri"/>
          <w:color w:val="404040" w:themeColor="text1" w:themeTint="BF"/>
          <w:sz w:val="22"/>
          <w:szCs w:val="22"/>
        </w:rPr>
        <w:noBreakHyphen/>
        <w:t>centric urban greening, nature</w:t>
      </w:r>
      <w:r w:rsidRPr="00F77DEF">
        <w:rPr>
          <w:rFonts w:ascii="Calibri" w:hAnsi="Calibri" w:cs="Calibri"/>
          <w:color w:val="404040" w:themeColor="text1" w:themeTint="BF"/>
          <w:sz w:val="22"/>
          <w:szCs w:val="22"/>
        </w:rPr>
        <w:noBreakHyphen/>
        <w:t>based interventions and improved access to biodiverse outdoor spaces therefore represent major opportunities for health system resilience.</w:t>
      </w:r>
    </w:p>
    <w:p w14:paraId="7EB63929"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3. Construction practices must shift from soil disposal to soil reuse</w:t>
      </w:r>
    </w:p>
    <w:p w14:paraId="2FBBD18E" w14:textId="0DE9F3ED"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 xml:space="preserve">Industry voices, including </w:t>
      </w:r>
      <w:r w:rsidR="00403A14">
        <w:rPr>
          <w:rFonts w:ascii="Calibri" w:hAnsi="Calibri" w:cs="Calibri"/>
          <w:color w:val="404040" w:themeColor="text1" w:themeTint="BF"/>
          <w:sz w:val="22"/>
          <w:szCs w:val="22"/>
        </w:rPr>
        <w:t xml:space="preserve">Ian Sandiford from </w:t>
      </w:r>
      <w:r w:rsidRPr="00F77DEF">
        <w:rPr>
          <w:rFonts w:ascii="Calibri" w:hAnsi="Calibri" w:cs="Calibri"/>
          <w:color w:val="404040" w:themeColor="text1" w:themeTint="BF"/>
          <w:sz w:val="22"/>
          <w:szCs w:val="22"/>
        </w:rPr>
        <w:t xml:space="preserve">Persimmon Homes and soil </w:t>
      </w:r>
      <w:r w:rsidR="00403A14">
        <w:rPr>
          <w:rFonts w:ascii="Calibri" w:hAnsi="Calibri" w:cs="Calibri"/>
          <w:color w:val="404040" w:themeColor="text1" w:themeTint="BF"/>
          <w:sz w:val="22"/>
          <w:szCs w:val="22"/>
        </w:rPr>
        <w:t xml:space="preserve">scientist and </w:t>
      </w:r>
      <w:r w:rsidRPr="00F77DEF">
        <w:rPr>
          <w:rFonts w:ascii="Calibri" w:hAnsi="Calibri" w:cs="Calibri"/>
          <w:color w:val="404040" w:themeColor="text1" w:themeTint="BF"/>
          <w:sz w:val="22"/>
          <w:szCs w:val="22"/>
        </w:rPr>
        <w:t>consultant Tim O’Hare</w:t>
      </w:r>
      <w:r w:rsidR="00403A14">
        <w:rPr>
          <w:rFonts w:ascii="Calibri" w:hAnsi="Calibri" w:cs="Calibri"/>
          <w:color w:val="404040" w:themeColor="text1" w:themeTint="BF"/>
          <w:sz w:val="22"/>
          <w:szCs w:val="22"/>
        </w:rPr>
        <w:t xml:space="preserve"> from Tim O’Hare Associates</w:t>
      </w:r>
      <w:r w:rsidRPr="00F77DEF">
        <w:rPr>
          <w:rFonts w:ascii="Calibri" w:hAnsi="Calibri" w:cs="Calibri"/>
          <w:color w:val="404040" w:themeColor="text1" w:themeTint="BF"/>
          <w:sz w:val="22"/>
          <w:szCs w:val="22"/>
        </w:rPr>
        <w:t xml:space="preserve">, highlighted that the UK produces </w:t>
      </w:r>
      <w:r w:rsidRPr="00F77DEF">
        <w:rPr>
          <w:rStyle w:val="Strong"/>
          <w:rFonts w:ascii="Calibri" w:eastAsiaTheme="majorEastAsia" w:hAnsi="Calibri" w:cs="Calibri"/>
          <w:b w:val="0"/>
          <w:bCs w:val="0"/>
          <w:color w:val="404040" w:themeColor="text1" w:themeTint="BF"/>
          <w:sz w:val="22"/>
          <w:szCs w:val="22"/>
        </w:rPr>
        <w:t>18 million tonnes of surplus topsoil annually</w:t>
      </w:r>
      <w:r w:rsidRPr="00F77DEF">
        <w:rPr>
          <w:rFonts w:ascii="Calibri" w:hAnsi="Calibri" w:cs="Calibri"/>
          <w:color w:val="404040" w:themeColor="text1" w:themeTint="BF"/>
          <w:sz w:val="22"/>
          <w:szCs w:val="22"/>
        </w:rPr>
        <w:t xml:space="preserve">, most of which is treated as waste. </w:t>
      </w:r>
      <w:r w:rsidR="000F703D">
        <w:rPr>
          <w:rFonts w:ascii="Calibri" w:hAnsi="Calibri" w:cs="Calibri"/>
          <w:color w:val="404040" w:themeColor="text1" w:themeTint="BF"/>
          <w:sz w:val="22"/>
          <w:szCs w:val="22"/>
        </w:rPr>
        <w:t xml:space="preserve">Understanding soils in situ and reusing them </w:t>
      </w:r>
      <w:r w:rsidRPr="00F77DEF">
        <w:rPr>
          <w:rFonts w:ascii="Calibri" w:hAnsi="Calibri" w:cs="Calibri"/>
          <w:color w:val="404040" w:themeColor="text1" w:themeTint="BF"/>
          <w:sz w:val="22"/>
          <w:szCs w:val="22"/>
        </w:rPr>
        <w:t xml:space="preserve"> locally</w:t>
      </w:r>
      <w:r w:rsidR="00403A14">
        <w:rPr>
          <w:rFonts w:ascii="Calibri" w:hAnsi="Calibri" w:cs="Calibri"/>
          <w:color w:val="404040" w:themeColor="text1" w:themeTint="BF"/>
          <w:sz w:val="22"/>
          <w:szCs w:val="22"/>
        </w:rPr>
        <w:t xml:space="preserve"> - </w:t>
      </w:r>
      <w:r w:rsidRPr="00F77DEF">
        <w:rPr>
          <w:rFonts w:ascii="Calibri" w:hAnsi="Calibri" w:cs="Calibri"/>
          <w:color w:val="404040" w:themeColor="text1" w:themeTint="BF"/>
          <w:sz w:val="22"/>
          <w:szCs w:val="22"/>
        </w:rPr>
        <w:t>rather than sending them to landfill</w:t>
      </w:r>
      <w:r w:rsidR="00403A14">
        <w:rPr>
          <w:rFonts w:ascii="Calibri" w:hAnsi="Calibri" w:cs="Calibri"/>
          <w:color w:val="404040" w:themeColor="text1" w:themeTint="BF"/>
          <w:sz w:val="22"/>
          <w:szCs w:val="22"/>
        </w:rPr>
        <w:t xml:space="preserve"> - </w:t>
      </w:r>
      <w:r w:rsidRPr="00F77DEF">
        <w:rPr>
          <w:rFonts w:ascii="Calibri" w:hAnsi="Calibri" w:cs="Calibri"/>
          <w:color w:val="404040" w:themeColor="text1" w:themeTint="BF"/>
          <w:sz w:val="22"/>
          <w:szCs w:val="22"/>
        </w:rPr>
        <w:t xml:space="preserve">can cut carbon, reduce vehicle movements, improve </w:t>
      </w:r>
      <w:r w:rsidR="000F703D">
        <w:rPr>
          <w:rFonts w:ascii="Calibri" w:hAnsi="Calibri" w:cs="Calibri"/>
          <w:color w:val="404040" w:themeColor="text1" w:themeTint="BF"/>
          <w:sz w:val="22"/>
          <w:szCs w:val="22"/>
        </w:rPr>
        <w:t>degraded soils elsewhere</w:t>
      </w:r>
      <w:r w:rsidRPr="00F77DEF">
        <w:rPr>
          <w:rFonts w:ascii="Calibri" w:hAnsi="Calibri" w:cs="Calibri"/>
          <w:color w:val="404040" w:themeColor="text1" w:themeTint="BF"/>
          <w:sz w:val="22"/>
          <w:szCs w:val="22"/>
        </w:rPr>
        <w:t xml:space="preserve">, and support a circular economy. Soil Resource Surveys and Soil Management Plans </w:t>
      </w:r>
      <w:r w:rsidR="000F703D">
        <w:rPr>
          <w:rFonts w:ascii="Calibri" w:hAnsi="Calibri" w:cs="Calibri"/>
          <w:color w:val="404040" w:themeColor="text1" w:themeTint="BF"/>
          <w:sz w:val="22"/>
          <w:szCs w:val="22"/>
        </w:rPr>
        <w:t xml:space="preserve">for construction works </w:t>
      </w:r>
      <w:r w:rsidRPr="00F77DEF">
        <w:rPr>
          <w:rFonts w:ascii="Calibri" w:hAnsi="Calibri" w:cs="Calibri"/>
          <w:color w:val="404040" w:themeColor="text1" w:themeTint="BF"/>
          <w:sz w:val="22"/>
          <w:szCs w:val="22"/>
        </w:rPr>
        <w:t>were cited as proven tools for improving outcomes.</w:t>
      </w:r>
    </w:p>
    <w:p w14:paraId="53631192"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4. Soil is critical infrastructure for climate resilience</w:t>
      </w:r>
    </w:p>
    <w:p w14:paraId="1AA5F7D7" w14:textId="371B3C13"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 xml:space="preserve">Healthy soils absorb water, reduce flood risk, cool urban environments and support green infrastructure. As Sarah Dack of the UK Health Security Agency put it, </w:t>
      </w:r>
      <w:r w:rsidRPr="00F77DEF">
        <w:rPr>
          <w:rStyle w:val="Emphasis"/>
          <w:rFonts w:ascii="Calibri" w:eastAsiaTheme="majorEastAsia" w:hAnsi="Calibri" w:cs="Calibri"/>
          <w:color w:val="404040" w:themeColor="text1" w:themeTint="BF"/>
          <w:sz w:val="22"/>
          <w:szCs w:val="22"/>
        </w:rPr>
        <w:t>“You can’t have green spaces if you don’t have the soil.”</w:t>
      </w:r>
      <w:r w:rsidRPr="00F77DEF">
        <w:rPr>
          <w:rFonts w:ascii="Calibri" w:hAnsi="Calibri" w:cs="Calibri"/>
          <w:color w:val="404040" w:themeColor="text1" w:themeTint="BF"/>
          <w:sz w:val="22"/>
          <w:szCs w:val="22"/>
        </w:rPr>
        <w:t xml:space="preserve"> Embedding soil </w:t>
      </w:r>
      <w:r w:rsidR="000F703D">
        <w:rPr>
          <w:rFonts w:ascii="Calibri" w:hAnsi="Calibri" w:cs="Calibri"/>
          <w:color w:val="404040" w:themeColor="text1" w:themeTint="BF"/>
          <w:sz w:val="22"/>
          <w:szCs w:val="22"/>
        </w:rPr>
        <w:t xml:space="preserve">health </w:t>
      </w:r>
      <w:r w:rsidRPr="00F77DEF">
        <w:rPr>
          <w:rFonts w:ascii="Calibri" w:hAnsi="Calibri" w:cs="Calibri"/>
          <w:color w:val="404040" w:themeColor="text1" w:themeTint="BF"/>
          <w:sz w:val="22"/>
          <w:szCs w:val="22"/>
        </w:rPr>
        <w:t>into planning, housing design and urban retrofit strengthens the UK’s ability to withstand heatwaves, flooding and other climate impacts.</w:t>
      </w:r>
    </w:p>
    <w:p w14:paraId="6C21B8DD"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5. Soil underpins biodiversity and nature recovery</w:t>
      </w:r>
    </w:p>
    <w:p w14:paraId="64BDD43E" w14:textId="25EB376F"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Participants</w:t>
      </w:r>
      <w:r w:rsidR="00403A14">
        <w:rPr>
          <w:rFonts w:ascii="Calibri" w:hAnsi="Calibri" w:cs="Calibri"/>
          <w:color w:val="404040" w:themeColor="text1" w:themeTint="BF"/>
          <w:sz w:val="22"/>
          <w:szCs w:val="22"/>
        </w:rPr>
        <w:t>, including Dr Elena Vanguelova from</w:t>
      </w:r>
      <w:r w:rsidRPr="00F77DEF">
        <w:rPr>
          <w:rFonts w:ascii="Calibri" w:hAnsi="Calibri" w:cs="Calibri"/>
          <w:color w:val="404040" w:themeColor="text1" w:themeTint="BF"/>
          <w:sz w:val="22"/>
          <w:szCs w:val="22"/>
        </w:rPr>
        <w:t xml:space="preserve"> Forest Research</w:t>
      </w:r>
      <w:r w:rsidR="00403A14">
        <w:rPr>
          <w:rFonts w:ascii="Calibri" w:hAnsi="Calibri" w:cs="Calibri"/>
          <w:color w:val="404040" w:themeColor="text1" w:themeTint="BF"/>
          <w:sz w:val="22"/>
          <w:szCs w:val="22"/>
        </w:rPr>
        <w:t>, highlighted</w:t>
      </w:r>
      <w:r w:rsidRPr="00F77DEF">
        <w:rPr>
          <w:rFonts w:ascii="Calibri" w:hAnsi="Calibri" w:cs="Calibri"/>
          <w:color w:val="404040" w:themeColor="text1" w:themeTint="BF"/>
          <w:sz w:val="22"/>
          <w:szCs w:val="22"/>
        </w:rPr>
        <w:t xml:space="preserve"> that soils host more than half of terrestrial species and store the majority of forest carbon. Soil ecosystems are essential for pollinators, woodland resilience and habitat creation. Without functioning soils, above</w:t>
      </w:r>
      <w:r w:rsidRPr="00F77DEF">
        <w:rPr>
          <w:rFonts w:ascii="Calibri" w:hAnsi="Calibri" w:cs="Calibri"/>
          <w:color w:val="404040" w:themeColor="text1" w:themeTint="BF"/>
          <w:sz w:val="22"/>
          <w:szCs w:val="22"/>
        </w:rPr>
        <w:noBreakHyphen/>
        <w:t>ground nature recovery efforts cannot succeed.</w:t>
      </w:r>
    </w:p>
    <w:p w14:paraId="61844655" w14:textId="493BD6C5"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lastRenderedPageBreak/>
        <w:t>6. Farmers want to prioritise soil health</w:t>
      </w:r>
      <w:r>
        <w:rPr>
          <w:rStyle w:val="Strong"/>
          <w:rFonts w:ascii="Calibri" w:hAnsi="Calibri" w:cs="Calibri"/>
          <w:color w:val="404040" w:themeColor="text1" w:themeTint="BF"/>
          <w:sz w:val="22"/>
          <w:szCs w:val="22"/>
        </w:rPr>
        <w:t xml:space="preserve"> - </w:t>
      </w:r>
      <w:r w:rsidRPr="00F77DEF">
        <w:rPr>
          <w:rStyle w:val="Strong"/>
          <w:rFonts w:ascii="Calibri" w:hAnsi="Calibri" w:cs="Calibri"/>
          <w:color w:val="404040" w:themeColor="text1" w:themeTint="BF"/>
          <w:sz w:val="22"/>
          <w:szCs w:val="22"/>
        </w:rPr>
        <w:t>but policy must support them</w:t>
      </w:r>
    </w:p>
    <w:p w14:paraId="2A8B15BA" w14:textId="0558DB5C"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Farmers and land managers described the structural, economic and temporal barriers that limit adoption of regenerative practices. They stressed the need for long</w:t>
      </w:r>
      <w:r w:rsidRPr="00F77DEF">
        <w:rPr>
          <w:rFonts w:ascii="Calibri" w:hAnsi="Calibri" w:cs="Calibri"/>
          <w:color w:val="404040" w:themeColor="text1" w:themeTint="BF"/>
          <w:sz w:val="22"/>
          <w:szCs w:val="22"/>
        </w:rPr>
        <w:noBreakHyphen/>
        <w:t>term, place</w:t>
      </w:r>
      <w:r w:rsidRPr="00F77DEF">
        <w:rPr>
          <w:rFonts w:ascii="Calibri" w:hAnsi="Calibri" w:cs="Calibri"/>
          <w:color w:val="404040" w:themeColor="text1" w:themeTint="BF"/>
          <w:sz w:val="22"/>
          <w:szCs w:val="22"/>
        </w:rPr>
        <w:noBreakHyphen/>
        <w:t>based, co</w:t>
      </w:r>
      <w:r w:rsidRPr="00F77DEF">
        <w:rPr>
          <w:rFonts w:ascii="Calibri" w:hAnsi="Calibri" w:cs="Calibri"/>
          <w:color w:val="404040" w:themeColor="text1" w:themeTint="BF"/>
          <w:sz w:val="22"/>
          <w:szCs w:val="22"/>
        </w:rPr>
        <w:noBreakHyphen/>
        <w:t xml:space="preserve">designed policies that build trust and enable soil stewardship. As several participants noted, farmers are willing and </w:t>
      </w:r>
      <w:proofErr w:type="gramStart"/>
      <w:r w:rsidRPr="00F77DEF">
        <w:rPr>
          <w:rFonts w:ascii="Calibri" w:hAnsi="Calibri" w:cs="Calibri"/>
          <w:color w:val="404040" w:themeColor="text1" w:themeTint="BF"/>
          <w:sz w:val="22"/>
          <w:szCs w:val="22"/>
        </w:rPr>
        <w:t>read</w:t>
      </w:r>
      <w:r w:rsidR="00403A14">
        <w:rPr>
          <w:rFonts w:ascii="Calibri" w:hAnsi="Calibri" w:cs="Calibri"/>
          <w:color w:val="404040" w:themeColor="text1" w:themeTint="BF"/>
          <w:sz w:val="22"/>
          <w:szCs w:val="22"/>
        </w:rPr>
        <w:t xml:space="preserve">y, </w:t>
      </w:r>
      <w:r w:rsidRPr="00F77DEF">
        <w:rPr>
          <w:rFonts w:ascii="Calibri" w:hAnsi="Calibri" w:cs="Calibri"/>
          <w:color w:val="404040" w:themeColor="text1" w:themeTint="BF"/>
          <w:sz w:val="22"/>
          <w:szCs w:val="22"/>
        </w:rPr>
        <w:t>but</w:t>
      </w:r>
      <w:proofErr w:type="gramEnd"/>
      <w:r w:rsidRPr="00F77DEF">
        <w:rPr>
          <w:rFonts w:ascii="Calibri" w:hAnsi="Calibri" w:cs="Calibri"/>
          <w:color w:val="404040" w:themeColor="text1" w:themeTint="BF"/>
          <w:sz w:val="22"/>
          <w:szCs w:val="22"/>
        </w:rPr>
        <w:t xml:space="preserve"> cannot </w:t>
      </w:r>
      <w:r w:rsidR="000F703D">
        <w:rPr>
          <w:rFonts w:ascii="Calibri" w:hAnsi="Calibri" w:cs="Calibri"/>
          <w:color w:val="404040" w:themeColor="text1" w:themeTint="BF"/>
          <w:sz w:val="22"/>
          <w:szCs w:val="22"/>
        </w:rPr>
        <w:t xml:space="preserve">shoulder the burden and </w:t>
      </w:r>
      <w:r w:rsidRPr="00F77DEF">
        <w:rPr>
          <w:rFonts w:ascii="Calibri" w:hAnsi="Calibri" w:cs="Calibri"/>
          <w:color w:val="404040" w:themeColor="text1" w:themeTint="BF"/>
          <w:sz w:val="22"/>
          <w:szCs w:val="22"/>
        </w:rPr>
        <w:t>act alone.</w:t>
      </w:r>
    </w:p>
    <w:p w14:paraId="34CD5B29"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7. Soil literacy is a national skills gap</w:t>
      </w:r>
    </w:p>
    <w:p w14:paraId="452EFE86" w14:textId="77777777"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 xml:space="preserve">From nurseries to professional training, soil is largely absent from education. Claire Mackenzie, producer of </w:t>
      </w:r>
      <w:r w:rsidRPr="00F77DEF">
        <w:rPr>
          <w:rStyle w:val="Emphasis"/>
          <w:rFonts w:ascii="Calibri" w:eastAsiaTheme="majorEastAsia" w:hAnsi="Calibri" w:cs="Calibri"/>
          <w:color w:val="404040" w:themeColor="text1" w:themeTint="BF"/>
          <w:sz w:val="22"/>
          <w:szCs w:val="22"/>
        </w:rPr>
        <w:t>Six Inches of Soil</w:t>
      </w:r>
      <w:r w:rsidRPr="00F77DEF">
        <w:rPr>
          <w:rFonts w:ascii="Calibri" w:hAnsi="Calibri" w:cs="Calibri"/>
          <w:color w:val="404040" w:themeColor="text1" w:themeTint="BF"/>
          <w:sz w:val="22"/>
          <w:szCs w:val="22"/>
        </w:rPr>
        <w:t>, highlighted how public understanding remains limited despite growing interest. While films and community initiatives help raise awareness, systemic change in curricula and professional development is needed to build a soil</w:t>
      </w:r>
      <w:r w:rsidRPr="00F77DEF">
        <w:rPr>
          <w:rFonts w:ascii="Calibri" w:hAnsi="Calibri" w:cs="Calibri"/>
          <w:color w:val="404040" w:themeColor="text1" w:themeTint="BF"/>
          <w:sz w:val="22"/>
          <w:szCs w:val="22"/>
        </w:rPr>
        <w:noBreakHyphen/>
        <w:t>literate society.</w:t>
      </w:r>
    </w:p>
    <w:p w14:paraId="36E73139"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8. Soil</w:t>
      </w:r>
      <w:r w:rsidRPr="00F77DEF">
        <w:rPr>
          <w:rStyle w:val="Strong"/>
          <w:rFonts w:ascii="Calibri" w:hAnsi="Calibri" w:cs="Calibri"/>
          <w:color w:val="404040" w:themeColor="text1" w:themeTint="BF"/>
          <w:sz w:val="22"/>
          <w:szCs w:val="22"/>
        </w:rPr>
        <w:noBreakHyphen/>
        <w:t>centric planning can transform development outcomes</w:t>
      </w:r>
    </w:p>
    <w:p w14:paraId="5E5829AD" w14:textId="77777777"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Local authorities that require Soil Resource Surveys and Soil Management Plans report dramatically improved drainage, biodiversity, and public green space quality. Participants noted that soil</w:t>
      </w:r>
      <w:r w:rsidRPr="00F77DEF">
        <w:rPr>
          <w:rFonts w:ascii="Calibri" w:hAnsi="Calibri" w:cs="Calibri"/>
          <w:color w:val="404040" w:themeColor="text1" w:themeTint="BF"/>
          <w:sz w:val="22"/>
          <w:szCs w:val="22"/>
        </w:rPr>
        <w:noBreakHyphen/>
        <w:t>first planning reduces long</w:t>
      </w:r>
      <w:r w:rsidRPr="00F77DEF">
        <w:rPr>
          <w:rFonts w:ascii="Calibri" w:hAnsi="Calibri" w:cs="Calibri"/>
          <w:color w:val="404040" w:themeColor="text1" w:themeTint="BF"/>
          <w:sz w:val="22"/>
          <w:szCs w:val="22"/>
        </w:rPr>
        <w:noBreakHyphen/>
        <w:t>term maintenance costs, improves community wellbeing, and supports nature</w:t>
      </w:r>
      <w:r w:rsidRPr="00F77DEF">
        <w:rPr>
          <w:rFonts w:ascii="Calibri" w:hAnsi="Calibri" w:cs="Calibri"/>
          <w:color w:val="404040" w:themeColor="text1" w:themeTint="BF"/>
          <w:sz w:val="22"/>
          <w:szCs w:val="22"/>
        </w:rPr>
        <w:noBreakHyphen/>
        <w:t>based solutions.</w:t>
      </w:r>
    </w:p>
    <w:p w14:paraId="7743C71B" w14:textId="77777777"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9. Soil reuse and circular bioeconomy approaches offer major economic opportunities</w:t>
      </w:r>
    </w:p>
    <w:p w14:paraId="7E3A6146" w14:textId="170FA141"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 xml:space="preserve">Replacing synthetic fertilisers with circular alternatives, reusing construction soils, and reducing waste can strengthen food security, cut emissions and support a more resilient economy. </w:t>
      </w:r>
      <w:r w:rsidR="00403A14">
        <w:rPr>
          <w:rFonts w:ascii="Calibri" w:hAnsi="Calibri" w:cs="Calibri"/>
          <w:color w:val="404040" w:themeColor="text1" w:themeTint="BF"/>
          <w:sz w:val="22"/>
          <w:szCs w:val="22"/>
        </w:rPr>
        <w:t xml:space="preserve">This point was underscored by Chris Jones, Research and Development Manager at Northumbrian </w:t>
      </w:r>
      <w:r w:rsidRPr="00F77DEF">
        <w:rPr>
          <w:rFonts w:ascii="Calibri" w:hAnsi="Calibri" w:cs="Calibri"/>
          <w:color w:val="404040" w:themeColor="text1" w:themeTint="BF"/>
          <w:sz w:val="22"/>
          <w:szCs w:val="22"/>
        </w:rPr>
        <w:t>Water</w:t>
      </w:r>
      <w:r w:rsidR="00403A14">
        <w:rPr>
          <w:rFonts w:ascii="Calibri" w:hAnsi="Calibri" w:cs="Calibri"/>
          <w:color w:val="404040" w:themeColor="text1" w:themeTint="BF"/>
          <w:sz w:val="22"/>
          <w:szCs w:val="22"/>
        </w:rPr>
        <w:t xml:space="preserve"> Group</w:t>
      </w:r>
      <w:r w:rsidRPr="00F77DEF">
        <w:rPr>
          <w:rFonts w:ascii="Calibri" w:hAnsi="Calibri" w:cs="Calibri"/>
          <w:color w:val="404040" w:themeColor="text1" w:themeTint="BF"/>
          <w:sz w:val="22"/>
          <w:szCs w:val="22"/>
        </w:rPr>
        <w:t xml:space="preserve">, </w:t>
      </w:r>
      <w:r w:rsidR="00403A14">
        <w:rPr>
          <w:rFonts w:ascii="Calibri" w:hAnsi="Calibri" w:cs="Calibri"/>
          <w:color w:val="404040" w:themeColor="text1" w:themeTint="BF"/>
          <w:sz w:val="22"/>
          <w:szCs w:val="22"/>
        </w:rPr>
        <w:t>who</w:t>
      </w:r>
      <w:r w:rsidRPr="00F77DEF">
        <w:rPr>
          <w:rFonts w:ascii="Calibri" w:hAnsi="Calibri" w:cs="Calibri"/>
          <w:color w:val="404040" w:themeColor="text1" w:themeTint="BF"/>
          <w:sz w:val="22"/>
          <w:szCs w:val="22"/>
        </w:rPr>
        <w:t xml:space="preserve"> highlighted how healthy soils reduce </w:t>
      </w:r>
      <w:r w:rsidR="000F703D">
        <w:rPr>
          <w:rFonts w:ascii="Calibri" w:hAnsi="Calibri" w:cs="Calibri"/>
          <w:color w:val="404040" w:themeColor="text1" w:themeTint="BF"/>
          <w:sz w:val="22"/>
          <w:szCs w:val="22"/>
        </w:rPr>
        <w:t xml:space="preserve">water </w:t>
      </w:r>
      <w:r w:rsidRPr="00F77DEF">
        <w:rPr>
          <w:rFonts w:ascii="Calibri" w:hAnsi="Calibri" w:cs="Calibri"/>
          <w:color w:val="404040" w:themeColor="text1" w:themeTint="BF"/>
          <w:sz w:val="22"/>
          <w:szCs w:val="22"/>
        </w:rPr>
        <w:t xml:space="preserve">treatment costs and </w:t>
      </w:r>
      <w:r w:rsidR="000F703D">
        <w:rPr>
          <w:rFonts w:ascii="Calibri" w:hAnsi="Calibri" w:cs="Calibri"/>
          <w:color w:val="404040" w:themeColor="text1" w:themeTint="BF"/>
          <w:sz w:val="22"/>
          <w:szCs w:val="22"/>
        </w:rPr>
        <w:t xml:space="preserve">diffuse pollution, and </w:t>
      </w:r>
      <w:r w:rsidRPr="00F77DEF">
        <w:rPr>
          <w:rFonts w:ascii="Calibri" w:hAnsi="Calibri" w:cs="Calibri"/>
          <w:color w:val="404040" w:themeColor="text1" w:themeTint="BF"/>
          <w:sz w:val="22"/>
          <w:szCs w:val="22"/>
        </w:rPr>
        <w:t>improve catchment performance.</w:t>
      </w:r>
    </w:p>
    <w:p w14:paraId="20B2AE0C" w14:textId="0240B8B1" w:rsidR="00F77DEF" w:rsidRPr="00F77DEF" w:rsidRDefault="00F77DEF" w:rsidP="00F77DEF">
      <w:pPr>
        <w:pStyle w:val="Heading3"/>
        <w:rPr>
          <w:rFonts w:ascii="Calibri" w:hAnsi="Calibri" w:cs="Calibri"/>
          <w:color w:val="404040" w:themeColor="text1" w:themeTint="BF"/>
          <w:sz w:val="22"/>
          <w:szCs w:val="22"/>
        </w:rPr>
      </w:pPr>
      <w:r w:rsidRPr="00F77DEF">
        <w:rPr>
          <w:rStyle w:val="Strong"/>
          <w:rFonts w:ascii="Calibri" w:hAnsi="Calibri" w:cs="Calibri"/>
          <w:color w:val="404040" w:themeColor="text1" w:themeTint="BF"/>
          <w:sz w:val="22"/>
          <w:szCs w:val="22"/>
        </w:rPr>
        <w:t xml:space="preserve">10. A </w:t>
      </w:r>
      <w:r>
        <w:rPr>
          <w:rStyle w:val="Strong"/>
          <w:rFonts w:ascii="Calibri" w:hAnsi="Calibri" w:cs="Calibri"/>
          <w:color w:val="404040" w:themeColor="text1" w:themeTint="BF"/>
          <w:sz w:val="22"/>
          <w:szCs w:val="22"/>
        </w:rPr>
        <w:t>‘s</w:t>
      </w:r>
      <w:r w:rsidRPr="00F77DEF">
        <w:rPr>
          <w:rStyle w:val="Strong"/>
          <w:rFonts w:ascii="Calibri" w:hAnsi="Calibri" w:cs="Calibri"/>
          <w:color w:val="404040" w:themeColor="text1" w:themeTint="BF"/>
          <w:sz w:val="22"/>
          <w:szCs w:val="22"/>
        </w:rPr>
        <w:t xml:space="preserve">oils </w:t>
      </w:r>
      <w:r>
        <w:rPr>
          <w:rStyle w:val="Strong"/>
          <w:rFonts w:ascii="Calibri" w:hAnsi="Calibri" w:cs="Calibri"/>
          <w:color w:val="404040" w:themeColor="text1" w:themeTint="BF"/>
          <w:sz w:val="22"/>
          <w:szCs w:val="22"/>
        </w:rPr>
        <w:t>f</w:t>
      </w:r>
      <w:r w:rsidRPr="00F77DEF">
        <w:rPr>
          <w:rStyle w:val="Strong"/>
          <w:rFonts w:ascii="Calibri" w:hAnsi="Calibri" w:cs="Calibri"/>
          <w:color w:val="404040" w:themeColor="text1" w:themeTint="BF"/>
          <w:sz w:val="22"/>
          <w:szCs w:val="22"/>
        </w:rPr>
        <w:t>irst</w:t>
      </w:r>
      <w:r>
        <w:rPr>
          <w:rStyle w:val="Strong"/>
          <w:rFonts w:ascii="Calibri" w:hAnsi="Calibri" w:cs="Calibri"/>
          <w:color w:val="404040" w:themeColor="text1" w:themeTint="BF"/>
          <w:sz w:val="22"/>
          <w:szCs w:val="22"/>
        </w:rPr>
        <w:t>’</w:t>
      </w:r>
      <w:r w:rsidRPr="00F77DEF">
        <w:rPr>
          <w:rStyle w:val="Strong"/>
          <w:rFonts w:ascii="Calibri" w:hAnsi="Calibri" w:cs="Calibri"/>
          <w:color w:val="404040" w:themeColor="text1" w:themeTint="BF"/>
          <w:sz w:val="22"/>
          <w:szCs w:val="22"/>
        </w:rPr>
        <w:t xml:space="preserve"> approach can unify climate and nature policy</w:t>
      </w:r>
    </w:p>
    <w:p w14:paraId="01CBC054" w14:textId="08C12806" w:rsidR="00F77DEF" w:rsidRPr="00F77DEF" w:rsidRDefault="00F77DEF" w:rsidP="00F77DEF">
      <w:pPr>
        <w:pStyle w:val="NormalWeb"/>
        <w:rPr>
          <w:rFonts w:ascii="Calibri" w:hAnsi="Calibri" w:cs="Calibri"/>
          <w:color w:val="404040" w:themeColor="text1" w:themeTint="BF"/>
          <w:sz w:val="22"/>
          <w:szCs w:val="22"/>
        </w:rPr>
      </w:pPr>
      <w:r w:rsidRPr="00F77DEF">
        <w:rPr>
          <w:rFonts w:ascii="Calibri" w:hAnsi="Calibri" w:cs="Calibri"/>
          <w:color w:val="404040" w:themeColor="text1" w:themeTint="BF"/>
          <w:sz w:val="22"/>
          <w:szCs w:val="22"/>
        </w:rPr>
        <w:t>The Report concludes that soil</w:t>
      </w:r>
      <w:r w:rsidRPr="00F77DEF">
        <w:rPr>
          <w:rFonts w:ascii="Calibri" w:hAnsi="Calibri" w:cs="Calibri"/>
          <w:color w:val="404040" w:themeColor="text1" w:themeTint="BF"/>
          <w:sz w:val="22"/>
          <w:szCs w:val="22"/>
        </w:rPr>
        <w:noBreakHyphen/>
        <w:t>centric policy provides a coherent, evidence</w:t>
      </w:r>
      <w:r w:rsidRPr="00F77DEF">
        <w:rPr>
          <w:rFonts w:ascii="Calibri" w:hAnsi="Calibri" w:cs="Calibri"/>
          <w:color w:val="404040" w:themeColor="text1" w:themeTint="BF"/>
          <w:sz w:val="22"/>
          <w:szCs w:val="22"/>
        </w:rPr>
        <w:noBreakHyphen/>
        <w:t xml:space="preserve">based pathway to deliver climate goals, restore biodiversity, improve public health and support a circular economy. As the concluding section states, </w:t>
      </w:r>
      <w:r w:rsidRPr="00F77DEF">
        <w:rPr>
          <w:rStyle w:val="Emphasis"/>
          <w:rFonts w:ascii="Calibri" w:eastAsiaTheme="majorEastAsia" w:hAnsi="Calibri" w:cs="Calibri"/>
          <w:color w:val="404040" w:themeColor="text1" w:themeTint="BF"/>
          <w:sz w:val="22"/>
          <w:szCs w:val="22"/>
        </w:rPr>
        <w:t>“A nation that rebuilds its soils rebuilds its ecosystems, its resilience and itself.”</w:t>
      </w:r>
      <w:r w:rsidRPr="00F77DEF">
        <w:rPr>
          <w:rFonts w:ascii="Calibri" w:hAnsi="Calibri" w:cs="Calibri"/>
          <w:color w:val="404040" w:themeColor="text1" w:themeTint="BF"/>
          <w:sz w:val="22"/>
          <w:szCs w:val="22"/>
        </w:rPr>
        <w:t xml:space="preserve"> Soil offers the common ground needed to integrate policy across departments, sectors and scales</w:t>
      </w:r>
      <w:r w:rsidR="0078560C">
        <w:rPr>
          <w:rFonts w:ascii="Calibri" w:hAnsi="Calibri" w:cs="Calibri"/>
          <w:color w:val="404040" w:themeColor="text1" w:themeTint="BF"/>
          <w:sz w:val="22"/>
          <w:szCs w:val="22"/>
        </w:rPr>
        <w:t xml:space="preserve">. </w:t>
      </w:r>
    </w:p>
    <w:p w14:paraId="3FDF7EBE" w14:textId="6EFECE4C" w:rsidR="000829AD" w:rsidRPr="000829AD" w:rsidRDefault="000829AD">
      <w:pPr>
        <w:rPr>
          <w:rFonts w:ascii="Calibri" w:hAnsi="Calibri" w:cs="Calibri"/>
          <w:color w:val="404040" w:themeColor="text1" w:themeTint="BF"/>
          <w:sz w:val="22"/>
          <w:szCs w:val="22"/>
        </w:rPr>
      </w:pPr>
    </w:p>
    <w:sectPr w:rsidR="000829AD" w:rsidRPr="000829AD" w:rsidSect="00A73F5E">
      <w:pgSz w:w="11906" w:h="16838"/>
      <w:pgMar w:top="740" w:right="1440" w:bottom="126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A353C"/>
    <w:multiLevelType w:val="multilevel"/>
    <w:tmpl w:val="DBE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AE25A8"/>
    <w:multiLevelType w:val="multilevel"/>
    <w:tmpl w:val="B89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756855">
    <w:abstractNumId w:val="0"/>
  </w:num>
  <w:num w:numId="2" w16cid:durableId="581109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AD"/>
    <w:rsid w:val="00006CD5"/>
    <w:rsid w:val="000829AD"/>
    <w:rsid w:val="000A0CB3"/>
    <w:rsid w:val="000B7E8E"/>
    <w:rsid w:val="000D2699"/>
    <w:rsid w:val="000F703D"/>
    <w:rsid w:val="00235703"/>
    <w:rsid w:val="00325020"/>
    <w:rsid w:val="003D5ED1"/>
    <w:rsid w:val="00403A14"/>
    <w:rsid w:val="0043441D"/>
    <w:rsid w:val="0059356D"/>
    <w:rsid w:val="00736EA4"/>
    <w:rsid w:val="007531DC"/>
    <w:rsid w:val="0078560C"/>
    <w:rsid w:val="00861363"/>
    <w:rsid w:val="00954451"/>
    <w:rsid w:val="00A73F5E"/>
    <w:rsid w:val="00B304DC"/>
    <w:rsid w:val="00BE5E21"/>
    <w:rsid w:val="00C94544"/>
    <w:rsid w:val="00DB20FF"/>
    <w:rsid w:val="00F40CED"/>
    <w:rsid w:val="00F77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292951"/>
  <w15:chartTrackingRefBased/>
  <w15:docId w15:val="{4A2F3DE9-FA12-8346-9A06-5034A37EF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9AD"/>
    <w:rPr>
      <w:rFonts w:eastAsiaTheme="majorEastAsia" w:cstheme="majorBidi"/>
      <w:color w:val="272727" w:themeColor="text1" w:themeTint="D8"/>
    </w:rPr>
  </w:style>
  <w:style w:type="paragraph" w:styleId="Title">
    <w:name w:val="Title"/>
    <w:basedOn w:val="Normal"/>
    <w:next w:val="Normal"/>
    <w:link w:val="TitleChar"/>
    <w:uiPriority w:val="10"/>
    <w:qFormat/>
    <w:rsid w:val="00082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9AD"/>
    <w:pPr>
      <w:spacing w:before="160"/>
      <w:jc w:val="center"/>
    </w:pPr>
    <w:rPr>
      <w:i/>
      <w:iCs/>
      <w:color w:val="404040" w:themeColor="text1" w:themeTint="BF"/>
    </w:rPr>
  </w:style>
  <w:style w:type="character" w:customStyle="1" w:styleId="QuoteChar">
    <w:name w:val="Quote Char"/>
    <w:basedOn w:val="DefaultParagraphFont"/>
    <w:link w:val="Quote"/>
    <w:uiPriority w:val="29"/>
    <w:rsid w:val="000829AD"/>
    <w:rPr>
      <w:i/>
      <w:iCs/>
      <w:color w:val="404040" w:themeColor="text1" w:themeTint="BF"/>
    </w:rPr>
  </w:style>
  <w:style w:type="paragraph" w:styleId="ListParagraph">
    <w:name w:val="List Paragraph"/>
    <w:basedOn w:val="Normal"/>
    <w:uiPriority w:val="34"/>
    <w:qFormat/>
    <w:rsid w:val="000829AD"/>
    <w:pPr>
      <w:ind w:left="720"/>
      <w:contextualSpacing/>
    </w:pPr>
  </w:style>
  <w:style w:type="character" w:styleId="IntenseEmphasis">
    <w:name w:val="Intense Emphasis"/>
    <w:basedOn w:val="DefaultParagraphFont"/>
    <w:uiPriority w:val="21"/>
    <w:qFormat/>
    <w:rsid w:val="000829AD"/>
    <w:rPr>
      <w:i/>
      <w:iCs/>
      <w:color w:val="0F4761" w:themeColor="accent1" w:themeShade="BF"/>
    </w:rPr>
  </w:style>
  <w:style w:type="paragraph" w:styleId="IntenseQuote">
    <w:name w:val="Intense Quote"/>
    <w:basedOn w:val="Normal"/>
    <w:next w:val="Normal"/>
    <w:link w:val="IntenseQuoteChar"/>
    <w:uiPriority w:val="30"/>
    <w:qFormat/>
    <w:rsid w:val="00082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9AD"/>
    <w:rPr>
      <w:i/>
      <w:iCs/>
      <w:color w:val="0F4761" w:themeColor="accent1" w:themeShade="BF"/>
    </w:rPr>
  </w:style>
  <w:style w:type="character" w:styleId="IntenseReference">
    <w:name w:val="Intense Reference"/>
    <w:basedOn w:val="DefaultParagraphFont"/>
    <w:uiPriority w:val="32"/>
    <w:qFormat/>
    <w:rsid w:val="000829AD"/>
    <w:rPr>
      <w:b/>
      <w:bCs/>
      <w:smallCaps/>
      <w:color w:val="0F4761" w:themeColor="accent1" w:themeShade="BF"/>
      <w:spacing w:val="5"/>
    </w:rPr>
  </w:style>
  <w:style w:type="character" w:styleId="Strong">
    <w:name w:val="Strong"/>
    <w:basedOn w:val="DefaultParagraphFont"/>
    <w:uiPriority w:val="22"/>
    <w:qFormat/>
    <w:rsid w:val="000829AD"/>
    <w:rPr>
      <w:b/>
      <w:bCs/>
    </w:rPr>
  </w:style>
  <w:style w:type="paragraph" w:styleId="NormalWeb">
    <w:name w:val="Normal (Web)"/>
    <w:basedOn w:val="Normal"/>
    <w:uiPriority w:val="99"/>
    <w:semiHidden/>
    <w:unhideWhenUsed/>
    <w:rsid w:val="000829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829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Lyle</dc:creator>
  <cp:keywords/>
  <dc:description/>
  <cp:lastModifiedBy>Travis Lyle</cp:lastModifiedBy>
  <cp:revision>14</cp:revision>
  <dcterms:created xsi:type="dcterms:W3CDTF">2026-03-12T09:14:00Z</dcterms:created>
  <dcterms:modified xsi:type="dcterms:W3CDTF">2026-03-26T09:23:00Z</dcterms:modified>
</cp:coreProperties>
</file>