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2025-06-24</w:t>
      </w:r>
    </w:p>
    <w:p>
      <w:r>
        <w:t>CUSTOMER: ACME Corp</w:t>
      </w:r>
    </w:p>
    <w:p>
      <w:r>
        <w:t>ATTN: Wile E. Coyote</w:t>
      </w:r>
    </w:p>
    <w:p>
      <w:pPr>
        <w:jc w:val="right"/>
      </w:pPr>
      <w:r>
        <w:rPr>
          <w:b/>
        </w:rPr>
        <w:t>Quote # Q-2025-0624-001</w:t>
      </w:r>
    </w:p>
    <w:p>
      <w:r>
        <w:rPr>
          <w:b/>
        </w:rPr>
        <w:t>Subject: LT9000 Level Transmitter</w:t>
      </w:r>
    </w:p>
    <w:p>
      <w:r>
        <w:t>We are pleased to quote on the following equipment for your upcoming applications: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QTY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CONFIGURATION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TOTAL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EACH</w:t>
            </w:r>
          </w:p>
        </w:tc>
      </w:tr>
      <w:tr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LT9000-XXXX-H-XX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• Continuous Level Transmitter</w:t>
              <w:br/>
              <w:t>• Supply Voltage: 4 to 20mA</w:t>
              <w:br/>
              <w:t>• Process Connection: 1" NPT; 316SS (1500 PSI Max)</w:t>
              <w:br/>
              <w:t>• Insulator: Teflon, 4" Long (350 F)</w:t>
              <w:br/>
              <w:t>• Probe: ½" Diameter HALAR x XX" (Including Insulator)</w:t>
              <w:br/>
              <w:t>• Housing: Cast Aluminum, NEMA 7, D; NEMA 9, E, F, &amp; G</w:t>
              <w:br/>
              <w:t>• 2-Year Warranty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$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1,234.56</w:t>
            </w:r>
          </w:p>
        </w:tc>
        <w:tc>
          <w:tcPr>
            <w:tcW w:type="dxa" w:w="16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EACH</w:t>
            </w:r>
          </w:p>
        </w:tc>
      </w:tr>
    </w:tbl>
    <w:p/>
    <w:p/>
    <w:p>
      <w:r>
        <w:t>Delivery:</w:t>
      </w:r>
      <w:r>
        <w:br/>
        <w:t>Terms: Net 30 days W.A.C. or CC</w:t>
      </w:r>
    </w:p>
    <w:p>
      <w:r>
        <w:t>FCA: Factory, Houston, TX</w:t>
        <w:br/>
        <w:t>Quotation valid for 30 days.</w:t>
      </w:r>
    </w:p>
    <w:p/>
    <w:p>
      <w:r>
        <w:rPr>
          <w:b/>
          <w:u w:val="single"/>
        </w:rPr>
        <w:t>APPLICATION NOTES</w:t>
      </w:r>
    </w:p>
    <w:p>
      <w:r>
        <w:t>THE LT 9000 IS DESIGNED TO BE USED IN ELECTRICALLY CONDUCTIVE LIQUIDS THAT DO NOT LEAVE A RESIDUE ON THE PROBE. A wet electrically conductive coating will give an indication of level at the highest point that there is a continuous coating from the surface of the fluid. The LT 9000 will give a varying output, if the conductivity of the material changes. For proper operation, the LT 9000 must be grounded to the fluid. In non-metallic tanks, extra grounding provisions may be necessary. It is good engineering practice to provide a separate independent high-level alarm in critical applications, rather than using a set point based on the 4-20mA output.</w:t>
      </w:r>
    </w:p>
    <w:p/>
    <w:p/>
    <w:p>
      <w:r>
        <w:t>Please contact me directly if you have any questions or require more information.</w:t>
      </w:r>
    </w:p>
    <w:p>
      <w:r>
        <w:t>Thank you,</w:t>
      </w:r>
    </w:p>
    <w:p/>
    <w:p>
      <w:r>
        <w:t>John Nicholosi</w:t>
      </w:r>
    </w:p>
    <w:p>
      <w:r>
        <w:t>(713) 467-4438</w:t>
      </w:r>
    </w:p>
    <w:p>
      <w:r>
        <w:t>john@babbitt.us</w:t>
      </w:r>
    </w:p>
    <w:p>
      <w:r>
        <w:t>www.babbittinternational.com</w:t>
      </w:r>
    </w:p>
    <w:sectPr w:rsidR="00FC693F" w:rsidRPr="0006063C" w:rsidSect="00034616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BABBITT</w:t>
      <w:br/>
      <w:t>INTERNATIONAL</w:t>
    </w:r>
  </w:p>
  <w:p>
    <w:r>
      <w:t>Level Controls &amp; Systems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b/>
      <w:color w:val="00008B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