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Date"/>
        <w:rPr>
          <w:sz w:val="24"/>
        </w:rPr>
      </w:pPr>
      <w:r>
        <w:rPr>
          <w:sz w:val="24"/>
        </w:rPr>
        <w:t>{{date}}</w:t>
      </w:r>
    </w:p>
    <w:p>
      <w:pPr>
        <w:pStyle w:val="InsideAddress"/>
        <w:rPr>
          <w:bCs/>
          <w:sz w:val="24"/>
        </w:rPr>
      </w:pPr>
      <w:r>
        <w:rPr>
          <w:bCs/>
          <w:sz w:val="24"/>
        </w:rPr>
        <w:t>{{customer_name}}</w:t>
      </w:r>
    </w:p>
    <w:p>
      <w:pPr>
        <w:pStyle w:val="InsideAddress"/>
        <w:rPr>
          <w:bCs/>
          <w:sz w:val="24"/>
        </w:rPr>
      </w:pPr>
      <w:r>
        <w:rPr>
          <w:bCs/>
          <w:sz w:val="24"/>
        </w:rPr>
      </w:r>
    </w:p>
    <w:p>
      <w:pPr>
        <w:pStyle w:val="InsideAddress"/>
        <w:rPr/>
      </w:pPr>
      <w:r>
        <w:rPr>
          <w:b/>
          <w:sz w:val="24"/>
        </w:rPr>
        <w:t>Attn: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{{attention_name}}</w:t>
      </w:r>
      <w:r>
        <w:rPr>
          <w:b w:val="false"/>
          <w:bCs w:val="false"/>
          <w:sz w:val="24"/>
        </w:rPr>
        <w:t xml:space="preserve">                                                   </w:t>
      </w:r>
      <w:r>
        <w:rPr>
          <w:b/>
          <w:sz w:val="24"/>
        </w:rPr>
        <w:t>Quote #: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{{quote_number}}</w:t>
      </w:r>
      <w:r>
        <w:rPr>
          <w:b w:val="false"/>
          <w:bCs w:val="false"/>
          <w:sz w:val="24"/>
        </w:rPr>
        <w:t xml:space="preserve"> </w:t>
      </w:r>
    </w:p>
    <w:p>
      <w:pPr>
        <w:pStyle w:val="InsideAddress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         </w:t>
      </w:r>
    </w:p>
    <w:p>
      <w:pPr>
        <w:pStyle w:val="InsideAddress"/>
        <w:rPr>
          <w:sz w:val="24"/>
        </w:rPr>
      </w:pPr>
      <w:r>
        <w:rPr>
          <w:sz w:val="24"/>
        </w:rPr>
        <w:t>Subject: Quotation for FS10000 Dry Material Flow Switch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rPr/>
      </w:pPr>
      <w:r>
        <w:rPr>
          <w:sz w:val="24"/>
        </w:rPr>
        <w:t>{{</w:t>
      </w:r>
      <w:r>
        <w:rPr>
          <w:sz w:val="24"/>
        </w:rPr>
        <w:t>quantity</w:t>
      </w:r>
      <w:r>
        <w:rPr>
          <w:sz w:val="24"/>
        </w:rPr>
        <w:t>}} QTY</w:t>
      </w:r>
      <w:r>
        <w:rPr>
          <w:b/>
          <w:sz w:val="24"/>
        </w:rPr>
        <w:t xml:space="preserve">            </w:t>
      </w:r>
      <w:r>
        <w:rPr>
          <w:b/>
          <w:sz w:val="24"/>
          <w:szCs w:val="24"/>
        </w:rPr>
        <w:t>{{</w:t>
      </w:r>
      <w:r>
        <w:rPr>
          <w:b/>
          <w:sz w:val="24"/>
          <w:szCs w:val="24"/>
        </w:rPr>
        <w:t>part_number</w:t>
      </w:r>
      <w:r>
        <w:rPr>
          <w:b/>
          <w:sz w:val="24"/>
          <w:szCs w:val="24"/>
        </w:rPr>
        <w:t>}} w/ 15 feet of cable</w:t>
        <w:tab/>
        <w:t xml:space="preserve">         </w:t>
      </w:r>
      <w:r>
        <w:rPr>
          <w:sz w:val="24"/>
          <w:szCs w:val="24"/>
        </w:rPr>
        <w:t>$</w:t>
      </w:r>
      <w:r>
        <w:rPr>
          <w:sz w:val="24"/>
          <w:szCs w:val="24"/>
        </w:rPr>
        <w:t>{{unit_price}}</w:t>
      </w:r>
      <w:r>
        <w:rPr>
          <w:sz w:val="24"/>
          <w:szCs w:val="24"/>
        </w:rPr>
        <w:t xml:space="preserve">    EACH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Supply Voltage: {{</w:t>
      </w:r>
      <w:r>
        <w:rPr>
          <w:sz w:val="24"/>
          <w:szCs w:val="24"/>
        </w:rPr>
        <w:t>supply_voltage</w:t>
      </w:r>
      <w:r>
        <w:rPr>
          <w:sz w:val="24"/>
          <w:szCs w:val="24"/>
        </w:rPr>
        <w:t xml:space="preserve">}} Electronics mounted in </w:t>
      </w:r>
    </w:p>
    <w:p>
      <w:pPr>
        <w:pStyle w:val="InsideAddress"/>
        <w:ind w:left="1800" w:right="0"/>
        <w:rPr>
          <w:sz w:val="24"/>
          <w:szCs w:val="24"/>
        </w:rPr>
      </w:pPr>
      <w:r>
        <w:rPr>
          <w:sz w:val="24"/>
          <w:szCs w:val="24"/>
        </w:rPr>
        <w:t>a non-metallic 10” x 8” x 5” NEMA 4X</w:t>
      </w:r>
    </w:p>
    <w:p>
      <w:pPr>
        <w:pStyle w:val="InsideAddress"/>
        <w:ind w:left="1800" w:right="0"/>
        <w:rPr>
          <w:sz w:val="24"/>
          <w:szCs w:val="24"/>
        </w:rPr>
      </w:pPr>
      <w:r>
        <w:rPr>
          <w:sz w:val="24"/>
          <w:szCs w:val="24"/>
        </w:rPr>
        <w:t>enclosure w/ clear acrylic window.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 5 Amp DPDT Relay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4"/>
          <w:szCs w:val="24"/>
        </w:rPr>
        <w:t>Process Connection: {{pc_size}} {{pc_rate}} {{pc_type}}, {{pc_matt}}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InsideAddress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 w:val="24"/>
          <w:szCs w:val="24"/>
        </w:rPr>
      </w:pPr>
      <w:r>
        <w:rPr>
          <w:sz w:val="24"/>
          <w:szCs w:val="24"/>
        </w:rPr>
        <w:t>15 feet Coaxial Cable w/ Connectors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Year Warranty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>NOTES: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 probe length is 24”</w:t>
      </w:r>
    </w:p>
    <w:p>
      <w:pPr>
        <w:pStyle w:val="Normal"/>
        <w:numPr>
          <w:ilvl w:val="0"/>
          <w:numId w:val="4"/>
        </w:numPr>
        <w:rPr>
          <w:szCs w:val="24"/>
        </w:rPr>
      </w:pPr>
      <w:r>
        <w:rPr>
          <w:szCs w:val="24"/>
        </w:rPr>
        <w:t>For detecting emissions before they are visible, we recommend air velocities of 2000 feet per minute or greater.</w:t>
      </w:r>
    </w:p>
    <w:p>
      <w:pPr>
        <w:pStyle w:val="Normal"/>
        <w:numPr>
          <w:ilvl w:val="0"/>
          <w:numId w:val="0"/>
        </w:numPr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Delivery: 3 to 5 Days</w:t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default" r:id="rId3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</TotalTime>
  <Application>LibreOffice/25.2.4.3$Windows_X86_64 LibreOffice_project/33e196637044ead23f5c3226cde09b47731f7e27</Application>
  <AppVersion>15.0000</AppVersion>
  <Pages>1</Pages>
  <Words>151</Words>
  <Characters>907</Characters>
  <CharactersWithSpaces>1120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cp:keywords/>
  <dc:language>en-US</dc:language>
  <cp:lastModifiedBy/>
  <cp:lastPrinted>2024-03-20T12:55:00Z</cp:lastPrinted>
  <dcterms:modified xsi:type="dcterms:W3CDTF">2025-07-10T07:35:43Z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