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1720D" w14:textId="77777777" w:rsidR="00973E16" w:rsidRPr="00973E16" w:rsidRDefault="00973E16" w:rsidP="00973E1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973E16">
        <w:rPr>
          <w:rFonts w:ascii="Times New Roman" w:eastAsia="Times New Roman" w:hAnsi="Times New Roman" w:cs="Times New Roman"/>
          <w:b/>
          <w:bCs/>
          <w:kern w:val="36"/>
          <w:sz w:val="48"/>
          <w:szCs w:val="48"/>
          <w:lang w:val="en-NG" w:eastAsia="en-NG"/>
        </w:rPr>
        <w:t>EXECUTIVE INSIGHTS SUMMARY</w:t>
      </w:r>
    </w:p>
    <w:p w14:paraId="63F14997" w14:textId="77777777" w:rsidR="00973E16" w:rsidRPr="00973E16" w:rsidRDefault="00973E16" w:rsidP="00973E1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73E16">
        <w:rPr>
          <w:rFonts w:ascii="Times New Roman" w:eastAsia="Times New Roman" w:hAnsi="Times New Roman" w:cs="Times New Roman"/>
          <w:b/>
          <w:bCs/>
          <w:sz w:val="36"/>
          <w:szCs w:val="36"/>
          <w:lang w:val="en-NG" w:eastAsia="en-NG"/>
        </w:rPr>
        <w:t>Cloud Kitchen Operational Analysis</w:t>
      </w:r>
    </w:p>
    <w:p w14:paraId="3AA12323" w14:textId="77777777" w:rsidR="00973E16" w:rsidRPr="00973E16" w:rsidRDefault="00973E16" w:rsidP="00973E1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73E16">
        <w:rPr>
          <w:rFonts w:ascii="Times New Roman" w:eastAsia="Times New Roman" w:hAnsi="Times New Roman" w:cs="Times New Roman"/>
          <w:b/>
          <w:bCs/>
          <w:sz w:val="27"/>
          <w:szCs w:val="27"/>
          <w:lang w:val="en-NG" w:eastAsia="en-NG"/>
        </w:rPr>
        <w:t>Overview</w:t>
      </w:r>
    </w:p>
    <w:p w14:paraId="52CDC42A"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An analysis of Cloud Kitchen’s operational data was conducted to understand sales behaviour, inventory usage, and labour efficiency. The goal was to identify patterns affecting revenue, cost, and day-to-day operations.</w:t>
      </w:r>
    </w:p>
    <w:p w14:paraId="3AEB5FEA" w14:textId="77777777" w:rsidR="00973E16" w:rsidRPr="00973E16" w:rsidRDefault="00973E16" w:rsidP="00973E16">
      <w:pPr>
        <w:spacing w:after="0"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pict w14:anchorId="05EF9658">
          <v:rect id="_x0000_i1025" style="width:0;height:1.5pt" o:hralign="center" o:hrstd="t" o:hr="t" fillcolor="#a0a0a0" stroked="f"/>
        </w:pict>
      </w:r>
    </w:p>
    <w:p w14:paraId="72CB79FC" w14:textId="77777777" w:rsidR="00973E16" w:rsidRPr="00973E16" w:rsidRDefault="00973E16" w:rsidP="00973E1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73E16">
        <w:rPr>
          <w:rFonts w:ascii="Times New Roman" w:eastAsia="Times New Roman" w:hAnsi="Times New Roman" w:cs="Times New Roman"/>
          <w:b/>
          <w:bCs/>
          <w:sz w:val="36"/>
          <w:szCs w:val="36"/>
          <w:lang w:val="en-NG" w:eastAsia="en-NG"/>
        </w:rPr>
        <w:t>1. Sales Performance Findings</w:t>
      </w:r>
    </w:p>
    <w:p w14:paraId="03139A8F"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Customer demand is concentrated in evening hours, with peak order activity occurring during dinner periods. This indicates that the business operates primarily as a dinner-focused service rather than an all-day operation.</w:t>
      </w:r>
    </w:p>
    <w:p w14:paraId="221D038B"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Pizza products generate the majority of revenue, while beverages and desserts act as supporting add-ons that increase average order value rather than driving demand independently.</w:t>
      </w:r>
    </w:p>
    <w:p w14:paraId="4E1DA9B0"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The average order value falls within a realistic takeaway range, suggesting customers typically purchase one primary item with occasional add-ons rather than bulk orders.</w:t>
      </w:r>
    </w:p>
    <w:p w14:paraId="6303ACA3" w14:textId="77777777" w:rsidR="00973E16" w:rsidRPr="00973E16" w:rsidRDefault="00973E16" w:rsidP="00973E1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73E16">
        <w:rPr>
          <w:rFonts w:ascii="Times New Roman" w:eastAsia="Times New Roman" w:hAnsi="Times New Roman" w:cs="Times New Roman"/>
          <w:b/>
          <w:bCs/>
          <w:sz w:val="27"/>
          <w:szCs w:val="27"/>
          <w:lang w:val="en-NG" w:eastAsia="en-NG"/>
        </w:rPr>
        <w:t>Operational Implication</w:t>
      </w:r>
    </w:p>
    <w:p w14:paraId="1F02D20B"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Staffing and preparation should be optimized for evening demand, with ingredient prep and delivery readiness prioritized before peak hours.</w:t>
      </w:r>
    </w:p>
    <w:p w14:paraId="4A40A7E4" w14:textId="77777777" w:rsidR="00973E16" w:rsidRPr="00973E16" w:rsidRDefault="00973E16" w:rsidP="00973E16">
      <w:pPr>
        <w:spacing w:after="0"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pict w14:anchorId="53676CFC">
          <v:rect id="_x0000_i1026" style="width:0;height:1.5pt" o:hralign="center" o:hrstd="t" o:hr="t" fillcolor="#a0a0a0" stroked="f"/>
        </w:pict>
      </w:r>
    </w:p>
    <w:p w14:paraId="2D75C300" w14:textId="77777777" w:rsidR="00973E16" w:rsidRPr="00973E16" w:rsidRDefault="00973E16" w:rsidP="00973E1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73E16">
        <w:rPr>
          <w:rFonts w:ascii="Times New Roman" w:eastAsia="Times New Roman" w:hAnsi="Times New Roman" w:cs="Times New Roman"/>
          <w:b/>
          <w:bCs/>
          <w:sz w:val="36"/>
          <w:szCs w:val="36"/>
          <w:lang w:val="en-NG" w:eastAsia="en-NG"/>
        </w:rPr>
        <w:t>2. Inventory &amp; Cost Findings</w:t>
      </w:r>
    </w:p>
    <w:p w14:paraId="19C6A36E"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Ingredient analysis shows that cheese is the primary cost driver, while flour accounts for the highest usage volume. This indicates that total cost is influenced more by ingredient pricing than consumption quantity.</w:t>
      </w:r>
    </w:p>
    <w:p w14:paraId="747870EC"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Several ingredients approach reorder thresholds earlier than others, creating a risk of service disruption if not monitored regularly.</w:t>
      </w:r>
    </w:p>
    <w:p w14:paraId="4B911641" w14:textId="77777777" w:rsidR="00973E16" w:rsidRPr="00973E16" w:rsidRDefault="00973E16" w:rsidP="00973E1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73E16">
        <w:rPr>
          <w:rFonts w:ascii="Times New Roman" w:eastAsia="Times New Roman" w:hAnsi="Times New Roman" w:cs="Times New Roman"/>
          <w:b/>
          <w:bCs/>
          <w:sz w:val="27"/>
          <w:szCs w:val="27"/>
          <w:lang w:val="en-NG" w:eastAsia="en-NG"/>
        </w:rPr>
        <w:t>Operational Implication</w:t>
      </w:r>
    </w:p>
    <w:p w14:paraId="180F93A8"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Supplier negotiations and cost control efforts should focus on high-cost ingredients rather than high-volume ingredients. Restocking should follow a scheduled cycle for critical ingredients to prevent shortages during peak demand.</w:t>
      </w:r>
    </w:p>
    <w:p w14:paraId="28A057EB" w14:textId="77777777" w:rsidR="00973E16" w:rsidRPr="00973E16" w:rsidRDefault="00973E16" w:rsidP="00973E16">
      <w:pPr>
        <w:spacing w:after="0"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lastRenderedPageBreak/>
        <w:pict w14:anchorId="41CCD02C">
          <v:rect id="_x0000_i1027" style="width:0;height:1.5pt" o:hralign="center" o:hrstd="t" o:hr="t" fillcolor="#a0a0a0" stroked="f"/>
        </w:pict>
      </w:r>
    </w:p>
    <w:p w14:paraId="2A599B94" w14:textId="77777777" w:rsidR="00973E16" w:rsidRPr="00973E16" w:rsidRDefault="00973E16" w:rsidP="00973E1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73E16">
        <w:rPr>
          <w:rFonts w:ascii="Times New Roman" w:eastAsia="Times New Roman" w:hAnsi="Times New Roman" w:cs="Times New Roman"/>
          <w:b/>
          <w:bCs/>
          <w:sz w:val="36"/>
          <w:szCs w:val="36"/>
          <w:lang w:val="en-NG" w:eastAsia="en-NG"/>
        </w:rPr>
        <w:t>3. Staff &amp; Labour Findings</w:t>
      </w:r>
    </w:p>
    <w:p w14:paraId="4AB24200"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Staff members work similar total hours across roles, but labour cost differences are driven by wage rates rather than staffing imbalance. Chefs account for the largest portion of labour expenses despite equivalent working hours to drivers.</w:t>
      </w:r>
    </w:p>
    <w:p w14:paraId="339ACD8C"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The calculated cost per labour hour indicates stable staffing utilization and no evidence of overstaffing.</w:t>
      </w:r>
    </w:p>
    <w:p w14:paraId="54CC3BA4" w14:textId="77777777" w:rsidR="00973E16" w:rsidRPr="00973E16" w:rsidRDefault="00973E16" w:rsidP="00973E16">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73E16">
        <w:rPr>
          <w:rFonts w:ascii="Times New Roman" w:eastAsia="Times New Roman" w:hAnsi="Times New Roman" w:cs="Times New Roman"/>
          <w:b/>
          <w:bCs/>
          <w:sz w:val="27"/>
          <w:szCs w:val="27"/>
          <w:lang w:val="en-NG" w:eastAsia="en-NG"/>
        </w:rPr>
        <w:t>Operational Implication</w:t>
      </w:r>
    </w:p>
    <w:p w14:paraId="3A18DCDE"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Labour cost optimisation should focus on productivity and scheduling alignment rather than reducing staff hours. Current staffing levels support operational demand.</w:t>
      </w:r>
    </w:p>
    <w:p w14:paraId="66DE05C4" w14:textId="77777777" w:rsidR="00973E16" w:rsidRPr="00973E16" w:rsidRDefault="00973E16" w:rsidP="00973E16">
      <w:pPr>
        <w:spacing w:after="0"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pict w14:anchorId="695AEC8B">
          <v:rect id="_x0000_i1028" style="width:0;height:1.5pt" o:hralign="center" o:hrstd="t" o:hr="t" fillcolor="#a0a0a0" stroked="f"/>
        </w:pict>
      </w:r>
    </w:p>
    <w:p w14:paraId="6E90173A" w14:textId="77777777" w:rsidR="00973E16" w:rsidRPr="00973E16" w:rsidRDefault="00973E16" w:rsidP="00973E1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73E16">
        <w:rPr>
          <w:rFonts w:ascii="Times New Roman" w:eastAsia="Times New Roman" w:hAnsi="Times New Roman" w:cs="Times New Roman"/>
          <w:b/>
          <w:bCs/>
          <w:sz w:val="36"/>
          <w:szCs w:val="36"/>
          <w:lang w:val="en-NG" w:eastAsia="en-NG"/>
        </w:rPr>
        <w:t>Overall Conclusion</w:t>
      </w:r>
    </w:p>
    <w:p w14:paraId="28D802E9"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Cloud Kitchen operates as a demand-peaked evening service with predictable ordering behaviour. Business costs are primarily influenced by ingredient pricing and wage rates rather than operational inefficiencies.</w:t>
      </w:r>
    </w:p>
    <w:p w14:paraId="01F45B6C" w14:textId="77777777" w:rsidR="00973E16" w:rsidRPr="00973E16" w:rsidRDefault="00973E16" w:rsidP="00973E16">
      <w:pPr>
        <w:spacing w:before="100" w:beforeAutospacing="1" w:after="100" w:afterAutospacing="1" w:line="240" w:lineRule="auto"/>
        <w:rPr>
          <w:rFonts w:ascii="Times New Roman" w:eastAsia="Times New Roman" w:hAnsi="Times New Roman" w:cs="Times New Roman"/>
          <w:sz w:val="24"/>
          <w:szCs w:val="24"/>
          <w:lang w:val="en-NG" w:eastAsia="en-NG"/>
        </w:rPr>
      </w:pPr>
      <w:r w:rsidRPr="00973E16">
        <w:rPr>
          <w:rFonts w:ascii="Times New Roman" w:eastAsia="Times New Roman" w:hAnsi="Times New Roman" w:cs="Times New Roman"/>
          <w:sz w:val="24"/>
          <w:szCs w:val="24"/>
          <w:lang w:val="en-NG" w:eastAsia="en-NG"/>
        </w:rPr>
        <w:t>By aligning inventory restocking with peak demand cycles and focusing cost control on high-price ingredients, the business can improve profitability without reducing service capacity.</w:t>
      </w:r>
    </w:p>
    <w:p w14:paraId="4E307D33" w14:textId="77777777" w:rsidR="00C93153" w:rsidRDefault="00C93153"/>
    <w:sectPr w:rsidR="00C93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16"/>
    <w:rsid w:val="00580B48"/>
    <w:rsid w:val="0076546A"/>
    <w:rsid w:val="00973E16"/>
    <w:rsid w:val="00C93153"/>
    <w:rsid w:val="00CD4009"/>
    <w:rsid w:val="00EA214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FB39"/>
  <w15:chartTrackingRefBased/>
  <w15:docId w15:val="{BE2E5560-EA26-46C3-86AC-FC5A0479D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3E1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973E16"/>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973E16"/>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16"/>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973E16"/>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973E16"/>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973E16"/>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83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Oluwabukunmi Akinmi</dc:creator>
  <cp:keywords/>
  <dc:description/>
  <cp:lastModifiedBy>Oluwabukunmi Akinmi</cp:lastModifiedBy>
  <cp:revision>1</cp:revision>
  <dcterms:created xsi:type="dcterms:W3CDTF">2026-02-06T21:22:00Z</dcterms:created>
  <dcterms:modified xsi:type="dcterms:W3CDTF">2026-02-06T21:46:00Z</dcterms:modified>
</cp:coreProperties>
</file>