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91" w:rsidRPr="00AE39F0" w:rsidRDefault="00147A91" w:rsidP="00147A91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AE39F0">
        <w:rPr>
          <w:rFonts w:ascii="Times New Roman" w:hAnsi="Times New Roman" w:cs="Times New Roman"/>
          <w:sz w:val="24"/>
          <w:szCs w:val="20"/>
        </w:rPr>
        <w:t>Таблица 1. Результаты расчета зон действия поражающих факторов при взрыве ТВС</w:t>
      </w:r>
    </w:p>
    <w:tbl>
      <w:tblPr>
        <w:tblW w:w="15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43"/>
        <w:gridCol w:w="1808"/>
        <w:gridCol w:w="3276"/>
        <w:gridCol w:w="796"/>
        <w:gridCol w:w="633"/>
        <w:gridCol w:w="633"/>
        <w:gridCol w:w="632"/>
        <w:gridCol w:w="632"/>
        <w:gridCol w:w="632"/>
        <w:gridCol w:w="632"/>
        <w:gridCol w:w="924"/>
      </w:tblGrid>
      <w:tr w:rsidR="009E57B4" w:rsidRPr="004478B0" w:rsidTr="009E57B4">
        <w:trPr>
          <w:trHeight w:val="260"/>
          <w:tblHeader/>
          <w:jc w:val="center"/>
        </w:trPr>
        <w:tc>
          <w:tcPr>
            <w:tcW w:w="5044" w:type="dxa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0" w:type="auto"/>
            <w:gridSpan w:val="7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избыточным давлением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9E57B4" w:rsidRPr="004478B0" w:rsidTr="009E57B4">
        <w:trPr>
          <w:trHeight w:val="259"/>
          <w:tblHeader/>
          <w:jc w:val="center"/>
        </w:trPr>
        <w:tc>
          <w:tcPr>
            <w:tcW w:w="5044" w:type="dxa"/>
            <w:vMerge/>
            <w:shd w:val="clear" w:color="auto" w:fill="auto"/>
            <w:vAlign w:val="center"/>
          </w:tcPr>
          <w:p w:rsidR="009E57B4" w:rsidRPr="004478B0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E57B4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E57B4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E57B4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0" w:type="auto"/>
          </w:tcPr>
          <w:p w:rsidR="009E57B4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12</w:t>
            </w:r>
          </w:p>
        </w:tc>
      </w:tr>
    </w:tbl>
    <w:p w:rsidR="00AB555B" w:rsidRDefault="00AB555B" w:rsidP="00A622CA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693976" w:rsidRPr="00AE39F0" w:rsidRDefault="00693976" w:rsidP="00693976">
      <w:pPr>
        <w:spacing w:after="0"/>
        <w:rPr>
          <w:rFonts w:ascii="Times New Roman" w:hAnsi="Times New Roman" w:cs="Times New Roman"/>
          <w:sz w:val="24"/>
          <w:szCs w:val="20"/>
        </w:rPr>
      </w:pPr>
      <w:r w:rsidRPr="00AE39F0">
        <w:rPr>
          <w:rFonts w:ascii="Times New Roman" w:hAnsi="Times New Roman" w:cs="Times New Roman"/>
          <w:sz w:val="24"/>
          <w:szCs w:val="20"/>
        </w:rPr>
        <w:lastRenderedPageBreak/>
        <w:t>Таблица 2. Максимальные зоны смертельного поражения при реализации аварий с пожаром пролива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5"/>
        <w:gridCol w:w="2040"/>
        <w:gridCol w:w="4240"/>
        <w:gridCol w:w="616"/>
        <w:gridCol w:w="899"/>
        <w:gridCol w:w="899"/>
        <w:gridCol w:w="899"/>
        <w:gridCol w:w="899"/>
        <w:gridCol w:w="899"/>
        <w:gridCol w:w="1183"/>
      </w:tblGrid>
      <w:tr w:rsidR="00AB555B" w:rsidRPr="004478B0" w:rsidTr="00AB555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избыточным давлением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AB555B" w:rsidRPr="004478B0" w:rsidTr="00AB555B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AB555B" w:rsidRP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AB555B" w:rsidRDefault="00AB555B" w:rsidP="00AB555B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B40F24" w:rsidRPr="00AE39F0" w:rsidRDefault="00B40F24" w:rsidP="00B40F24">
      <w:pPr>
        <w:spacing w:after="0"/>
        <w:rPr>
          <w:sz w:val="28"/>
        </w:rPr>
      </w:pPr>
      <w:r w:rsidRPr="00AE39F0">
        <w:rPr>
          <w:rFonts w:ascii="Times New Roman" w:hAnsi="Times New Roman" w:cs="Times New Roman"/>
          <w:sz w:val="24"/>
        </w:rPr>
        <w:lastRenderedPageBreak/>
        <w:t>Таблица 3. Максимальные зоны смертельного поражения при реализации аварий с «пожаром-вспышкой»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9"/>
        <w:gridCol w:w="1626"/>
        <w:gridCol w:w="2516"/>
        <w:gridCol w:w="761"/>
        <w:gridCol w:w="2012"/>
        <w:gridCol w:w="2142"/>
        <w:gridCol w:w="1943"/>
      </w:tblGrid>
      <w:tr w:rsidR="00470733" w:rsidRPr="004478B0" w:rsidTr="00B62F00">
        <w:trPr>
          <w:trHeight w:val="454"/>
          <w:tblHeader/>
          <w:jc w:val="center"/>
        </w:trPr>
        <w:tc>
          <w:tcPr>
            <w:tcW w:w="3969" w:type="dxa"/>
            <w:shd w:val="clear" w:color="auto" w:fill="auto"/>
            <w:vAlign w:val="center"/>
            <w:hideMark/>
          </w:tcPr>
          <w:p w:rsidR="00633950" w:rsidRPr="004478B0" w:rsidRDefault="00633950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633950" w:rsidP="0063395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633950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BE6903" w:rsidP="00BE690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длина зоны по ветру, 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длина зоны против ветра, м</w:t>
            </w:r>
          </w:p>
        </w:tc>
        <w:tc>
          <w:tcPr>
            <w:tcW w:w="0" w:type="auto"/>
            <w:vAlign w:val="center"/>
          </w:tcPr>
          <w:p w:rsidR="00633950" w:rsidRPr="004478B0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полуширина зоны, м</w:t>
            </w:r>
          </w:p>
        </w:tc>
      </w:tr>
    </w:tbl>
    <w:p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AE39F0" w:rsidRPr="00AE39F0" w:rsidRDefault="00AE39F0" w:rsidP="00AE39F0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AE39F0">
        <w:rPr>
          <w:rFonts w:ascii="Times New Roman" w:hAnsi="Times New Roman" w:cs="Times New Roman"/>
          <w:sz w:val="24"/>
          <w:szCs w:val="20"/>
        </w:rPr>
        <w:lastRenderedPageBreak/>
        <w:t>Таблица 4 Результаты расчета зон действия поражающих факторов при огненном шаре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470733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470733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470733" w:rsidRPr="004478B0" w:rsidTr="00B62F00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470733" w:rsidRPr="00AB555B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732C85" w:rsidRPr="00732C85" w:rsidRDefault="00732C85" w:rsidP="00732C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C85">
        <w:rPr>
          <w:rFonts w:ascii="Times New Roman" w:hAnsi="Times New Roman" w:cs="Times New Roman"/>
          <w:sz w:val="24"/>
          <w:szCs w:val="24"/>
        </w:rPr>
        <w:lastRenderedPageBreak/>
        <w:t>Таблица 5. Результаты расчета зон действия поражающих факторов при струйном горении (горизонтальный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9"/>
        <w:gridCol w:w="2057"/>
        <w:gridCol w:w="4309"/>
        <w:gridCol w:w="2672"/>
        <w:gridCol w:w="3512"/>
      </w:tblGrid>
      <w:tr w:rsidR="00470733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E8290C" w:rsidRPr="004478B0" w:rsidTr="00CF4C9E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8290C" w:rsidRPr="004478B0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8290C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8290C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290C" w:rsidRPr="00AB555B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290C" w:rsidRPr="00AB555B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AC71A6" w:rsidRDefault="00AC71A6" w:rsidP="00AB555B">
      <w:pPr>
        <w:sectPr w:rsidR="00AC71A6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580108" w:rsidRPr="00580108" w:rsidRDefault="00580108" w:rsidP="00DE011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 w:rsidRPr="00580108">
        <w:rPr>
          <w:rFonts w:ascii="Times New Roman" w:hAnsi="Times New Roman" w:cs="Times New Roman"/>
          <w:sz w:val="24"/>
        </w:rPr>
        <w:lastRenderedPageBreak/>
        <w:t xml:space="preserve">Таблица 6. </w:t>
      </w:r>
      <w:r w:rsidRPr="00580108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струйном горении (вертикал</w:t>
      </w:r>
      <w:r w:rsidRPr="00580108">
        <w:rPr>
          <w:rFonts w:ascii="Times New Roman" w:hAnsi="Times New Roman" w:cs="Times New Roman"/>
          <w:sz w:val="24"/>
          <w:szCs w:val="20"/>
        </w:rPr>
        <w:t>ьный факел).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AC71A6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bookmarkEnd w:id="0"/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AC71A6" w:rsidRPr="004478B0" w:rsidTr="00B62F00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AC71A6" w:rsidRPr="00AB555B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470733" w:rsidRDefault="00470733" w:rsidP="00AB555B"/>
    <w:sectPr w:rsidR="00470733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87"/>
    <w:rsid w:val="000319CE"/>
    <w:rsid w:val="00147A91"/>
    <w:rsid w:val="00185660"/>
    <w:rsid w:val="002B6388"/>
    <w:rsid w:val="00470733"/>
    <w:rsid w:val="00580108"/>
    <w:rsid w:val="00633950"/>
    <w:rsid w:val="00693976"/>
    <w:rsid w:val="00732C85"/>
    <w:rsid w:val="00745B5B"/>
    <w:rsid w:val="00896A87"/>
    <w:rsid w:val="008E7263"/>
    <w:rsid w:val="009E57B4"/>
    <w:rsid w:val="00A55BA6"/>
    <w:rsid w:val="00A622CA"/>
    <w:rsid w:val="00AB555B"/>
    <w:rsid w:val="00AC71A6"/>
    <w:rsid w:val="00AD0AE0"/>
    <w:rsid w:val="00AE39F0"/>
    <w:rsid w:val="00B40F24"/>
    <w:rsid w:val="00BE6903"/>
    <w:rsid w:val="00DE011C"/>
    <w:rsid w:val="00E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4F87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83FC-0107-4560-8CFC-4A0D653C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18</cp:revision>
  <dcterms:created xsi:type="dcterms:W3CDTF">2022-10-20T17:52:00Z</dcterms:created>
  <dcterms:modified xsi:type="dcterms:W3CDTF">2022-10-27T17:57:00Z</dcterms:modified>
</cp:coreProperties>
</file>