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54D0" w:rsidRPr="009B54D0" w:rsidRDefault="009B54D0" w:rsidP="009B54D0">
      <w:pPr>
        <w:shd w:val="clear" w:color="auto" w:fill="FFFFFF"/>
        <w:adjustRightInd/>
        <w:snapToGrid/>
        <w:spacing w:after="150"/>
        <w:jc w:val="center"/>
        <w:rPr>
          <w:rFonts w:ascii="Arial" w:eastAsia="宋体" w:hAnsi="Arial" w:cs="Arial"/>
          <w:color w:val="333333"/>
          <w:sz w:val="36"/>
          <w:szCs w:val="36"/>
        </w:rPr>
      </w:pPr>
      <w:r w:rsidRPr="009B54D0">
        <w:rPr>
          <w:rFonts w:ascii="Arial" w:eastAsia="宋体" w:hAnsi="Arial" w:cs="Arial"/>
          <w:color w:val="333333"/>
          <w:sz w:val="36"/>
          <w:szCs w:val="36"/>
        </w:rPr>
        <w:t>丁四醇四硝酸酯（</w:t>
      </w:r>
      <w:r w:rsidRPr="009B54D0">
        <w:rPr>
          <w:rFonts w:ascii="Arial" w:eastAsia="宋体" w:hAnsi="Arial" w:cs="Arial"/>
          <w:color w:val="333333"/>
          <w:sz w:val="36"/>
          <w:szCs w:val="36"/>
        </w:rPr>
        <w:t>ETN</w:t>
      </w:r>
      <w:r w:rsidRPr="009B54D0">
        <w:rPr>
          <w:rFonts w:ascii="Arial" w:eastAsia="宋体" w:hAnsi="Arial" w:cs="Arial"/>
          <w:color w:val="333333"/>
          <w:sz w:val="36"/>
          <w:szCs w:val="36"/>
        </w:rPr>
        <w:t>）的制备和钢板炸坑测试</w:t>
      </w:r>
    </w:p>
    <w:p w:rsidR="009B54D0" w:rsidRPr="009B54D0" w:rsidRDefault="009B54D0" w:rsidP="009B54D0">
      <w:pPr>
        <w:shd w:val="clear" w:color="auto" w:fill="FFFFFF"/>
        <w:adjustRightInd/>
        <w:snapToGrid/>
        <w:spacing w:after="0"/>
        <w:jc w:val="center"/>
        <w:rPr>
          <w:rFonts w:ascii="Arial" w:eastAsia="宋体" w:hAnsi="Arial" w:cs="Arial"/>
          <w:color w:val="AAAAAA"/>
          <w:sz w:val="21"/>
          <w:szCs w:val="21"/>
        </w:rPr>
      </w:pPr>
      <w:hyperlink r:id="rId4" w:history="1">
        <w:r>
          <w:rPr>
            <w:rFonts w:ascii="Arial" w:eastAsia="宋体" w:hAnsi="Arial" w:cs="Arial"/>
            <w:noProof/>
            <w:color w:val="337AB7"/>
            <w:sz w:val="21"/>
            <w:szCs w:val="21"/>
          </w:rPr>
          <w:drawing>
            <wp:inline distT="0" distB="0" distL="0" distR="0">
              <wp:extent cx="457200" cy="457200"/>
              <wp:effectExtent l="19050" t="0" r="0" b="0"/>
              <wp:docPr id="1" name="图片 1" descr="https://www.kechuang.org/avatar_small/46612">
                <a:hlinkClick xmlns:a="http://schemas.openxmlformats.org/drawingml/2006/main" r:id="rId4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https://www.kechuang.org/avatar_small/46612">
                        <a:hlinkClick r:id="rId4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5" cstate="print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57200" cy="4572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  <w:r w:rsidRPr="009B54D0">
          <w:rPr>
            <w:rFonts w:ascii="Arial" w:eastAsia="宋体" w:hAnsi="Arial" w:cs="Arial"/>
            <w:color w:val="337AB7"/>
            <w:sz w:val="21"/>
          </w:rPr>
          <w:t> </w:t>
        </w:r>
        <w:r w:rsidRPr="009B54D0">
          <w:rPr>
            <w:rFonts w:ascii="Arial" w:eastAsia="宋体" w:hAnsi="Arial" w:cs="Arial"/>
            <w:color w:val="337AB7"/>
            <w:sz w:val="21"/>
          </w:rPr>
          <w:t>硝化肌肉</w:t>
        </w:r>
      </w:hyperlink>
    </w:p>
    <w:p w:rsidR="009B54D0" w:rsidRPr="009B54D0" w:rsidRDefault="009B54D0" w:rsidP="009B54D0">
      <w:pPr>
        <w:shd w:val="clear" w:color="auto" w:fill="FFFFFF"/>
        <w:wordWrap w:val="0"/>
        <w:adjustRightInd/>
        <w:snapToGrid/>
        <w:spacing w:after="0"/>
        <w:rPr>
          <w:rFonts w:ascii="Arial" w:eastAsia="宋体" w:hAnsi="Arial" w:cs="Arial"/>
          <w:color w:val="333333"/>
          <w:sz w:val="24"/>
          <w:szCs w:val="24"/>
        </w:rPr>
      </w:pPr>
      <w:r w:rsidRPr="009B54D0">
        <w:rPr>
          <w:rFonts w:ascii="Arial" w:eastAsia="宋体" w:hAnsi="Arial" w:cs="Arial"/>
          <w:color w:val="333333"/>
          <w:sz w:val="24"/>
          <w:szCs w:val="24"/>
        </w:rPr>
        <w:t>一、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ETN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资料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br/>
        <w:t xml:space="preserve">       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丁四醇四硝酸酯，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 xml:space="preserve"> 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英文名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:</w:t>
      </w:r>
      <w:proofErr w:type="spellStart"/>
      <w:r w:rsidRPr="009B54D0">
        <w:rPr>
          <w:rFonts w:ascii="Arial" w:eastAsia="宋体" w:hAnsi="Arial" w:cs="Arial"/>
          <w:color w:val="333333"/>
          <w:sz w:val="24"/>
          <w:szCs w:val="24"/>
        </w:rPr>
        <w:t>Erythritol</w:t>
      </w:r>
      <w:proofErr w:type="spellEnd"/>
      <w:r w:rsidRPr="009B54D0">
        <w:rPr>
          <w:rFonts w:ascii="Arial" w:eastAsia="宋体" w:hAnsi="Arial" w:cs="Arial"/>
          <w:color w:val="333333"/>
          <w:sz w:val="24"/>
          <w:szCs w:val="24"/>
        </w:rPr>
        <w:t xml:space="preserve"> </w:t>
      </w:r>
      <w:proofErr w:type="spellStart"/>
      <w:r w:rsidRPr="009B54D0">
        <w:rPr>
          <w:rFonts w:ascii="Arial" w:eastAsia="宋体" w:hAnsi="Arial" w:cs="Arial"/>
          <w:color w:val="333333"/>
          <w:sz w:val="24"/>
          <w:szCs w:val="24"/>
        </w:rPr>
        <w:t>tetranitrate</w:t>
      </w:r>
      <w:proofErr w:type="spellEnd"/>
      <w:r w:rsidRPr="009B54D0">
        <w:rPr>
          <w:rFonts w:ascii="Arial" w:eastAsia="宋体" w:hAnsi="Arial" w:cs="Arial"/>
          <w:color w:val="333333"/>
          <w:sz w:val="24"/>
          <w:szCs w:val="24"/>
        </w:rPr>
        <w:t xml:space="preserve"> (ETN)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，又称赤藓（糖）醇四硝酸酯。白色结晶，是类似于季戊四醇四硝酸酯的硝酸酯类猛炸药，感度比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PETN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略高，熔点低，正氧平衡，不溶于水，溶于乙醇、乙醚，易溶于丙酮。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br/>
      </w:r>
      <w:r w:rsidRPr="009B54D0">
        <w:rPr>
          <w:rFonts w:ascii="Arial" w:eastAsia="宋体" w:hAnsi="Arial" w:cs="Arial"/>
          <w:color w:val="333333"/>
          <w:sz w:val="24"/>
          <w:szCs w:val="24"/>
        </w:rPr>
        <w:br/>
      </w:r>
      <w:r w:rsidRPr="009B54D0">
        <w:rPr>
          <w:rFonts w:ascii="Arial" w:eastAsia="宋体" w:hAnsi="Arial" w:cs="Arial"/>
          <w:color w:val="333333"/>
          <w:sz w:val="24"/>
          <w:szCs w:val="24"/>
        </w:rPr>
        <w:t>分子式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:C4H6N4O12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br/>
      </w:r>
      <w:r w:rsidRPr="009B54D0">
        <w:rPr>
          <w:rFonts w:ascii="Arial" w:eastAsia="宋体" w:hAnsi="Arial" w:cs="Arial"/>
          <w:color w:val="333333"/>
          <w:sz w:val="24"/>
          <w:szCs w:val="24"/>
        </w:rPr>
        <w:t>分子量：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302.1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br/>
      </w:r>
      <w:r w:rsidRPr="009B54D0">
        <w:rPr>
          <w:rFonts w:ascii="Arial" w:eastAsia="宋体" w:hAnsi="Arial" w:cs="Arial"/>
          <w:color w:val="333333"/>
          <w:sz w:val="24"/>
          <w:szCs w:val="24"/>
        </w:rPr>
        <w:t>熔点：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61</w:t>
      </w:r>
      <w:r w:rsidRPr="009B54D0">
        <w:rPr>
          <w:rFonts w:ascii="宋体" w:eastAsia="宋体" w:hAnsi="宋体" w:cs="宋体" w:hint="eastAsia"/>
          <w:color w:val="333333"/>
          <w:sz w:val="24"/>
          <w:szCs w:val="24"/>
        </w:rPr>
        <w:t>℃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br/>
      </w:r>
      <w:r w:rsidRPr="009B54D0">
        <w:rPr>
          <w:rFonts w:ascii="Arial" w:eastAsia="宋体" w:hAnsi="Arial" w:cs="Arial"/>
          <w:color w:val="333333"/>
          <w:sz w:val="24"/>
          <w:szCs w:val="24"/>
        </w:rPr>
        <w:t>密度：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1.7219g/cm³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br/>
      </w:r>
      <w:r w:rsidRPr="009B54D0">
        <w:rPr>
          <w:rFonts w:ascii="Arial" w:eastAsia="宋体" w:hAnsi="Arial" w:cs="Arial"/>
          <w:color w:val="333333"/>
          <w:sz w:val="24"/>
          <w:szCs w:val="24"/>
        </w:rPr>
        <w:t>生成焓：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-506.9KJ/mol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br/>
      </w:r>
      <w:r w:rsidRPr="009B54D0">
        <w:rPr>
          <w:rFonts w:ascii="Arial" w:eastAsia="宋体" w:hAnsi="Arial" w:cs="Arial"/>
          <w:color w:val="333333"/>
          <w:sz w:val="24"/>
          <w:szCs w:val="24"/>
        </w:rPr>
        <w:t>氧平衡：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+5.3%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br/>
      </w:r>
      <w:r w:rsidRPr="009B54D0">
        <w:rPr>
          <w:rFonts w:ascii="Arial" w:eastAsia="宋体" w:hAnsi="Arial" w:cs="Arial"/>
          <w:color w:val="333333"/>
          <w:sz w:val="24"/>
          <w:szCs w:val="24"/>
        </w:rPr>
        <w:t>含氮量：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18.55%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br/>
      </w:r>
      <w:r w:rsidRPr="009B54D0">
        <w:rPr>
          <w:rFonts w:ascii="Arial" w:eastAsia="宋体" w:hAnsi="Arial" w:cs="Arial"/>
          <w:color w:val="333333"/>
          <w:sz w:val="24"/>
          <w:szCs w:val="24"/>
        </w:rPr>
        <w:t>爆容：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704L/Kg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br/>
      </w:r>
      <w:r w:rsidRPr="009B54D0">
        <w:rPr>
          <w:rFonts w:ascii="Arial" w:eastAsia="宋体" w:hAnsi="Arial" w:cs="Arial"/>
          <w:color w:val="333333"/>
          <w:sz w:val="24"/>
          <w:szCs w:val="24"/>
        </w:rPr>
        <w:t>爆热：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1443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千卡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/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公斤或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6040KJ/Kg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br/>
      </w:r>
      <w:r w:rsidRPr="009B54D0">
        <w:rPr>
          <w:rFonts w:ascii="Arial" w:eastAsia="宋体" w:hAnsi="Arial" w:cs="Arial"/>
          <w:color w:val="333333"/>
          <w:sz w:val="24"/>
          <w:szCs w:val="24"/>
        </w:rPr>
        <w:t>撞击感度：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2N·m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br/>
        <w:t xml:space="preserve">       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关于密度，大部分资料介绍为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1.6g/cm³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，但根据维基百科和部分国外资料，比重计法测试密度为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1.72g/cm³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，参考实际熔铸计算密度，此值比较可信。部分资料供大家参考：</w:t>
      </w:r>
    </w:p>
    <w:p w:rsidR="009B54D0" w:rsidRPr="009B54D0" w:rsidRDefault="009B54D0" w:rsidP="009B54D0">
      <w:pPr>
        <w:shd w:val="clear" w:color="auto" w:fill="FFFFFF"/>
        <w:wordWrap w:val="0"/>
        <w:adjustRightInd/>
        <w:snapToGrid/>
        <w:spacing w:after="75"/>
        <w:rPr>
          <w:rFonts w:ascii="Arial" w:eastAsia="宋体" w:hAnsi="Arial" w:cs="Arial"/>
          <w:color w:val="333333"/>
          <w:sz w:val="24"/>
          <w:szCs w:val="24"/>
        </w:rPr>
      </w:pPr>
      <w:hyperlink r:id="rId6" w:history="1">
        <w:r>
          <w:rPr>
            <w:rFonts w:ascii="Arial" w:eastAsia="宋体" w:hAnsi="Arial" w:cs="Arial"/>
            <w:noProof/>
            <w:color w:val="337AB7"/>
            <w:sz w:val="24"/>
            <w:szCs w:val="24"/>
          </w:rPr>
          <w:drawing>
            <wp:inline distT="0" distB="0" distL="0" distR="0">
              <wp:extent cx="209550" cy="304800"/>
              <wp:effectExtent l="19050" t="0" r="0" b="0"/>
              <wp:docPr id="2" name="图片 2" descr="https://www.kechuang.org/default/default_thumbnail.png">
                <a:hlinkClick xmlns:a="http://schemas.openxmlformats.org/drawingml/2006/main" r:id="rId6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" descr="https://www.kechuang.org/default/default_thumbnail.png">
                        <a:hlinkClick r:id="rId6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7" cstate="print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09550" cy="304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  <w:r w:rsidRPr="009B54D0">
          <w:rPr>
            <w:rFonts w:ascii="Arial" w:eastAsia="宋体" w:hAnsi="Arial" w:cs="Arial"/>
            <w:color w:val="337AB7"/>
            <w:sz w:val="24"/>
            <w:szCs w:val="24"/>
          </w:rPr>
          <w:t>赤藓糖醇四硝酸酯</w:t>
        </w:r>
        <w:r w:rsidRPr="009B54D0">
          <w:rPr>
            <w:rFonts w:ascii="Arial" w:eastAsia="宋体" w:hAnsi="Arial" w:cs="Arial"/>
            <w:color w:val="337AB7"/>
            <w:sz w:val="24"/>
            <w:szCs w:val="24"/>
          </w:rPr>
          <w:t>.pdf</w:t>
        </w:r>
      </w:hyperlink>
      <w:r w:rsidRPr="009B54D0">
        <w:rPr>
          <w:rFonts w:ascii="Arial" w:eastAsia="宋体" w:hAnsi="Arial" w:cs="Arial"/>
          <w:color w:val="DD6666"/>
          <w:sz w:val="20"/>
        </w:rPr>
        <w:t>806k</w:t>
      </w:r>
      <w:r w:rsidRPr="009B54D0">
        <w:rPr>
          <w:rFonts w:ascii="Arial" w:eastAsia="宋体" w:hAnsi="Arial" w:cs="Arial"/>
          <w:color w:val="ADCEDE"/>
          <w:sz w:val="20"/>
        </w:rPr>
        <w:t>59</w:t>
      </w:r>
      <w:r w:rsidRPr="009B54D0">
        <w:rPr>
          <w:rFonts w:ascii="Arial" w:eastAsia="宋体" w:hAnsi="Arial" w:cs="Arial"/>
          <w:color w:val="ADCEDE"/>
          <w:sz w:val="20"/>
        </w:rPr>
        <w:t>次</w:t>
      </w:r>
    </w:p>
    <w:p w:rsidR="009B54D0" w:rsidRPr="009B54D0" w:rsidRDefault="009B54D0" w:rsidP="009B54D0">
      <w:pPr>
        <w:shd w:val="clear" w:color="auto" w:fill="FFFFFF"/>
        <w:wordWrap w:val="0"/>
        <w:adjustRightInd/>
        <w:snapToGrid/>
        <w:spacing w:after="0"/>
        <w:rPr>
          <w:rFonts w:ascii="Arial" w:eastAsia="宋体" w:hAnsi="Arial" w:cs="Arial"/>
          <w:color w:val="333333"/>
          <w:sz w:val="24"/>
          <w:szCs w:val="24"/>
        </w:rPr>
      </w:pPr>
      <w:r w:rsidRPr="009B54D0">
        <w:rPr>
          <w:rFonts w:ascii="Arial" w:eastAsia="宋体" w:hAnsi="Arial" w:cs="Arial"/>
          <w:color w:val="333333"/>
          <w:sz w:val="24"/>
          <w:szCs w:val="24"/>
        </w:rPr>
        <w:lastRenderedPageBreak/>
        <w:br/>
      </w:r>
      <w:r>
        <w:rPr>
          <w:rFonts w:ascii="Arial" w:eastAsia="宋体" w:hAnsi="Arial" w:cs="Arial"/>
          <w:noProof/>
          <w:color w:val="337AB7"/>
          <w:sz w:val="24"/>
          <w:szCs w:val="24"/>
        </w:rPr>
        <w:drawing>
          <wp:inline distT="0" distB="0" distL="0" distR="0">
            <wp:extent cx="4000500" cy="5657850"/>
            <wp:effectExtent l="19050" t="0" r="0" b="0"/>
            <wp:docPr id="3" name="图片 3" descr="275121">
              <a:hlinkClick xmlns:a="http://schemas.openxmlformats.org/drawingml/2006/main" r:id="rId8" tgtFrame="&quot;_blank&quot;" tooltip="&quot;炸药手册ETN.bm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275121">
                      <a:hlinkClick r:id="rId8" tgtFrame="&quot;_blank&quot;" tooltip="&quot;炸药手册ETN.bm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657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B54D0">
        <w:rPr>
          <w:rFonts w:ascii="Arial" w:eastAsia="宋体" w:hAnsi="Arial" w:cs="Arial"/>
          <w:color w:val="333333"/>
          <w:sz w:val="24"/>
          <w:szCs w:val="24"/>
        </w:rPr>
        <w:br/>
      </w:r>
      <w:r w:rsidRPr="009B54D0">
        <w:rPr>
          <w:rFonts w:ascii="Arial" w:eastAsia="宋体" w:hAnsi="Arial" w:cs="Arial"/>
          <w:color w:val="333333"/>
          <w:sz w:val="24"/>
          <w:szCs w:val="24"/>
        </w:rPr>
        <w:br/>
      </w:r>
      <w:r>
        <w:rPr>
          <w:rFonts w:ascii="Arial" w:eastAsia="宋体" w:hAnsi="Arial" w:cs="Arial"/>
          <w:noProof/>
          <w:color w:val="337AB7"/>
          <w:sz w:val="24"/>
          <w:szCs w:val="24"/>
        </w:rPr>
        <w:drawing>
          <wp:inline distT="0" distB="0" distL="0" distR="0">
            <wp:extent cx="8067675" cy="2733675"/>
            <wp:effectExtent l="19050" t="0" r="9525" b="0"/>
            <wp:docPr id="4" name="图片 4" descr="275122">
              <a:hlinkClick xmlns:a="http://schemas.openxmlformats.org/drawingml/2006/main" r:id="rId10" tgtFrame="&quot;_blank&quot;" tooltip="&quot;火炸药化学与工艺学ETN-1.bm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275122">
                      <a:hlinkClick r:id="rId10" tgtFrame="&quot;_blank&quot;" tooltip="&quot;火炸药化学与工艺学ETN-1.bm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67675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B54D0">
        <w:rPr>
          <w:rFonts w:ascii="Arial" w:eastAsia="宋体" w:hAnsi="Arial" w:cs="Arial"/>
          <w:color w:val="333333"/>
          <w:sz w:val="24"/>
          <w:szCs w:val="24"/>
        </w:rPr>
        <w:lastRenderedPageBreak/>
        <w:br/>
      </w:r>
      <w:r w:rsidRPr="009B54D0">
        <w:rPr>
          <w:rFonts w:ascii="Arial" w:eastAsia="宋体" w:hAnsi="Arial" w:cs="Arial"/>
          <w:color w:val="333333"/>
          <w:sz w:val="24"/>
          <w:szCs w:val="24"/>
        </w:rPr>
        <w:br/>
      </w:r>
      <w:r>
        <w:rPr>
          <w:rFonts w:ascii="Arial" w:eastAsia="宋体" w:hAnsi="Arial" w:cs="Arial"/>
          <w:noProof/>
          <w:color w:val="337AB7"/>
          <w:sz w:val="24"/>
          <w:szCs w:val="24"/>
        </w:rPr>
        <w:drawing>
          <wp:inline distT="0" distB="0" distL="0" distR="0">
            <wp:extent cx="8353425" cy="6191250"/>
            <wp:effectExtent l="19050" t="0" r="9525" b="0"/>
            <wp:docPr id="5" name="图片 5" descr="275123">
              <a:hlinkClick xmlns:a="http://schemas.openxmlformats.org/drawingml/2006/main" r:id="rId12" tgtFrame="&quot;_blank&quot;" tooltip="&quot;火炸药化学与工艺学ETN-2.bm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275123">
                      <a:hlinkClick r:id="rId12" tgtFrame="&quot;_blank&quot;" tooltip="&quot;火炸药化学与工艺学ETN-2.bm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53425" cy="6191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B54D0">
        <w:rPr>
          <w:rFonts w:ascii="Arial" w:eastAsia="宋体" w:hAnsi="Arial" w:cs="Arial"/>
          <w:color w:val="333333"/>
          <w:sz w:val="24"/>
          <w:szCs w:val="24"/>
        </w:rPr>
        <w:br/>
      </w:r>
      <w:r w:rsidRPr="009B54D0">
        <w:rPr>
          <w:rFonts w:ascii="Arial" w:eastAsia="宋体" w:hAnsi="Arial" w:cs="Arial"/>
          <w:color w:val="333333"/>
          <w:sz w:val="24"/>
          <w:szCs w:val="24"/>
        </w:rPr>
        <w:br/>
      </w:r>
      <w:r w:rsidRPr="009B54D0">
        <w:rPr>
          <w:rFonts w:ascii="Arial" w:eastAsia="宋体" w:hAnsi="Arial" w:cs="Arial"/>
          <w:color w:val="333333"/>
          <w:sz w:val="24"/>
          <w:szCs w:val="24"/>
        </w:rPr>
        <w:t>关于其性能，参考如下：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br/>
      </w:r>
      <w:r>
        <w:rPr>
          <w:rFonts w:ascii="Arial" w:eastAsia="宋体" w:hAnsi="Arial" w:cs="Arial"/>
          <w:noProof/>
          <w:color w:val="337AB7"/>
          <w:sz w:val="24"/>
          <w:szCs w:val="24"/>
        </w:rPr>
        <w:lastRenderedPageBreak/>
        <w:drawing>
          <wp:inline distT="0" distB="0" distL="0" distR="0">
            <wp:extent cx="7191375" cy="4486275"/>
            <wp:effectExtent l="19050" t="0" r="9525" b="0"/>
            <wp:docPr id="6" name="图片 6" descr="275124">
              <a:hlinkClick xmlns:a="http://schemas.openxmlformats.org/drawingml/2006/main" r:id="rId14" tgtFrame="&quot;_blank&quot;" tooltip="&quot;ETN计算性能.bm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275124">
                      <a:hlinkClick r:id="rId14" tgtFrame="&quot;_blank&quot;" tooltip="&quot;ETN计算性能.bm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1375" cy="4486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B54D0">
        <w:rPr>
          <w:rFonts w:ascii="Arial" w:eastAsia="宋体" w:hAnsi="Arial" w:cs="Arial"/>
          <w:color w:val="333333"/>
          <w:sz w:val="24"/>
          <w:szCs w:val="24"/>
        </w:rPr>
        <w:br/>
      </w:r>
      <w:r w:rsidRPr="009B54D0">
        <w:rPr>
          <w:rFonts w:ascii="Arial" w:eastAsia="宋体" w:hAnsi="Arial" w:cs="Arial"/>
          <w:color w:val="333333"/>
          <w:sz w:val="24"/>
          <w:szCs w:val="24"/>
        </w:rPr>
        <w:br/>
      </w:r>
      <w:r w:rsidRPr="009B54D0">
        <w:rPr>
          <w:rFonts w:ascii="Arial" w:eastAsia="宋体" w:hAnsi="Arial" w:cs="Arial"/>
          <w:color w:val="333333"/>
          <w:sz w:val="24"/>
          <w:szCs w:val="24"/>
        </w:rPr>
        <w:t>综合来说，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ETN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性能算不上出众，但也不差，感度偏高，其低熔点有作为熔铸炸药组分的潜质。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br/>
      </w:r>
      <w:r w:rsidRPr="009B54D0">
        <w:rPr>
          <w:rFonts w:ascii="Arial" w:eastAsia="宋体" w:hAnsi="Arial" w:cs="Arial"/>
          <w:color w:val="333333"/>
          <w:sz w:val="24"/>
          <w:szCs w:val="24"/>
        </w:rPr>
        <w:t>二、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ETN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制备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br/>
        <w:t>       ETN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的制备与大多数硝酸酯类炸药类似，均使用对应的醇与硝酸酯化得到。制备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ETN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所使用的丁四醇（赤藓糖醇）常温为无色结晶，不吸湿，结构中含有两个伯醇基和两个仲醇基，硝化方法上与丙三醇、己六醇（甘露糖醇）这类同时含伯醇和仲醇基相同，可采用烟硝法或混酸法。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br/>
        <w:t xml:space="preserve">       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参考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NG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与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MHN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的制备，为保证产物质量和得率，混酸法反应最终水含量应不超过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17%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，因丁四醇直接入混酸存在混合反应不均情况，故采取先硫酸磺化再加入烟硝硝化方式，提高反应均匀性和产率，同时整个过程分阶段释放反应热，此法可减轻冷却压力。采用浓硝酸与硫酸的话，也应遵循最终含水量原则来进行硝硫配比。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br/>
        <w:t xml:space="preserve">       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根据此原则，采用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98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硫和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98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硝，每百克混酸，计算得出，需投入丁四醇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17.84g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，考虑到酸实际浓度，取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17g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。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br/>
      </w:r>
      <w:r w:rsidRPr="009B54D0">
        <w:rPr>
          <w:rFonts w:ascii="Arial" w:eastAsia="宋体" w:hAnsi="Arial" w:cs="Arial"/>
          <w:color w:val="333333"/>
          <w:sz w:val="24"/>
          <w:szCs w:val="24"/>
        </w:rPr>
        <w:br/>
      </w:r>
      <w:r w:rsidRPr="009B54D0">
        <w:rPr>
          <w:rFonts w:ascii="Arial" w:eastAsia="宋体" w:hAnsi="Arial" w:cs="Arial"/>
          <w:color w:val="333333"/>
          <w:sz w:val="24"/>
          <w:szCs w:val="24"/>
        </w:rPr>
        <w:t>制备过程如下：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br/>
        <w:t>1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、准备烟硝、硫酸、食品级赤藓醇、丙酮、小苏打、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250ml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锥形瓶、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500ml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烧杯、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100ml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烧杯、温度计、电子秤、研钵、玻璃棒、过滤装置、水盆、自来水（冰块可有可无）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br/>
        <w:t>2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、直接用锥形瓶称取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55g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浓硫酸，放入装有自来水的水盆冷却至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15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度以下。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br/>
      </w:r>
      <w:r w:rsidRPr="009B54D0">
        <w:rPr>
          <w:rFonts w:ascii="Arial" w:eastAsia="宋体" w:hAnsi="Arial" w:cs="Arial"/>
          <w:color w:val="333333"/>
          <w:sz w:val="24"/>
          <w:szCs w:val="24"/>
        </w:rPr>
        <w:lastRenderedPageBreak/>
        <w:t xml:space="preserve">     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称取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17g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赤藓醇，研磨成粉状。</w:t>
      </w:r>
      <w:r>
        <w:rPr>
          <w:rFonts w:ascii="Arial" w:eastAsia="宋体" w:hAnsi="Arial" w:cs="Arial"/>
          <w:noProof/>
          <w:color w:val="337AB7"/>
          <w:sz w:val="24"/>
          <w:szCs w:val="24"/>
        </w:rPr>
        <w:lastRenderedPageBreak/>
        <w:drawing>
          <wp:inline distT="0" distB="0" distL="0" distR="0">
            <wp:extent cx="8572500" cy="11430000"/>
            <wp:effectExtent l="19050" t="0" r="0" b="0"/>
            <wp:docPr id="7" name="图片 7" descr="275125">
              <a:hlinkClick xmlns:a="http://schemas.openxmlformats.org/drawingml/2006/main" r:id="rId16" tgtFrame="&quot;_blank&quot;" tooltip="&quot;赤藓糖醇.jp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275125">
                      <a:hlinkClick r:id="rId16" tgtFrame="&quot;_blank&quot;" tooltip="&quot;赤藓糖醇.jp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1143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B54D0">
        <w:rPr>
          <w:rFonts w:ascii="Arial" w:eastAsia="宋体" w:hAnsi="Arial" w:cs="Arial"/>
          <w:color w:val="333333"/>
          <w:sz w:val="24"/>
          <w:szCs w:val="24"/>
        </w:rPr>
        <w:lastRenderedPageBreak/>
        <w:br/>
      </w:r>
      <w:r w:rsidRPr="009B54D0">
        <w:rPr>
          <w:rFonts w:ascii="Arial" w:eastAsia="宋体" w:hAnsi="Arial" w:cs="Arial"/>
          <w:color w:val="333333"/>
          <w:sz w:val="24"/>
          <w:szCs w:val="24"/>
        </w:rPr>
        <w:br/>
        <w:t>3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、磺化。将磨成粉的赤藓醇加入到浓硫酸中，并搅拌，温度控制在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35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度以内，加完料搅拌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5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分钟，降温至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20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度以内备用。</w:t>
      </w:r>
      <w:r>
        <w:rPr>
          <w:rFonts w:ascii="Arial" w:eastAsia="宋体" w:hAnsi="Arial" w:cs="Arial"/>
          <w:noProof/>
          <w:color w:val="337AB7"/>
          <w:sz w:val="24"/>
          <w:szCs w:val="24"/>
        </w:rPr>
        <w:lastRenderedPageBreak/>
        <w:drawing>
          <wp:inline distT="0" distB="0" distL="0" distR="0">
            <wp:extent cx="8572500" cy="11430000"/>
            <wp:effectExtent l="19050" t="0" r="0" b="0"/>
            <wp:docPr id="8" name="图片 8" descr="275126">
              <a:hlinkClick xmlns:a="http://schemas.openxmlformats.org/drawingml/2006/main" r:id="rId18" tgtFrame="&quot;_blank&quot;" tooltip="&quot;磺化.jp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275126">
                      <a:hlinkClick r:id="rId18" tgtFrame="&quot;_blank&quot;" tooltip="&quot;磺化.jp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1143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B54D0">
        <w:rPr>
          <w:rFonts w:ascii="Arial" w:eastAsia="宋体" w:hAnsi="Arial" w:cs="Arial"/>
          <w:color w:val="333333"/>
          <w:sz w:val="24"/>
          <w:szCs w:val="24"/>
        </w:rPr>
        <w:lastRenderedPageBreak/>
        <w:br/>
      </w:r>
      <w:r w:rsidRPr="009B54D0">
        <w:rPr>
          <w:rFonts w:ascii="Arial" w:eastAsia="宋体" w:hAnsi="Arial" w:cs="Arial"/>
          <w:color w:val="333333"/>
          <w:sz w:val="24"/>
          <w:szCs w:val="24"/>
        </w:rPr>
        <w:br/>
        <w:t>       PS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：反应放热升温不是特别剧烈，加料过程可以较快，甚至可以不用冷却温度也不会特别高，不会存在冒料风险。个人建议过程温度别太低，否则反应物过于黏稠，会在瓶壁粘结硬化，影响后续硝化均匀性，正常状态类似于办公胶水。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br/>
        <w:t>4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、硝化。小烧杯称取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45g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烟硝，一次性将一半烟硝直接加入锥形瓶，在冷却条件下进行搅拌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5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分钟，让反应物均匀，在温度降至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20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度以下后，继续一次性将剩余烟硝加入反应物，此时可以在无冷却条件下进行搅拌，反应温度无变化后将锥形瓶封口，室温放置三小时以上。</w:t>
      </w:r>
      <w:r>
        <w:rPr>
          <w:rFonts w:ascii="Arial" w:eastAsia="宋体" w:hAnsi="Arial" w:cs="Arial"/>
          <w:noProof/>
          <w:color w:val="337AB7"/>
          <w:sz w:val="24"/>
          <w:szCs w:val="24"/>
        </w:rPr>
        <w:lastRenderedPageBreak/>
        <w:drawing>
          <wp:inline distT="0" distB="0" distL="0" distR="0">
            <wp:extent cx="8572500" cy="11430000"/>
            <wp:effectExtent l="19050" t="0" r="0" b="0"/>
            <wp:docPr id="9" name="图片 9" descr="275127">
              <a:hlinkClick xmlns:a="http://schemas.openxmlformats.org/drawingml/2006/main" r:id="rId20" tgtFrame="&quot;_blank&quot;" tooltip="&quot;硝化.jp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275127">
                      <a:hlinkClick r:id="rId20" tgtFrame="&quot;_blank&quot;" tooltip="&quot;硝化.jp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1143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B54D0">
        <w:rPr>
          <w:rFonts w:ascii="Arial" w:eastAsia="宋体" w:hAnsi="Arial" w:cs="Arial"/>
          <w:color w:val="333333"/>
          <w:sz w:val="24"/>
          <w:szCs w:val="24"/>
        </w:rPr>
        <w:lastRenderedPageBreak/>
        <w:br/>
      </w:r>
      <w:r w:rsidRPr="009B54D0">
        <w:rPr>
          <w:rFonts w:ascii="Arial" w:eastAsia="宋体" w:hAnsi="Arial" w:cs="Arial"/>
          <w:color w:val="333333"/>
          <w:sz w:val="24"/>
          <w:szCs w:val="24"/>
        </w:rPr>
        <w:br/>
        <w:t>       PS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：此阶段整体温升比磺化阶段要小得多，也基本没有任何冒料迹象，反应物由半透明黏稠物变为更黏稠的白色泥状物，封口放置不是必须的，但可以提高得率，对比两次试验，提高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6%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。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br/>
        <w:t>5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、采用热水浴将反应物加热至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40-45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度之间，保温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20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分钟，注意搅拌。然后倒入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400ml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水中，过滤，水洗，小苏打碱洗。</w:t>
      </w:r>
      <w:r>
        <w:rPr>
          <w:rFonts w:ascii="Arial" w:eastAsia="宋体" w:hAnsi="Arial" w:cs="Arial"/>
          <w:noProof/>
          <w:color w:val="337AB7"/>
          <w:sz w:val="24"/>
          <w:szCs w:val="24"/>
        </w:rPr>
        <w:lastRenderedPageBreak/>
        <w:drawing>
          <wp:inline distT="0" distB="0" distL="0" distR="0">
            <wp:extent cx="8572500" cy="11430000"/>
            <wp:effectExtent l="19050" t="0" r="0" b="0"/>
            <wp:docPr id="10" name="图片 10" descr="275128">
              <a:hlinkClick xmlns:a="http://schemas.openxmlformats.org/drawingml/2006/main" r:id="rId22" tgtFrame="&quot;_blank&quot;" tooltip="&quot;保温.jp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275128">
                      <a:hlinkClick r:id="rId22" tgtFrame="&quot;_blank&quot;" tooltip="&quot;保温.jp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1143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B54D0">
        <w:rPr>
          <w:rFonts w:ascii="Arial" w:eastAsia="宋体" w:hAnsi="Arial" w:cs="Arial"/>
          <w:color w:val="333333"/>
          <w:sz w:val="24"/>
          <w:szCs w:val="24"/>
        </w:rPr>
        <w:lastRenderedPageBreak/>
        <w:br/>
      </w:r>
      <w:r w:rsidRPr="009B54D0">
        <w:rPr>
          <w:rFonts w:ascii="Arial" w:eastAsia="宋体" w:hAnsi="Arial" w:cs="Arial"/>
          <w:color w:val="333333"/>
          <w:sz w:val="24"/>
          <w:szCs w:val="24"/>
        </w:rPr>
        <w:br/>
        <w:t>       PS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：保温之后，反应物颗粒感会增强，有极少量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NO2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冒出。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br/>
      </w:r>
      <w:r>
        <w:rPr>
          <w:rFonts w:ascii="Arial" w:eastAsia="宋体" w:hAnsi="Arial" w:cs="Arial"/>
          <w:noProof/>
          <w:color w:val="337AB7"/>
          <w:sz w:val="24"/>
          <w:szCs w:val="24"/>
        </w:rPr>
        <w:lastRenderedPageBreak/>
        <w:drawing>
          <wp:inline distT="0" distB="0" distL="0" distR="0">
            <wp:extent cx="8572500" cy="11430000"/>
            <wp:effectExtent l="19050" t="0" r="0" b="0"/>
            <wp:docPr id="11" name="图片 11" descr="275129">
              <a:hlinkClick xmlns:a="http://schemas.openxmlformats.org/drawingml/2006/main" r:id="rId24" tgtFrame="&quot;_blank&quot;" tooltip="&quot;入水.jp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275129">
                      <a:hlinkClick r:id="rId24" tgtFrame="&quot;_blank&quot;" tooltip="&quot;入水.jp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1143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B54D0">
        <w:rPr>
          <w:rFonts w:ascii="Arial" w:eastAsia="宋体" w:hAnsi="Arial" w:cs="Arial"/>
          <w:color w:val="333333"/>
          <w:sz w:val="24"/>
          <w:szCs w:val="24"/>
        </w:rPr>
        <w:lastRenderedPageBreak/>
        <w:br/>
      </w:r>
      <w:r w:rsidRPr="009B54D0">
        <w:rPr>
          <w:rFonts w:ascii="Arial" w:eastAsia="宋体" w:hAnsi="Arial" w:cs="Arial"/>
          <w:color w:val="333333"/>
          <w:sz w:val="24"/>
          <w:szCs w:val="24"/>
        </w:rPr>
        <w:br/>
        <w:t>6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、精制。将滤饼放入装有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200ml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水的烧杯中，在搅拌下水浴加热至熔化（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61</w:t>
      </w:r>
      <w:r w:rsidRPr="009B54D0">
        <w:rPr>
          <w:rFonts w:ascii="宋体" w:eastAsia="宋体" w:hAnsi="宋体" w:cs="宋体" w:hint="eastAsia"/>
          <w:color w:val="333333"/>
          <w:sz w:val="24"/>
          <w:szCs w:val="24"/>
        </w:rPr>
        <w:t>℃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），然后水冷静置，取出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ETN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药块，用卫生纸吸干表面水分，得粗品＞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38.57g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（部分漂浮水表未熔化到一起）。将粗品放入干燥烧杯，加入丙酮，水浴加热溶解，加入少量小苏打浓溶液调节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PH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值到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8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，最后冷却，加水，过滤，干燥，称重得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ETN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共计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37.8g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，总得率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90%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。</w:t>
      </w:r>
      <w:r>
        <w:rPr>
          <w:rFonts w:ascii="Arial" w:eastAsia="宋体" w:hAnsi="Arial" w:cs="Arial"/>
          <w:noProof/>
          <w:color w:val="337AB7"/>
          <w:sz w:val="24"/>
          <w:szCs w:val="24"/>
        </w:rPr>
        <w:lastRenderedPageBreak/>
        <w:drawing>
          <wp:inline distT="0" distB="0" distL="0" distR="0">
            <wp:extent cx="11430000" cy="8572500"/>
            <wp:effectExtent l="19050" t="0" r="0" b="0"/>
            <wp:docPr id="12" name="图片 12" descr="275130">
              <a:hlinkClick xmlns:a="http://schemas.openxmlformats.org/drawingml/2006/main" r:id="rId26" tgtFrame="&quot;_blank&quot;" tooltip="&quot;熔化称重.jp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275130">
                      <a:hlinkClick r:id="rId26" tgtFrame="&quot;_blank&quot;" tooltip="&quot;熔化称重.jp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0" cy="8572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B54D0">
        <w:rPr>
          <w:rFonts w:ascii="Arial" w:eastAsia="宋体" w:hAnsi="Arial" w:cs="Arial"/>
          <w:color w:val="333333"/>
          <w:sz w:val="24"/>
          <w:szCs w:val="24"/>
        </w:rPr>
        <w:br/>
      </w:r>
      <w:r w:rsidRPr="009B54D0">
        <w:rPr>
          <w:rFonts w:ascii="Arial" w:eastAsia="宋体" w:hAnsi="Arial" w:cs="Arial"/>
          <w:color w:val="333333"/>
          <w:sz w:val="24"/>
          <w:szCs w:val="24"/>
        </w:rPr>
        <w:lastRenderedPageBreak/>
        <w:br/>
        <w:t>       PS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：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ETN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在丙酮中溶解度很大，加热后少量即可溶解这全部粗品，无不溶物。貌似由于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ETN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低熔点的缘故，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ETN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t>丙酮溶液加水后溶液不会析出结晶，而是会分层，在降温和加入大量低温水后才开始结晶，药块较软，结晶过程可</w:t>
      </w:r>
      <w:r w:rsidRPr="009B54D0">
        <w:rPr>
          <w:rFonts w:ascii="Arial" w:eastAsia="宋体" w:hAnsi="Arial" w:cs="Arial"/>
          <w:color w:val="333333"/>
          <w:sz w:val="24"/>
          <w:szCs w:val="24"/>
        </w:rPr>
        <w:lastRenderedPageBreak/>
        <w:t>以用玻璃棒搅拌碾碎。</w:t>
      </w:r>
      <w:r>
        <w:rPr>
          <w:rFonts w:ascii="Arial" w:eastAsia="宋体" w:hAnsi="Arial" w:cs="Arial"/>
          <w:noProof/>
          <w:color w:val="337AB7"/>
          <w:sz w:val="24"/>
          <w:szCs w:val="24"/>
        </w:rPr>
        <w:lastRenderedPageBreak/>
        <w:drawing>
          <wp:inline distT="0" distB="0" distL="0" distR="0">
            <wp:extent cx="8572500" cy="11430000"/>
            <wp:effectExtent l="19050" t="0" r="0" b="0"/>
            <wp:docPr id="13" name="图片 13" descr="275131">
              <a:hlinkClick xmlns:a="http://schemas.openxmlformats.org/drawingml/2006/main" r:id="rId28" tgtFrame="&quot;_blank&quot;" tooltip="&quot;精制干燥.jp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275131">
                      <a:hlinkClick r:id="rId28" tgtFrame="&quot;_blank&quot;" tooltip="&quot;精制干燥.jp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1143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58AB" w:rsidRDefault="004358AB" w:rsidP="00D31D50">
      <w:pPr>
        <w:spacing w:line="220" w:lineRule="atLeast"/>
      </w:pPr>
    </w:p>
    <w:sectPr w:rsidR="004358AB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720"/>
  <w:characterSpacingControl w:val="doNotCompress"/>
  <w:compat>
    <w:useFELayout/>
  </w:compat>
  <w:rsids>
    <w:rsidRoot w:val="00D31D50"/>
    <w:rsid w:val="00323B43"/>
    <w:rsid w:val="003D37D8"/>
    <w:rsid w:val="0041385C"/>
    <w:rsid w:val="00426133"/>
    <w:rsid w:val="004358AB"/>
    <w:rsid w:val="008B7726"/>
    <w:rsid w:val="009B54D0"/>
    <w:rsid w:val="00D31D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B54D0"/>
    <w:rPr>
      <w:color w:val="0000FF"/>
      <w:u w:val="single"/>
    </w:rPr>
  </w:style>
  <w:style w:type="character" w:customStyle="1" w:styleId="postresourcefilesize">
    <w:name w:val="postresourcefilesize"/>
    <w:basedOn w:val="a0"/>
    <w:rsid w:val="009B54D0"/>
  </w:style>
  <w:style w:type="character" w:customStyle="1" w:styleId="postresourcecounter">
    <w:name w:val="postresourcecounter"/>
    <w:basedOn w:val="a0"/>
    <w:rsid w:val="009B54D0"/>
  </w:style>
  <w:style w:type="paragraph" w:styleId="a4">
    <w:name w:val="Balloon Text"/>
    <w:basedOn w:val="a"/>
    <w:link w:val="Char"/>
    <w:uiPriority w:val="99"/>
    <w:semiHidden/>
    <w:unhideWhenUsed/>
    <w:rsid w:val="009B54D0"/>
    <w:pPr>
      <w:spacing w:after="0"/>
    </w:pPr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B54D0"/>
    <w:rPr>
      <w:rFonts w:ascii="Tahoma" w:hAnsi="Tahoma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324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36053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05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851820">
              <w:marLeft w:val="0"/>
              <w:marRight w:val="12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echuang.org/r/275121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s://www.kechuang.org/r/275126" TargetMode="External"/><Relationship Id="rId26" Type="http://schemas.openxmlformats.org/officeDocument/2006/relationships/hyperlink" Target="https://www.kechuang.org/r/275130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9.jpeg"/><Relationship Id="rId7" Type="http://schemas.openxmlformats.org/officeDocument/2006/relationships/image" Target="media/image2.png"/><Relationship Id="rId12" Type="http://schemas.openxmlformats.org/officeDocument/2006/relationships/hyperlink" Target="https://www.kechuang.org/r/275123" TargetMode="External"/><Relationship Id="rId17" Type="http://schemas.openxmlformats.org/officeDocument/2006/relationships/image" Target="media/image7.jpeg"/><Relationship Id="rId25" Type="http://schemas.openxmlformats.org/officeDocument/2006/relationships/image" Target="media/image11.jpeg"/><Relationship Id="rId2" Type="http://schemas.openxmlformats.org/officeDocument/2006/relationships/settings" Target="settings.xml"/><Relationship Id="rId16" Type="http://schemas.openxmlformats.org/officeDocument/2006/relationships/hyperlink" Target="https://www.kechuang.org/r/275125" TargetMode="External"/><Relationship Id="rId20" Type="http://schemas.openxmlformats.org/officeDocument/2006/relationships/hyperlink" Target="https://www.kechuang.org/r/275127" TargetMode="External"/><Relationship Id="rId29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hyperlink" Target="https://www.kechuang.org/r/275120" TargetMode="External"/><Relationship Id="rId11" Type="http://schemas.openxmlformats.org/officeDocument/2006/relationships/image" Target="media/image4.png"/><Relationship Id="rId24" Type="http://schemas.openxmlformats.org/officeDocument/2006/relationships/hyperlink" Target="https://www.kechuang.org/r/275129" TargetMode="External"/><Relationship Id="rId5" Type="http://schemas.openxmlformats.org/officeDocument/2006/relationships/image" Target="media/image1.jpeg"/><Relationship Id="rId15" Type="http://schemas.openxmlformats.org/officeDocument/2006/relationships/image" Target="media/image6.png"/><Relationship Id="rId23" Type="http://schemas.openxmlformats.org/officeDocument/2006/relationships/image" Target="media/image10.jpeg"/><Relationship Id="rId28" Type="http://schemas.openxmlformats.org/officeDocument/2006/relationships/hyperlink" Target="https://www.kechuang.org/r/275131" TargetMode="External"/><Relationship Id="rId10" Type="http://schemas.openxmlformats.org/officeDocument/2006/relationships/hyperlink" Target="https://www.kechuang.org/r/275122" TargetMode="External"/><Relationship Id="rId19" Type="http://schemas.openxmlformats.org/officeDocument/2006/relationships/image" Target="media/image8.jpeg"/><Relationship Id="rId31" Type="http://schemas.openxmlformats.org/officeDocument/2006/relationships/theme" Target="theme/theme1.xml"/><Relationship Id="rId4" Type="http://schemas.openxmlformats.org/officeDocument/2006/relationships/hyperlink" Target="https://www.kechuang.org/u/46612" TargetMode="External"/><Relationship Id="rId9" Type="http://schemas.openxmlformats.org/officeDocument/2006/relationships/image" Target="media/image3.png"/><Relationship Id="rId14" Type="http://schemas.openxmlformats.org/officeDocument/2006/relationships/hyperlink" Target="https://www.kechuang.org/r/275124" TargetMode="External"/><Relationship Id="rId22" Type="http://schemas.openxmlformats.org/officeDocument/2006/relationships/hyperlink" Target="https://www.kechuang.org/r/275128" TargetMode="External"/><Relationship Id="rId27" Type="http://schemas.openxmlformats.org/officeDocument/2006/relationships/image" Target="media/image12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278</Words>
  <Characters>1588</Characters>
  <Application>Microsoft Office Word</Application>
  <DocSecurity>0</DocSecurity>
  <Lines>13</Lines>
  <Paragraphs>3</Paragraphs>
  <ScaleCrop>false</ScaleCrop>
  <Company/>
  <LinksUpToDate>false</LinksUpToDate>
  <CharactersWithSpaces>1863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Administrator</cp:lastModifiedBy>
  <cp:revision>3</cp:revision>
  <dcterms:created xsi:type="dcterms:W3CDTF">2008-09-11T17:20:00Z</dcterms:created>
  <dcterms:modified xsi:type="dcterms:W3CDTF">2018-09-25T10:55:00Z</dcterms:modified>
</cp:coreProperties>
</file>