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449f7d1dd2e6033f6fb3855b2329747d433547"/>
    <w:p>
      <w:pPr>
        <w:pStyle w:val="Heading1"/>
      </w:pPr>
      <w:r>
        <w:t xml:space="preserve">ResearchConnect AI — System Methodology &amp; Engineering Architecture</w:t>
      </w:r>
    </w:p>
    <w:p>
      <w:pPr>
        <w:pStyle w:val="FirstParagraph"/>
      </w:pPr>
      <w:r>
        <w:rPr>
          <w:b/>
          <w:bCs/>
        </w:rPr>
        <w:t xml:space="preserve">Document Type:</w:t>
      </w:r>
      <w:r>
        <w:t xml:space="preserve"> </w:t>
      </w:r>
      <w:r>
        <w:t xml:space="preserve">Technical Methodology Specification</w:t>
      </w:r>
      <w:r>
        <w:br/>
      </w:r>
      <w:r>
        <w:rPr>
          <w:b/>
          <w:bCs/>
        </w:rPr>
        <w:t xml:space="preserve">Project:</w:t>
      </w:r>
      <w:r>
        <w:t xml:space="preserve"> </w:t>
      </w:r>
      <w:r>
        <w:t xml:space="preserve">ResearchConnect AI (Academic Intelligence &amp; Discovery Platform)</w:t>
      </w:r>
      <w:r>
        <w:br/>
      </w:r>
      <w:r>
        <w:rPr>
          <w:b/>
          <w:bCs/>
        </w:rPr>
        <w:t xml:space="preserve">Target Audience:</w:t>
      </w:r>
      <w:r>
        <w:t xml:space="preserve"> </w:t>
      </w:r>
      <w:r>
        <w:t xml:space="preserve">Academic Reviewers, Examiners, Engineering Team</w:t>
      </w:r>
      <w:r>
        <w:br/>
      </w:r>
      <w:r>
        <w:rPr>
          <w:b/>
          <w:bCs/>
        </w:rPr>
        <w:t xml:space="preserve">Status:</w:t>
      </w:r>
      <w:r>
        <w:t xml:space="preserve"> </w:t>
      </w:r>
      <w:r>
        <w:t xml:space="preserve">Validated against Repository Implementation (Phases 1–5)</w:t>
      </w:r>
    </w:p>
    <w:p>
      <w:r>
        <w:pict>
          <v:rect style="width:0;height:1.5pt" o:hralign="center" o:hrstd="t" o:hr="t"/>
        </w:pict>
      </w:r>
    </w:p>
    <w:bookmarkStart w:id="11" w:name="X3a8477ccc04a9819f8f76f131f53141805d4978"/>
    <w:p>
      <w:pPr>
        <w:pStyle w:val="Heading2"/>
      </w:pPr>
      <w:r>
        <w:t xml:space="preserve">1. Research Philosophy &amp; Methodological Framework</w:t>
      </w:r>
    </w:p>
    <w:bookmarkStart w:id="9" w:name="core-problem-statement"/>
    <w:p>
      <w:pPr>
        <w:pStyle w:val="Heading3"/>
      </w:pPr>
      <w:r>
        <w:t xml:space="preserve">1.1 Core Problem Statement</w:t>
      </w:r>
    </w:p>
    <w:p>
      <w:pPr>
        <w:pStyle w:val="FirstParagraph"/>
      </w:pPr>
      <w:r>
        <w:t xml:space="preserve">In scholarly communication, researchers face fragmented venue discovery, deceptive/predatory publishing venues, deadline timezone confusion (e.g., Anywhere on Earth vs. UTC), and generic recommendations detached from their actual publication history.</w:t>
      </w:r>
    </w:p>
    <w:bookmarkEnd w:id="9"/>
    <w:bookmarkStart w:id="10" w:name="methodological-principles"/>
    <w:p>
      <w:pPr>
        <w:pStyle w:val="Heading3"/>
      </w:pPr>
      <w:r>
        <w:t xml:space="preserve">1.2 Methodological Principles</w:t>
      </w:r>
    </w:p>
    <w:p>
      <w:pPr>
        <w:pStyle w:val="FirstParagraph"/>
      </w:pPr>
      <w:r>
        <w:t xml:space="preserve">Rather than deploying unexplainable, black-box deep learning models that suffer from data sparsity and hallucinations, ResearchConnect AI adheres to four foundational engineering principles:</w:t>
      </w:r>
    </w:p>
    <w:p>
      <w:pPr>
        <w:pStyle w:val="SourceCode"/>
      </w:pPr>
      <w:r>
        <w:rPr>
          <w:rStyle w:val="VerbatimChar"/>
        </w:rPr>
        <w:t xml:space="preserve">┌─────────────────────────────────────────────────────────────────────────┐</w:t>
      </w:r>
      <w:r>
        <w:br/>
      </w:r>
      <w:r>
        <w:rPr>
          <w:rStyle w:val="VerbatimChar"/>
        </w:rPr>
        <w:t xml:space="preserve">│                      CORE METHODOLOGICAL PRINCIPLES                     │</w:t>
      </w:r>
      <w:r>
        <w:br/>
      </w:r>
      <w:r>
        <w:rPr>
          <w:rStyle w:val="VerbatimChar"/>
        </w:rPr>
        <w:t xml:space="preserve">├──────────────────────────┬──────────────────────────────────────────────┤</w:t>
      </w:r>
      <w:r>
        <w:br/>
      </w:r>
      <w:r>
        <w:rPr>
          <w:rStyle w:val="VerbatimChar"/>
        </w:rPr>
        <w:t xml:space="preserve">│ 1. Complete Separation   │ Actionable calls (opportunities) are strictly │</w:t>
      </w:r>
      <w:r>
        <w:br/>
      </w:r>
      <w:r>
        <w:rPr>
          <w:rStyle w:val="VerbatimChar"/>
        </w:rPr>
        <w:t xml:space="preserve">│    of Domains            │ separated from canonical literature (works). │</w:t>
      </w:r>
      <w:r>
        <w:br/>
      </w:r>
      <w:r>
        <w:rPr>
          <w:rStyle w:val="VerbatimChar"/>
        </w:rPr>
        <w:t xml:space="preserve">├──────────────────────────┼──────────────────────────────────────────────┤</w:t>
      </w:r>
      <w:r>
        <w:br/>
      </w:r>
      <w:r>
        <w:rPr>
          <w:rStyle w:val="VerbatimChar"/>
        </w:rPr>
        <w:t xml:space="preserve">│ 2. Relevance Dominance   │ Core academic relevance must always account  │</w:t>
      </w:r>
      <w:r>
        <w:br/>
      </w:r>
      <w:r>
        <w:rPr>
          <w:rStyle w:val="VerbatimChar"/>
        </w:rPr>
        <w:t xml:space="preserve">│    Invariant (&gt;= 85%)    │ for &gt;= 85% of total ranking weight.         │</w:t>
      </w:r>
      <w:r>
        <w:br/>
      </w:r>
      <w:r>
        <w:rPr>
          <w:rStyle w:val="VerbatimChar"/>
        </w:rPr>
        <w:t xml:space="preserve">├──────────────────────────┼──────────────────────────────────────────────┤</w:t>
      </w:r>
      <w:r>
        <w:br/>
      </w:r>
      <w:r>
        <w:rPr>
          <w:rStyle w:val="VerbatimChar"/>
        </w:rPr>
        <w:t xml:space="preserve">│ 3. Deterministic &amp;       │ Every score, tie-break, and recommendation   │</w:t>
      </w:r>
      <w:r>
        <w:br/>
      </w:r>
      <w:r>
        <w:rPr>
          <w:rStyle w:val="VerbatimChar"/>
        </w:rPr>
        <w:t xml:space="preserve">│    Auditable Logic       │ has an explicit mathematical audit trail.    │</w:t>
      </w:r>
      <w:r>
        <w:br/>
      </w:r>
      <w:r>
        <w:rPr>
          <w:rStyle w:val="VerbatimChar"/>
        </w:rPr>
        <w:t xml:space="preserve">├──────────────────────────┼──────────────────────────────────────────────┤</w:t>
      </w:r>
      <w:r>
        <w:br/>
      </w:r>
      <w:r>
        <w:rPr>
          <w:rStyle w:val="VerbatimChar"/>
        </w:rPr>
        <w:t xml:space="preserve">│ 4. Governed Adaptation   │ Behavioral feedback cannot override explicit │</w:t>
      </w:r>
      <w:r>
        <w:br/>
      </w:r>
      <w:r>
        <w:rPr>
          <w:rStyle w:val="VerbatimChar"/>
        </w:rPr>
        <w:t xml:space="preserve">│    with Hysteresis       │ exclusions; 5-state FSM prevents drift.     │</w:t>
      </w:r>
      <w:r>
        <w:br/>
      </w:r>
      <w:r>
        <w:rPr>
          <w:rStyle w:val="VerbatimChar"/>
        </w:rPr>
        <w:t xml:space="preserve">└──────────────────────────┴──────────────────────────────────────────────┘</w:t>
      </w:r>
    </w:p>
    <w:p>
      <w:r>
        <w:pict>
          <v:rect style="width:0;height:1.5pt" o:hralign="center" o:hrstd="t" o:hr="t"/>
        </w:pict>
      </w:r>
    </w:p>
    <w:bookmarkEnd w:id="10"/>
    <w:bookmarkEnd w:id="11"/>
    <w:bookmarkStart w:id="15" w:name="X4bf8a02e5b39b0664e1c6e733e4aa9df86907e3"/>
    <w:p>
      <w:pPr>
        <w:pStyle w:val="Heading2"/>
      </w:pPr>
      <w:r>
        <w:t xml:space="preserve">2. Data Acquisition &amp; Knowledge Engineering Methodology</w:t>
      </w:r>
    </w:p>
    <w:p>
      <w:pPr>
        <w:pStyle w:val="FirstParagraph"/>
      </w:pPr>
      <w:r>
        <w:t xml:space="preserve">The platform ingests, normalizes, and disambiguates scholarly data from three distinct sources across two isolated functional layers:</w:t>
      </w:r>
    </w:p>
    <w:p>
      <w:pPr>
        <w:pStyle w:val="SourceCode"/>
      </w:pPr>
      <w:r>
        <w:rPr>
          <w:rStyle w:val="VerbatimChar"/>
        </w:rPr>
        <w:t xml:space="preserve">                               DATA ACQUISITION PIPELINE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[WikiCFP]                     [OpenAlex]                     [Crossref]</w:t>
      </w:r>
      <w:r>
        <w:br/>
      </w:r>
      <w:r>
        <w:rPr>
          <w:rStyle w:val="VerbatimChar"/>
        </w:rPr>
        <w:t xml:space="preserve">  Call for Papers (HTML)       Scholarly Works &amp; Authors      Authoritative DOIs &amp; Dates</w:t>
      </w:r>
      <w:r>
        <w:br/>
      </w:r>
      <w:r>
        <w:rPr>
          <w:rStyle w:val="VerbatimChar"/>
        </w:rPr>
        <w:t xml:space="preserve">            │                             │                             │</w:t>
      </w:r>
      <w:r>
        <w:br/>
      </w:r>
      <w:r>
        <w:rPr>
          <w:rStyle w:val="VerbatimChar"/>
        </w:rPr>
        <w:t xml:space="preserve">            ▼                             ▼                             ▼</w:t>
      </w:r>
      <w:r>
        <w:br/>
      </w:r>
      <w:r>
        <w:rPr>
          <w:rStyle w:val="VerbatimChar"/>
        </w:rPr>
        <w:t xml:space="preserve">  BeautifulSoup4 Scraper        Abstract Reconstruction           DOI Canonicalizer</w:t>
      </w:r>
      <w:r>
        <w:br/>
      </w:r>
      <w:r>
        <w:rPr>
          <w:rStyle w:val="VerbatimChar"/>
        </w:rPr>
        <w:t xml:space="preserve">  (scrapers/wikicfp/)           (scrapers/openalex/)          (scrapers/crossref/)</w:t>
      </w:r>
      <w:r>
        <w:br/>
      </w:r>
      <w:r>
        <w:rPr>
          <w:rStyle w:val="VerbatimChar"/>
        </w:rPr>
        <w:t xml:space="preserve">            │                             │                             │</w:t>
      </w:r>
      <w:r>
        <w:br/>
      </w:r>
      <w:r>
        <w:rPr>
          <w:rStyle w:val="VerbatimChar"/>
        </w:rPr>
        <w:t xml:space="preserve">            ▼                             └──────────────┬──────────────┘</w:t>
      </w:r>
      <w:r>
        <w:br/>
      </w:r>
      <w:r>
        <w:rPr>
          <w:rStyle w:val="VerbatimChar"/>
        </w:rPr>
        <w:t xml:space="preserve">    [OPPORTUNITIES]                                      ▼</w:t>
      </w:r>
      <w:r>
        <w:br/>
      </w:r>
      <w:r>
        <w:rPr>
          <w:rStyle w:val="VerbatimChar"/>
        </w:rPr>
        <w:t xml:space="preserve">  opportunities table                        [RESEARCH KNOWLEDGE LAYER]</w:t>
      </w:r>
      <w:r>
        <w:br/>
      </w:r>
      <w:r>
        <w:rPr>
          <w:rStyle w:val="VerbatimChar"/>
        </w:rPr>
        <w:t xml:space="preserve">  - Conference tracks                        - research_works (DOI, vector)</w:t>
      </w:r>
      <w:r>
        <w:br/>
      </w:r>
      <w:r>
        <w:rPr>
          <w:rStyle w:val="VerbatimChar"/>
        </w:rPr>
        <w:t xml:space="preserve">  - Submission deadlines                     - researchers (ORCID, metrics)</w:t>
      </w:r>
      <w:r>
        <w:br/>
      </w:r>
      <w:r>
        <w:rPr>
          <w:rStyle w:val="VerbatimChar"/>
        </w:rPr>
        <w:t xml:space="preserve">  - Delivery modes                           - institutions (ROR, country)</w:t>
      </w:r>
      <w:r>
        <w:br/>
      </w:r>
      <w:r>
        <w:rPr>
          <w:rStyle w:val="VerbatimChar"/>
        </w:rPr>
        <w:t xml:space="preserve">                                             - research_work_authors</w:t>
      </w:r>
    </w:p>
    <w:bookmarkStart w:id="12" w:name="domain-separation-methodology"/>
    <w:p>
      <w:pPr>
        <w:pStyle w:val="Heading3"/>
      </w:pPr>
      <w:r>
        <w:t xml:space="preserve">2.1 Domain Separation Methodology</w:t>
      </w:r>
    </w:p>
    <w:p>
      <w:pPr>
        <w:pStyle w:val="Compact"/>
        <w:numPr>
          <w:ilvl w:val="0"/>
          <w:numId w:val="1001"/>
        </w:numPr>
      </w:pPr>
      <w:r>
        <w:rPr>
          <w:rStyle w:val="VerbatimChar"/>
          <w:b/>
          <w:bCs/>
        </w:rPr>
        <w:t xml:space="preserve">opportunities</w:t>
      </w:r>
      <w:r>
        <w:rPr>
          <w:b/>
          <w:bCs/>
        </w:rPr>
        <w:t xml:space="preserve"> </w:t>
      </w:r>
      <w:r>
        <w:rPr>
          <w:b/>
          <w:bCs/>
        </w:rPr>
        <w:t xml:space="preserve">Table</w:t>
      </w:r>
      <w:r>
        <w:t xml:space="preserve">: Stores actionable future calls (conferences, journals, workshops) with deadlines, tracks, and submission guidelines.</w:t>
      </w:r>
    </w:p>
    <w:p>
      <w:pPr>
        <w:pStyle w:val="Compact"/>
        <w:numPr>
          <w:ilvl w:val="0"/>
          <w:numId w:val="1001"/>
        </w:numPr>
      </w:pPr>
      <w:r>
        <w:rPr>
          <w:rStyle w:val="VerbatimChar"/>
          <w:b/>
          <w:bCs/>
        </w:rPr>
        <w:t xml:space="preserve">research_works</w:t>
      </w:r>
      <w:r>
        <w:rPr>
          <w:b/>
          <w:bCs/>
        </w:rPr>
        <w:t xml:space="preserve"> </w:t>
      </w:r>
      <w:r>
        <w:rPr>
          <w:b/>
          <w:bCs/>
        </w:rPr>
        <w:t xml:space="preserve">Table</w:t>
      </w:r>
      <w:r>
        <w:t xml:space="preserve">: Stores past peer-reviewed publications. Literature and actionable calls are never mixed into the same relational table.</w:t>
      </w:r>
    </w:p>
    <w:bookmarkEnd w:id="12"/>
    <w:bookmarkStart w:id="13" w:name="entity-disambiguation-canonicalization"/>
    <w:p>
      <w:pPr>
        <w:pStyle w:val="Heading3"/>
      </w:pPr>
      <w:r>
        <w:t xml:space="preserve">2.2 Entity Disambiguation &amp; Canonicalization</w:t>
      </w:r>
    </w:p>
    <w:p>
      <w:pPr>
        <w:pStyle w:val="Compact"/>
        <w:numPr>
          <w:ilvl w:val="0"/>
          <w:numId w:val="1002"/>
        </w:numPr>
      </w:pPr>
      <w:r>
        <w:rPr>
          <w:b/>
          <w:bCs/>
        </w:rPr>
        <w:t xml:space="preserve">DOI Canonicalization Algorithm</w:t>
      </w:r>
      <w:r>
        <w:t xml:space="preserve"> </w:t>
      </w:r>
      <w:r>
        <w:t xml:space="preserve">(</w:t>
      </w:r>
      <w:r>
        <w:rPr>
          <w:rStyle w:val="VerbatimChar"/>
        </w:rPr>
        <w:t xml:space="preserve">scrapers/crossref/doi_utils.py</w:t>
      </w:r>
      <w:r>
        <w:t xml:space="preserve">):</w:t>
      </w:r>
    </w:p>
    <w:p>
      <w:pPr>
        <w:pStyle w:val="Compact"/>
        <w:numPr>
          <w:ilvl w:val="1"/>
          <w:numId w:val="1003"/>
        </w:numPr>
      </w:pPr>
      <w:r>
        <w:t xml:space="preserve">Strips HTTP schemes and resolver prefixes (</w:t>
      </w:r>
      <w:r>
        <w:rPr>
          <w:rStyle w:val="VerbatimChar"/>
        </w:rPr>
        <w:t xml:space="preserve">https://doi.org/</w:t>
      </w:r>
      <w:r>
        <w:t xml:space="preserve">,</w:t>
      </w:r>
      <w:r>
        <w:t xml:space="preserve"> </w:t>
      </w:r>
      <w:r>
        <w:rPr>
          <w:rStyle w:val="VerbatimChar"/>
        </w:rPr>
        <w:t xml:space="preserve">http://dx.doi.org/</w:t>
      </w:r>
      <w:r>
        <w:t xml:space="preserve">,</w:t>
      </w:r>
      <w:r>
        <w:t xml:space="preserve"> </w:t>
      </w:r>
      <w:r>
        <w:rPr>
          <w:rStyle w:val="VerbatimChar"/>
        </w:rPr>
        <w:t xml:space="preserve">doi:</w:t>
      </w:r>
      <w:r>
        <w:t xml:space="preserve">).</w:t>
      </w:r>
    </w:p>
    <w:p>
      <w:pPr>
        <w:pStyle w:val="Compact"/>
        <w:numPr>
          <w:ilvl w:val="1"/>
          <w:numId w:val="1003"/>
        </w:numPr>
      </w:pPr>
      <w:r>
        <w:t xml:space="preserve">URL-decodes safe entities (</w:t>
      </w:r>
      <w:r>
        <w:rPr>
          <w:rStyle w:val="VerbatimChar"/>
        </w:rPr>
        <w:t xml:space="preserve">%2F</w:t>
      </w:r>
      <w:r>
        <w:t xml:space="preserve"> </w:t>
      </w:r>
      <m:oMath>
        <m:r>
          <m:rPr>
            <m:sty m:val="p"/>
          </m:rPr>
          <m:t>→</m:t>
        </m:r>
      </m:oMath>
      <w:r>
        <w:t xml:space="preserve"> </w:t>
      </w:r>
      <w:r>
        <w:rPr>
          <w:rStyle w:val="VerbatimChar"/>
        </w:rPr>
        <w:t xml:space="preserve">/</w:t>
      </w:r>
      <w:r>
        <w:t xml:space="preserve">).</w:t>
      </w:r>
    </w:p>
    <w:p>
      <w:pPr>
        <w:pStyle w:val="Compact"/>
        <w:numPr>
          <w:ilvl w:val="1"/>
          <w:numId w:val="1003"/>
        </w:numPr>
      </w:pPr>
      <w:r>
        <w:t xml:space="preserve">Normalizes directory prefix (</w:t>
      </w:r>
      <w:r>
        <w:rPr>
          <w:rStyle w:val="VerbatimChar"/>
        </w:rPr>
        <w:t xml:space="preserve">10.xxxx/</w:t>
      </w:r>
      <w:r>
        <w:t xml:space="preserve">) to lowercase while preserving case-sensitive suffix characters.</w:t>
      </w:r>
    </w:p>
    <w:p>
      <w:pPr>
        <w:pStyle w:val="Compact"/>
        <w:numPr>
          <w:ilvl w:val="1"/>
          <w:numId w:val="1003"/>
        </w:numPr>
      </w:pPr>
      <w:r>
        <w:t xml:space="preserve">Cleans accidental trailing punctuation (dots, slashes, whitespace).</w:t>
      </w:r>
    </w:p>
    <w:p>
      <w:pPr>
        <w:pStyle w:val="Compact"/>
        <w:numPr>
          <w:ilvl w:val="0"/>
          <w:numId w:val="1002"/>
        </w:numPr>
      </w:pPr>
      <w:r>
        <w:rPr>
          <w:b/>
          <w:bCs/>
        </w:rPr>
        <w:t xml:space="preserve">Abstract Inverted Index Reconstruction</w:t>
      </w:r>
      <w:r>
        <w:t xml:space="preserve"> </w:t>
      </w:r>
      <w:r>
        <w:t xml:space="preserve">(</w:t>
      </w:r>
      <w:r>
        <w:rPr>
          <w:rStyle w:val="VerbatimChar"/>
        </w:rPr>
        <w:t xml:space="preserve">scrapers/openalex/abstract_utils.py</w:t>
      </w:r>
      <w:r>
        <w:t xml:space="preserve">):</w:t>
      </w:r>
    </w:p>
    <w:p>
      <w:pPr>
        <w:pStyle w:val="Compact"/>
        <w:numPr>
          <w:ilvl w:val="1"/>
          <w:numId w:val="1004"/>
        </w:numPr>
      </w:pPr>
      <w:r>
        <w:t xml:space="preserve">OpenAlex encodes abstracts as inverted index maps (</w:t>
      </w:r>
      <w:r>
        <w:rPr>
          <w:rStyle w:val="VerbatimChar"/>
        </w:rPr>
        <w:t xml:space="preserve">{"word": [pos1, pos2]}</w:t>
      </w:r>
      <w:r>
        <w:t xml:space="preserve">).</w:t>
      </w:r>
    </w:p>
    <w:p>
      <w:pPr>
        <w:pStyle w:val="Compact"/>
        <w:numPr>
          <w:ilvl w:val="1"/>
          <w:numId w:val="1004"/>
        </w:numPr>
      </w:pPr>
      <w:r>
        <w:t xml:space="preserve">The engine reconstructs these into clean, continuous prose for semantic embedding generation and full-text search indexing.</w:t>
      </w:r>
    </w:p>
    <w:p>
      <w:pPr>
        <w:pStyle w:val="Compact"/>
        <w:numPr>
          <w:ilvl w:val="0"/>
          <w:numId w:val="1002"/>
        </w:numPr>
      </w:pPr>
      <w:r>
        <w:rPr>
          <w:b/>
          <w:bCs/>
        </w:rPr>
        <w:t xml:space="preserve">Canonical Identifiers</w:t>
      </w:r>
      <w:r>
        <w:t xml:space="preserve">:</w:t>
      </w:r>
    </w:p>
    <w:p>
      <w:pPr>
        <w:pStyle w:val="Compact"/>
        <w:numPr>
          <w:ilvl w:val="1"/>
          <w:numId w:val="1005"/>
        </w:numPr>
      </w:pPr>
      <w:r>
        <w:rPr>
          <w:b/>
          <w:bCs/>
        </w:rPr>
        <w:t xml:space="preserve">ORCID</w:t>
      </w:r>
      <w:r>
        <w:t xml:space="preserve"> </w:t>
      </w:r>
      <w:r>
        <w:t xml:space="preserve">(</w:t>
      </w:r>
      <w:r>
        <w:rPr>
          <w:rStyle w:val="VerbatimChar"/>
        </w:rPr>
        <w:t xml:space="preserve">0000-xxxx-xxxx-xxxx</w:t>
      </w:r>
      <w:r>
        <w:t xml:space="preserve">): Used for globally unique author disambiguation, preventing homonym collisions.</w:t>
      </w:r>
    </w:p>
    <w:p>
      <w:pPr>
        <w:pStyle w:val="Compact"/>
        <w:numPr>
          <w:ilvl w:val="1"/>
          <w:numId w:val="1005"/>
        </w:numPr>
      </w:pPr>
      <w:r>
        <w:rPr>
          <w:b/>
          <w:bCs/>
        </w:rPr>
        <w:t xml:space="preserve">ROR</w:t>
      </w:r>
      <w:r>
        <w:t xml:space="preserve"> </w:t>
      </w:r>
      <w:r>
        <w:t xml:space="preserve">(</w:t>
      </w:r>
      <w:r>
        <w:rPr>
          <w:rStyle w:val="VerbatimChar"/>
        </w:rPr>
        <w:t xml:space="preserve">https://ror.org/...</w:t>
      </w:r>
      <w:r>
        <w:t xml:space="preserve">): Standardizes institution identities, eliminating naming variants (e.g.,</w:t>
      </w:r>
      <w:r>
        <w:t xml:space="preserve"> </w:t>
      </w:r>
      <w:r>
        <w:t xml:space="preserve">“MIT”</w:t>
      </w:r>
      <w:r>
        <w:t xml:space="preserve"> </w:t>
      </w:r>
      <w:r>
        <w:t xml:space="preserve">vs. </w:t>
      </w:r>
      <w:r>
        <w:t xml:space="preserve">“Massachusetts Institute of Technology”</w:t>
      </w:r>
      <w:r>
        <w:t xml:space="preserve">).</w:t>
      </w:r>
    </w:p>
    <w:bookmarkEnd w:id="13"/>
    <w:bookmarkStart w:id="14" w:name="tier-researcher-identity-architecture"/>
    <w:p>
      <w:pPr>
        <w:pStyle w:val="Heading3"/>
      </w:pPr>
      <w:r>
        <w:t xml:space="preserve">2.3 4-Tier Researcher Identity Architecture</w:t>
      </w:r>
    </w:p>
    <w:p>
      <w:pPr>
        <w:pStyle w:val="FirstParagraph"/>
      </w:pPr>
      <w:r>
        <w:t xml:space="preserve">To support students, faculty, and administrators without duplicating author profiles:</w:t>
      </w:r>
    </w:p>
    <w:p>
      <w:pPr>
        <w:pStyle w:val="BodyText"/>
      </w:pPr>
      <m:oMathPara>
        <m:oMathParaPr>
          <m:jc m:val="center"/>
        </m:oMathParaPr>
        <m:oMath>
          <m:r>
            <m:rPr>
              <m:nor/>
              <m:sty m:val="p"/>
            </m:rPr>
            <m:t>UserModel</m:t>
          </m:r>
          <m:limUpp>
            <m:e>
              <m:r>
                <m:rPr>
                  <m:sty m:val="p"/>
                </m:rPr>
                <m:t>→</m:t>
              </m:r>
            </m:e>
            <m:lim>
              <m:r>
                <m:rPr>
                  <m:nor/>
                  <m:sty m:val="p"/>
                </m:rPr>
                <m:t>1:1</m:t>
              </m:r>
            </m:lim>
          </m:limUpp>
          <m:r>
            <m:rPr>
              <m:nor/>
              <m:sty m:val="p"/>
            </m:rPr>
            <m:t>ResearchProfileModel</m:t>
          </m:r>
          <m:limUpp>
            <m:e>
              <m:r>
                <m:rPr>
                  <m:sty m:val="p"/>
                </m:rPr>
                <m:t>→</m:t>
              </m:r>
            </m:e>
            <m:lim>
              <m:r>
                <m:rPr>
                  <m:nor/>
                  <m:sty m:val="p"/>
                </m:rPr>
                <m:t>N:1</m:t>
              </m:r>
            </m:lim>
          </m:limUpp>
          <m:d>
            <m:dPr>
              <m:begChr m:val="{"/>
              <m:sepChr m:val=""/>
              <m:endChr m:val=""/>
              <m:grow/>
            </m:dPr>
            <m:e>
              <m:m>
                <m:mPr>
                  <m:baseJc m:val="center"/>
                  <m:plcHide m:val="on"/>
                  <m:mcs>
                    <m:mc>
                      <m:mcPr>
                        <m:mcJc m:val="left"/>
                        <m:count m:val="1"/>
                      </m:mcPr>
                    </m:mc>
                  </m:mcs>
                </m:mPr>
                <m:mr>
                  <m:e>
                    <m:r>
                      <m:rPr>
                        <m:nor/>
                        <m:sty m:val="p"/>
                      </m:rPr>
                      <m:t>ResearcherModel (Canonical Author)</m:t>
                    </m:r>
                  </m:e>
                </m:mr>
                <m:mr>
                  <m:e>
                    <m:r>
                      <m:rPr>
                        <m:nor/>
                        <m:sty m:val="p"/>
                      </m:rPr>
                      <m:t>InstitutionModel (Canonical Institution)</m:t>
                    </m:r>
                  </m:e>
                </m:mr>
              </m:m>
            </m:e>
          </m:d>
        </m:oMath>
      </m:oMathPara>
    </w:p>
    <w:p>
      <w:pPr>
        <w:pStyle w:val="Compact"/>
        <w:numPr>
          <w:ilvl w:val="0"/>
          <w:numId w:val="1006"/>
        </w:numPr>
      </w:pPr>
      <w:r>
        <w:rPr>
          <w:rStyle w:val="VerbatimChar"/>
        </w:rPr>
        <w:t xml:space="preserve">UserModel</w:t>
      </w:r>
      <w:r>
        <w:t xml:space="preserve">: Manages login credentials, password hashing, and system roles (</w:t>
      </w:r>
      <w:r>
        <w:rPr>
          <w:rStyle w:val="VerbatimChar"/>
        </w:rPr>
        <w:t xml:space="preserve">STUDENT</w:t>
      </w:r>
      <w:r>
        <w:t xml:space="preserve">,</w:t>
      </w:r>
      <w:r>
        <w:t xml:space="preserve"> </w:t>
      </w:r>
      <w:r>
        <w:rPr>
          <w:rStyle w:val="VerbatimChar"/>
        </w:rPr>
        <w:t xml:space="preserve">FACULTY</w:t>
      </w:r>
      <w:r>
        <w:t xml:space="preserve">,</w:t>
      </w:r>
      <w:r>
        <w:t xml:space="preserve"> </w:t>
      </w:r>
      <w:r>
        <w:rPr>
          <w:rStyle w:val="VerbatimChar"/>
        </w:rPr>
        <w:t xml:space="preserve">ADMIN</w:t>
      </w:r>
      <w:r>
        <w:t xml:space="preserve">).</w:t>
      </w:r>
    </w:p>
    <w:p>
      <w:pPr>
        <w:pStyle w:val="Compact"/>
        <w:numPr>
          <w:ilvl w:val="0"/>
          <w:numId w:val="1006"/>
        </w:numPr>
      </w:pPr>
      <w:r>
        <w:rPr>
          <w:rStyle w:val="VerbatimChar"/>
        </w:rPr>
        <w:t xml:space="preserve">ResearchProfileModel</w:t>
      </w:r>
      <w:r>
        <w:t xml:space="preserve">: Stores user bio, academic status, and fallback strings.</w:t>
      </w:r>
    </w:p>
    <w:p>
      <w:pPr>
        <w:pStyle w:val="Compact"/>
        <w:numPr>
          <w:ilvl w:val="0"/>
          <w:numId w:val="1006"/>
        </w:numPr>
      </w:pPr>
      <w:r>
        <w:rPr>
          <w:rStyle w:val="VerbatimChar"/>
        </w:rPr>
        <w:t xml:space="preserve">ResearcherModel</w:t>
      </w:r>
      <w:r>
        <w:t xml:space="preserve">: Maps to the global OpenAlex author record (</w:t>
      </w:r>
      <w:r>
        <w:rPr>
          <w:rStyle w:val="VerbatimChar"/>
        </w:rPr>
        <w:t xml:space="preserve">A...</w:t>
      </w:r>
      <w:r>
        <w:t xml:space="preserve">) with verified citation counts.</w:t>
      </w:r>
    </w:p>
    <w:p>
      <w:pPr>
        <w:pStyle w:val="Compact"/>
        <w:numPr>
          <w:ilvl w:val="0"/>
          <w:numId w:val="1006"/>
        </w:numPr>
      </w:pPr>
      <w:r>
        <w:rPr>
          <w:rStyle w:val="VerbatimChar"/>
        </w:rPr>
        <w:t xml:space="preserve">InstitutionModel</w:t>
      </w:r>
      <w:r>
        <w:t xml:space="preserve">: Maps to canonical ROR institutional registries.</w:t>
      </w:r>
    </w:p>
    <w:p>
      <w:r>
        <w:pict>
          <v:rect style="width:0;height:1.5pt" o:hralign="center" o:hrstd="t" o:hr="t"/>
        </w:pict>
      </w:r>
    </w:p>
    <w:bookmarkEnd w:id="14"/>
    <w:bookmarkEnd w:id="15"/>
    <w:bookmarkStart w:id="20" w:name="multi-channel-retrieval-methodology"/>
    <w:p>
      <w:pPr>
        <w:pStyle w:val="Heading2"/>
      </w:pPr>
      <w:r>
        <w:t xml:space="preserve">3. Multi-Channel Retrieval Methodology</w:t>
      </w:r>
    </w:p>
    <w:p>
      <w:pPr>
        <w:pStyle w:val="FirstParagraph"/>
      </w:pPr>
      <w:r>
        <w:t xml:space="preserve">When a literature search or recommendation query is executed, the platform queries three orthogonal retrieval channels:</w:t>
      </w:r>
    </w:p>
    <w:p>
      <w:pPr>
        <w:pStyle w:val="SourceCode"/>
      </w:pPr>
      <w:r>
        <w:rPr>
          <w:rStyle w:val="VerbatimChar"/>
        </w:rPr>
        <w:t xml:space="preserve">                                  INPUT QUERY / RESEARCHER PROFILE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[Channel 1: Dense Vector]           [Channel 2: Lexical FTS]           [Channel 3: Topic DAG]</w:t>
      </w:r>
      <w:r>
        <w:br/>
      </w:r>
      <w:r>
        <w:rPr>
          <w:rStyle w:val="VerbatimChar"/>
        </w:rPr>
        <w:t xml:space="preserve">- all-MiniLM-L6-v2 (384-dim)        - PostgreSQL tsvector              - Canonical Topic IDs</w:t>
      </w:r>
      <w:r>
        <w:br/>
      </w:r>
      <w:r>
        <w:rPr>
          <w:rStyle w:val="VerbatimChar"/>
        </w:rPr>
        <w:t xml:space="preserve">- L2-normalized embedding           - Weighted fields:                 - Taxonomy hierarchy proximity</w:t>
      </w:r>
      <w:r>
        <w:br/>
      </w:r>
      <w:r>
        <w:rPr>
          <w:rStyle w:val="VerbatimChar"/>
        </w:rPr>
        <w:t xml:space="preserve">- pgvector Cosine Distance (&lt;=&gt;)      Title (A: 1.0), Abstract (B: 0.4) - Alias expansion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[Reciprocal Rank Fusion (RRF)]</w:t>
      </w:r>
      <w:r>
        <w:br/>
      </w:r>
      <w:r>
        <w:rPr>
          <w:rStyle w:val="VerbatimChar"/>
        </w:rPr>
        <w:t xml:space="preserve">                                        k = 60 constant</w:t>
      </w:r>
      <w:r>
        <w:br/>
      </w:r>
      <w:r>
        <w:rPr>
          <w:rStyle w:val="VerbatimChar"/>
        </w:rPr>
        <w:t xml:space="preserve">                                                 │</w:t>
      </w:r>
      <w:r>
        <w:br/>
      </w:r>
      <w:r>
        <w:rPr>
          <w:rStyle w:val="VerbatimChar"/>
        </w:rPr>
        <w:t xml:space="preserve">                                                 ▼</w:t>
      </w:r>
      <w:r>
        <w:br/>
      </w:r>
      <w:r>
        <w:rPr>
          <w:rStyle w:val="VerbatimChar"/>
        </w:rPr>
        <w:t xml:space="preserve">                                      FUSED CANDIDATE POOL</w:t>
      </w:r>
    </w:p>
    <w:bookmarkStart w:id="16" w:name="Xa840659e31f9a0895c3b4416d7b14c006062eef"/>
    <w:p>
      <w:pPr>
        <w:pStyle w:val="Heading3"/>
      </w:pPr>
      <w:r>
        <w:t xml:space="preserve">3.1 Channel 1: Dense Vector Retrieval (pgvector)</w:t>
      </w:r>
    </w:p>
    <w:p>
      <w:pPr>
        <w:pStyle w:val="Compact"/>
        <w:numPr>
          <w:ilvl w:val="0"/>
          <w:numId w:val="1007"/>
        </w:numPr>
      </w:pPr>
      <w:r>
        <w:rPr>
          <w:b/>
          <w:bCs/>
        </w:rPr>
        <w:t xml:space="preserve">Model</w:t>
      </w:r>
      <w:r>
        <w:t xml:space="preserve">:</w:t>
      </w:r>
      <w:r>
        <w:t xml:space="preserve"> </w:t>
      </w:r>
      <w:r>
        <w:rPr>
          <w:rStyle w:val="VerbatimChar"/>
        </w:rPr>
        <w:t xml:space="preserve">all-MiniLM-L6-v2</w:t>
      </w:r>
      <w:r>
        <w:t xml:space="preserve"> </w:t>
      </w:r>
      <w:r>
        <w:t xml:space="preserve">via</w:t>
      </w:r>
      <w:r>
        <w:t xml:space="preserve"> </w:t>
      </w:r>
      <w:r>
        <w:rPr>
          <w:rStyle w:val="VerbatimChar"/>
        </w:rPr>
        <w:t xml:space="preserve">sentence-transformers</w:t>
      </w:r>
      <w:r>
        <w:t xml:space="preserve"> </w:t>
      </w:r>
      <w:r>
        <w:t xml:space="preserve">(384 dimensions, local CPU inference).</w:t>
      </w:r>
    </w:p>
    <w:p>
      <w:pPr>
        <w:pStyle w:val="Compact"/>
        <w:numPr>
          <w:ilvl w:val="0"/>
          <w:numId w:val="1007"/>
        </w:numPr>
      </w:pPr>
      <w:r>
        <w:rPr>
          <w:b/>
          <w:bCs/>
        </w:rPr>
        <w:t xml:space="preserve">Storage</w:t>
      </w:r>
      <w:r>
        <w:t xml:space="preserve">: Custom</w:t>
      </w:r>
      <w:r>
        <w:t xml:space="preserve"> </w:t>
      </w:r>
      <w:r>
        <w:rPr>
          <w:rStyle w:val="VerbatimChar"/>
        </w:rPr>
        <w:t xml:space="preserve">Vector(384)</w:t>
      </w:r>
      <w:r>
        <w:t xml:space="preserve"> </w:t>
      </w:r>
      <w:r>
        <w:t xml:space="preserve">user-defined SQLAlchemy type mapped to native PostgreSQL</w:t>
      </w:r>
      <w:r>
        <w:t xml:space="preserve"> </w:t>
      </w:r>
      <w:r>
        <w:rPr>
          <w:rStyle w:val="VerbatimChar"/>
        </w:rPr>
        <w:t xml:space="preserve">vector(384)</w:t>
      </w:r>
      <w:r>
        <w:t xml:space="preserve">.</w:t>
      </w:r>
    </w:p>
    <w:p>
      <w:pPr>
        <w:pStyle w:val="Compact"/>
        <w:numPr>
          <w:ilvl w:val="0"/>
          <w:numId w:val="1007"/>
        </w:numPr>
      </w:pPr>
      <w:r>
        <w:rPr>
          <w:b/>
          <w:bCs/>
        </w:rPr>
        <w:t xml:space="preserve">Distance Metric</w:t>
      </w:r>
      <w:r>
        <w:t xml:space="preserve">: Cosine similarity via</w:t>
      </w:r>
      <w:r>
        <w:t xml:space="preserve"> </w:t>
      </w:r>
      <w:r>
        <w:rPr>
          <w:rStyle w:val="VerbatimChar"/>
        </w:rPr>
        <w:t xml:space="preserve">&lt;=&gt;</w:t>
      </w:r>
      <w:r>
        <w:t xml:space="preserve"> </w:t>
      </w:r>
      <w:r>
        <w:t xml:space="preserve">operator:</w:t>
      </w:r>
    </w:p>
    <w:p>
      <w:pPr>
        <w:pStyle w:val="Compact"/>
      </w:pPr>
      <m:oMathPara>
        <m:oMathParaPr>
          <m:jc m:val="center"/>
        </m:oMathParaPr>
        <m:oMath>
          <m:r>
            <m:rPr>
              <m:nor/>
              <m:sty m:val="p"/>
            </m:rPr>
            <m:t>Cosine Distance</m:t>
          </m:r>
          <m:r>
            <m:rPr>
              <m:sty m:val="p"/>
            </m:rPr>
            <m:t>(</m:t>
          </m:r>
          <m:r>
            <m:t>u</m:t>
          </m:r>
          <m:r>
            <m:rPr>
              <m:sty m:val="p"/>
            </m:rPr>
            <m:t>,</m:t>
          </m:r>
          <m:r>
            <m:t>v</m:t>
          </m:r>
          <m:r>
            <m:rPr>
              <m:sty m:val="p"/>
            </m:rPr>
            <m:t>)</m:t>
          </m:r>
          <m:r>
            <m:rPr>
              <m:sty m:val="p"/>
            </m:rPr>
            <m:t>=</m:t>
          </m:r>
          <m:r>
            <m:t>1</m:t>
          </m:r>
          <m:r>
            <m:rPr>
              <m:sty m:val="p"/>
            </m:rPr>
            <m:t>−</m:t>
          </m:r>
          <m:f>
            <m:fPr>
              <m:type m:val="bar"/>
            </m:fPr>
            <m:num>
              <m:r>
                <m:t>u</m:t>
              </m:r>
              <m:r>
                <m:rPr>
                  <m:sty m:val="p"/>
                </m:rPr>
                <m:t>⋅</m:t>
              </m:r>
              <m:r>
                <m:t>v</m:t>
              </m:r>
            </m:num>
            <m:den>
              <m:r>
                <m:rPr>
                  <m:sty m:val="p"/>
                </m:rPr>
                <m:t>∥</m:t>
              </m:r>
              <m:r>
                <m:t>u</m:t>
              </m:r>
              <m:sSub>
                <m:e>
                  <m:r>
                    <m:rPr>
                      <m:sty m:val="p"/>
                    </m:rPr>
                    <m:t>∥</m:t>
                  </m:r>
                </m:e>
                <m:sub>
                  <m:r>
                    <m:t>2</m:t>
                  </m:r>
                </m:sub>
              </m:sSub>
              <m:r>
                <m:rPr>
                  <m:sty m:val="p"/>
                </m:rPr>
                <m:t>∥</m:t>
              </m:r>
              <m:r>
                <m:t>v</m:t>
              </m:r>
              <m:sSub>
                <m:e>
                  <m:r>
                    <m:rPr>
                      <m:sty m:val="p"/>
                    </m:rPr>
                    <m:t>∥</m:t>
                  </m:r>
                </m:e>
                <m:sub>
                  <m:r>
                    <m:t>2</m:t>
                  </m:r>
                </m:sub>
              </m:sSub>
            </m:den>
          </m:f>
        </m:oMath>
      </m:oMathPara>
    </w:p>
    <w:p>
      <w:pPr>
        <w:pStyle w:val="Compact"/>
        <w:numPr>
          <w:ilvl w:val="0"/>
          <w:numId w:val="1007"/>
        </w:numPr>
      </w:pPr>
      <w:r>
        <w:rPr>
          <w:b/>
          <w:bCs/>
        </w:rPr>
        <w:t xml:space="preserve">Change Detection</w:t>
      </w:r>
      <w:r>
        <w:t xml:space="preserve">: Each work and opportunity maintains a</w:t>
      </w:r>
      <w:r>
        <w:t xml:space="preserve"> </w:t>
      </w:r>
      <w:r>
        <w:rPr>
          <w:rStyle w:val="VerbatimChar"/>
        </w:rPr>
        <w:t xml:space="preserve">content_hash</w:t>
      </w:r>
      <w:r>
        <w:t xml:space="preserve"> </w:t>
      </w:r>
      <w:r>
        <w:t xml:space="preserve">(SHA-256 of title + abstract) to eliminate redundant embedding re-computations.</w:t>
      </w:r>
    </w:p>
    <w:bookmarkEnd w:id="16"/>
    <w:bookmarkStart w:id="17" w:name="Xaaa5dde092b32230f681d186623cf2d06e54135"/>
    <w:p>
      <w:pPr>
        <w:pStyle w:val="Heading3"/>
      </w:pPr>
      <w:r>
        <w:t xml:space="preserve">3.2 Channel 2: Full-Text Search (PostgreSQL GIN)</w:t>
      </w:r>
    </w:p>
    <w:p>
      <w:pPr>
        <w:pStyle w:val="Compact"/>
        <w:numPr>
          <w:ilvl w:val="0"/>
          <w:numId w:val="1008"/>
        </w:numPr>
      </w:pPr>
      <w:r>
        <w:rPr>
          <w:b/>
          <w:bCs/>
        </w:rPr>
        <w:t xml:space="preserve">Engine</w:t>
      </w:r>
      <w:r>
        <w:t xml:space="preserve">: Native PostgreSQL</w:t>
      </w:r>
      <w:r>
        <w:t xml:space="preserve"> </w:t>
      </w:r>
      <w:r>
        <w:rPr>
          <w:rStyle w:val="VerbatimChar"/>
        </w:rPr>
        <w:t xml:space="preserve">tsvector</w:t>
      </w:r>
      <w:r>
        <w:t xml:space="preserve"> </w:t>
      </w:r>
      <w:r>
        <w:t xml:space="preserve">with GIN indexing (</w:t>
      </w:r>
      <w:r>
        <w:rPr>
          <w:rStyle w:val="VerbatimChar"/>
        </w:rPr>
        <w:t xml:space="preserve">0007_phase2_4i_fts_gin_indexes.py</w:t>
      </w:r>
      <w:r>
        <w:t xml:space="preserve">).</w:t>
      </w:r>
    </w:p>
    <w:p>
      <w:pPr>
        <w:pStyle w:val="Compact"/>
        <w:numPr>
          <w:ilvl w:val="0"/>
          <w:numId w:val="1008"/>
        </w:numPr>
      </w:pPr>
      <w:r>
        <w:rPr>
          <w:b/>
          <w:bCs/>
        </w:rPr>
        <w:t xml:space="preserve">Weighting</w:t>
      </w:r>
      <w:r>
        <w:t xml:space="preserve">: Title terms are assigned weight</w:t>
      </w:r>
      <w:r>
        <w:t xml:space="preserve"> </w:t>
      </w:r>
      <w:r>
        <w:rPr>
          <w:b/>
          <w:bCs/>
        </w:rPr>
        <w:t xml:space="preserve">A</w:t>
      </w:r>
      <w:r>
        <w:t xml:space="preserve"> </w:t>
      </w:r>
      <w:r>
        <w:t xml:space="preserve">(1.0); abstract terms are assigned weight</w:t>
      </w:r>
      <w:r>
        <w:t xml:space="preserve"> </w:t>
      </w:r>
      <w:r>
        <w:rPr>
          <w:b/>
          <w:bCs/>
        </w:rPr>
        <w:t xml:space="preserve">B</w:t>
      </w:r>
      <w:r>
        <w:t xml:space="preserve"> </w:t>
      </w:r>
      <w:r>
        <w:t xml:space="preserve">(0.4).</w:t>
      </w:r>
    </w:p>
    <w:p>
      <w:pPr>
        <w:pStyle w:val="Compact"/>
        <w:numPr>
          <w:ilvl w:val="0"/>
          <w:numId w:val="1008"/>
        </w:numPr>
      </w:pPr>
      <w:r>
        <w:rPr>
          <w:b/>
          <w:bCs/>
        </w:rPr>
        <w:t xml:space="preserve">Query Parsing</w:t>
      </w:r>
      <w:r>
        <w:t xml:space="preserve">: Employs</w:t>
      </w:r>
      <w:r>
        <w:t xml:space="preserve"> </w:t>
      </w:r>
      <w:r>
        <w:rPr>
          <w:rStyle w:val="VerbatimChar"/>
        </w:rPr>
        <w:t xml:space="preserve">websearch_to_tsquery</w:t>
      </w:r>
      <w:r>
        <w:t xml:space="preserve"> </w:t>
      </w:r>
      <w:r>
        <w:t xml:space="preserve">to support boolean operators, exact phrase quotes, and hyphenated exclusions.</w:t>
      </w:r>
    </w:p>
    <w:bookmarkEnd w:id="17"/>
    <w:bookmarkStart w:id="18" w:name="channel-3-canonical-topic-taxonomy-dag"/>
    <w:p>
      <w:pPr>
        <w:pStyle w:val="Heading3"/>
      </w:pPr>
      <w:r>
        <w:t xml:space="preserve">3.3 Channel 3: Canonical Topic Taxonomy DAG</w:t>
      </w:r>
    </w:p>
    <w:p>
      <w:pPr>
        <w:pStyle w:val="Compact"/>
        <w:numPr>
          <w:ilvl w:val="0"/>
          <w:numId w:val="1009"/>
        </w:numPr>
      </w:pPr>
      <w:r>
        <w:rPr>
          <w:b/>
          <w:bCs/>
        </w:rPr>
        <w:t xml:space="preserve">Graph Traversal</w:t>
      </w:r>
      <w:r>
        <w:t xml:space="preserve">: Topics are organized in a Directed Acyclic Graph (DAG) with parent-child hierarchical relations.</w:t>
      </w:r>
    </w:p>
    <w:p>
      <w:pPr>
        <w:pStyle w:val="Compact"/>
        <w:numPr>
          <w:ilvl w:val="0"/>
          <w:numId w:val="1009"/>
        </w:numPr>
      </w:pPr>
      <w:r>
        <w:rPr>
          <w:b/>
          <w:bCs/>
        </w:rPr>
        <w:t xml:space="preserve">Proximity Expansion</w:t>
      </w:r>
      <w:r>
        <w:t xml:space="preserve">: Query terms expand across mapped aliases (</w:t>
      </w:r>
      <w:r>
        <w:rPr>
          <w:rStyle w:val="VerbatimChar"/>
        </w:rPr>
        <w:t xml:space="preserve">TopicAliasModel</w:t>
      </w:r>
      <w:r>
        <w:t xml:space="preserve">) and immediate taxonomy parents/children to capture conceptual synonyms.</w:t>
      </w:r>
    </w:p>
    <w:bookmarkEnd w:id="18"/>
    <w:bookmarkStart w:id="19" w:name="Xff1691b98467117288284ad10da56b336670ea3"/>
    <w:p>
      <w:pPr>
        <w:pStyle w:val="Heading3"/>
      </w:pPr>
      <w:r>
        <w:t xml:space="preserve">3.4 Candidate Fusion via Reciprocal Rank Fusion (RRF)</w:t>
      </w:r>
    </w:p>
    <w:p>
      <w:pPr>
        <w:pStyle w:val="FirstParagraph"/>
      </w:pPr>
      <w:r>
        <w:t xml:space="preserve">Candidates discovered across channels are fused into a unified pool using RRF with smoothing constant</w:t>
      </w:r>
      <w:r>
        <w:t xml:space="preserve"> </w:t>
      </w:r>
      <m:oMath>
        <m:r>
          <m:t>k</m:t>
        </m:r>
        <m:r>
          <m:rPr>
            <m:sty m:val="p"/>
          </m:rPr>
          <m:t>=</m:t>
        </m:r>
        <m:r>
          <m:t>60</m:t>
        </m:r>
      </m:oMath>
      <w:r>
        <w:t xml:space="preserve">:</w:t>
      </w:r>
    </w:p>
    <w:p>
      <w:pPr>
        <w:pStyle w:val="BodyText"/>
      </w:pPr>
      <m:oMathPara>
        <m:oMathParaPr>
          <m:jc m:val="center"/>
        </m:oMathParaPr>
        <m:oMath>
          <m:r>
            <m:t>R</m:t>
          </m:r>
          <m:r>
            <m:t>R</m:t>
          </m:r>
          <m:r>
            <m:t>F</m:t>
          </m:r>
          <m:r>
            <m:rPr>
              <m:sty m:val="p"/>
            </m:rPr>
            <m:t>(</m:t>
          </m:r>
          <m:r>
            <m:t>d</m:t>
          </m:r>
          <m:r>
            <m:rPr>
              <m:sty m:val="p"/>
            </m:rPr>
            <m:t>)</m:t>
          </m:r>
          <m:r>
            <m:rPr>
              <m:sty m:val="p"/>
            </m:rPr>
            <m:t>=</m:t>
          </m:r>
          <m:nary>
            <m:naryPr>
              <m:chr m:val="∑"/>
              <m:limLoc m:val="undOvr"/>
              <m:subHide m:val="off"/>
              <m:supHide m:val="on"/>
            </m:naryPr>
            <m:sub>
              <m:r>
                <m:t>c</m:t>
              </m:r>
              <m:r>
                <m:rPr>
                  <m:sty m:val="p"/>
                </m:rPr>
                <m:t>∈</m:t>
              </m:r>
              <m:r>
                <m:rPr>
                  <m:nor/>
                  <m:sty m:val="p"/>
                </m:rPr>
                <m:t>Channels</m:t>
              </m:r>
            </m:sub>
            <m:sup>
              <m:r>
                <m:t>​</m:t>
              </m:r>
            </m:sup>
            <m:e>
              <m:f>
                <m:fPr>
                  <m:type m:val="bar"/>
                </m:fPr>
                <m:num>
                  <m:r>
                    <m:t>1</m:t>
                  </m:r>
                </m:num>
                <m:den>
                  <m:r>
                    <m:t>k</m:t>
                  </m:r>
                  <m:r>
                    <m:rPr>
                      <m:sty m:val="p"/>
                    </m:rPr>
                    <m:t>+</m:t>
                  </m:r>
                  <m:sSub>
                    <m:e>
                      <m:r>
                        <m:t>r</m:t>
                      </m:r>
                    </m:e>
                    <m:sub>
                      <m:r>
                        <m:t>c</m:t>
                      </m:r>
                    </m:sub>
                  </m:sSub>
                  <m:r>
                    <m:rPr>
                      <m:sty m:val="p"/>
                    </m:rPr>
                    <m:t>(</m:t>
                  </m:r>
                  <m:r>
                    <m:t>d</m:t>
                  </m:r>
                  <m:r>
                    <m:rPr>
                      <m:sty m:val="p"/>
                    </m:rPr>
                    <m:t>)</m:t>
                  </m:r>
                </m:den>
              </m:f>
            </m:e>
          </m:nary>
        </m:oMath>
      </m:oMathPara>
    </w:p>
    <w:p>
      <w:pPr>
        <w:pStyle w:val="FirstParagraph"/>
      </w:pPr>
      <w:r>
        <w:t xml:space="preserve">where</w:t>
      </w:r>
      <w:r>
        <w:t xml:space="preserve"> </w:t>
      </w:r>
      <m:oMath>
        <m:sSub>
          <m:e>
            <m:r>
              <m:t>r</m:t>
            </m:r>
          </m:e>
          <m:sub>
            <m:r>
              <m:t>c</m:t>
            </m:r>
          </m:sub>
        </m:sSub>
        <m:r>
          <m:rPr>
            <m:sty m:val="p"/>
          </m:rPr>
          <m:t>(</m:t>
        </m:r>
        <m:r>
          <m:t>d</m:t>
        </m:r>
        <m:r>
          <m:rPr>
            <m:sty m:val="p"/>
          </m:rPr>
          <m:t>)</m:t>
        </m:r>
      </m:oMath>
      <w:r>
        <w:t xml:space="preserve"> </w:t>
      </w:r>
      <w:r>
        <w:t xml:space="preserve">is the 1-based rank of candidate</w:t>
      </w:r>
      <w:r>
        <w:t xml:space="preserve"> </w:t>
      </w:r>
      <m:oMath>
        <m:r>
          <m:t>d</m:t>
        </m:r>
      </m:oMath>
      <w:r>
        <w:t xml:space="preserve"> </w:t>
      </w:r>
      <w:r>
        <w:t xml:space="preserve">in channel</w:t>
      </w:r>
      <w:r>
        <w:t xml:space="preserve"> </w:t>
      </w:r>
      <m:oMath>
        <m:r>
          <m:t>c</m:t>
        </m:r>
      </m:oMath>
      <w:r>
        <w:t xml:space="preserve">.</w:t>
      </w:r>
    </w:p>
    <w:p>
      <w:r>
        <w:pict>
          <v:rect style="width:0;height:1.5pt" o:hralign="center" o:hrstd="t" o:hr="t"/>
        </w:pict>
      </w:r>
    </w:p>
    <w:bookmarkEnd w:id="19"/>
    <w:bookmarkEnd w:id="20"/>
    <w:bookmarkStart w:id="23" w:name="Xf916d9ac0a73953b6d928a41b8e1047449fabce"/>
    <w:p>
      <w:pPr>
        <w:pStyle w:val="Heading2"/>
      </w:pPr>
      <w:r>
        <w:t xml:space="preserve">4. Trust, Predatory Risk, &amp; Temporal Intelligence Methodology</w:t>
      </w:r>
    </w:p>
    <w:p>
      <w:pPr>
        <w:pStyle w:val="FirstParagraph"/>
      </w:pPr>
      <w:r>
        <w:t xml:space="preserve">Before opportunities enter the ranking engine, they pass through two specialized intelligence filters:</w:t>
      </w:r>
    </w:p>
    <w:bookmarkStart w:id="21" w:name="X52cb501d83cb9842c4e75d15592d097a99b5902"/>
    <w:p>
      <w:pPr>
        <w:pStyle w:val="Heading3"/>
      </w:pPr>
      <w:r>
        <w:t xml:space="preserve">4.1 Predatory Risk Intelligence Engine (</w:t>
      </w:r>
      <w:r>
        <w:rPr>
          <w:rStyle w:val="VerbatimChar"/>
        </w:rPr>
        <w:t xml:space="preserve">RiskScoringEngine</w:t>
      </w:r>
      <w:r>
        <w:t xml:space="preserve">)</w:t>
      </w:r>
    </w:p>
    <w:p>
      <w:pPr>
        <w:pStyle w:val="FirstParagraph"/>
      </w:pPr>
      <w:r>
        <w:t xml:space="preserve">The risk engine audits venue trustworthiness across four heuristic dimensions:</w:t>
      </w:r>
      <w:r>
        <w:t xml:space="preserve"> </w:t>
      </w:r>
      <w:r>
        <w:t xml:space="preserve">1.</w:t>
      </w:r>
      <w:r>
        <w:t xml:space="preserve"> </w:t>
      </w:r>
      <w:r>
        <w:rPr>
          <w:b/>
          <w:bCs/>
        </w:rPr>
        <w:t xml:space="preserve">Indexing Verification</w:t>
      </w:r>
      <w:r>
        <w:t xml:space="preserve">: Checks inclusion in verified academic registries (DOAJ, Scopus, Web of Science, DBLP).</w:t>
      </w:r>
      <w:r>
        <w:t xml:space="preserve"> </w:t>
      </w:r>
      <w:r>
        <w:t xml:space="preserve">2.</w:t>
      </w:r>
      <w:r>
        <w:t xml:space="preserve"> </w:t>
      </w:r>
      <w:r>
        <w:rPr>
          <w:b/>
          <w:bCs/>
        </w:rPr>
        <w:t xml:space="preserve">Publisher &amp; ISSN Integrity</w:t>
      </w:r>
      <w:r>
        <w:t xml:space="preserve">: Audits linking ISSNs (</w:t>
      </w:r>
      <w:r>
        <w:rPr>
          <w:rStyle w:val="VerbatimChar"/>
        </w:rPr>
        <w:t xml:space="preserve">issn_l</w:t>
      </w:r>
      <w:r>
        <w:t xml:space="preserve">) against flagged lists and hijacked domain databases.</w:t>
      </w:r>
      <w:r>
        <w:t xml:space="preserve"> </w:t>
      </w:r>
      <w:r>
        <w:t xml:space="preserve">3.</w:t>
      </w:r>
      <w:r>
        <w:t xml:space="preserve"> </w:t>
      </w:r>
      <w:r>
        <w:rPr>
          <w:b/>
          <w:bCs/>
        </w:rPr>
        <w:t xml:space="preserve">Editorial Timeline Plausibility</w:t>
      </w:r>
      <w:r>
        <w:t xml:space="preserve">: Detects unrealistically rapid turnaround promises (e.g.,</w:t>
      </w:r>
      <w:r>
        <w:t xml:space="preserve"> </w:t>
      </w:r>
      <w:r>
        <w:rPr>
          <w:i/>
          <w:iCs/>
        </w:rPr>
        <w:t xml:space="preserve">“peer review in 48 hours”</w:t>
      </w:r>
      <w:r>
        <w:t xml:space="preserve">).</w:t>
      </w:r>
      <w:r>
        <w:t xml:space="preserve"> </w:t>
      </w:r>
      <w:r>
        <w:t xml:space="preserve">4.</w:t>
      </w:r>
      <w:r>
        <w:t xml:space="preserve"> </w:t>
      </w:r>
      <w:r>
        <w:rPr>
          <w:b/>
          <w:bCs/>
        </w:rPr>
        <w:t xml:space="preserve">Scoring Output</w:t>
      </w:r>
      <w:r>
        <w:t xml:space="preserve">: Generates a continuous score</w:t>
      </w:r>
      <w:r>
        <w:t xml:space="preserve"> </w:t>
      </w:r>
      <m:oMath>
        <m:sSub>
          <m:e>
            <m:r>
              <m:t>S</m:t>
            </m:r>
          </m:e>
          <m:sub>
            <m:r>
              <m:rPr>
                <m:nor/>
                <m:sty m:val="p"/>
              </m:rPr>
              <m:t>risk</m:t>
            </m:r>
          </m:sub>
        </m:sSub>
        <m:r>
          <m:rPr>
            <m:sty m:val="p"/>
          </m:rPr>
          <m:t>∈</m:t>
        </m:r>
        <m:r>
          <m:rPr>
            <m:sty m:val="p"/>
          </m:rPr>
          <m:t>[</m:t>
        </m:r>
        <m:r>
          <m:t>0.0</m:t>
        </m:r>
        <m:r>
          <m:rPr>
            <m:sty m:val="p"/>
          </m:rPr>
          <m:t>,</m:t>
        </m:r>
        <m:r>
          <m:t>1.0</m:t>
        </m:r>
        <m:r>
          <m:rPr>
            <m:sty m:val="p"/>
          </m:rPr>
          <m:t>]</m:t>
        </m:r>
      </m:oMath>
      <w:r>
        <w:t xml:space="preserve"> </w:t>
      </w:r>
      <w:r>
        <w:t xml:space="preserve">and categorizes candidates into:</w:t>
      </w:r>
      <w:r>
        <w:t xml:space="preserve"> </w:t>
      </w:r>
      <w:r>
        <w:t xml:space="preserve">-</w:t>
      </w:r>
      <w:r>
        <w:t xml:space="preserve"> </w:t>
      </w:r>
      <w:r>
        <w:rPr>
          <w:rStyle w:val="VerbatimChar"/>
        </w:rPr>
        <w:t xml:space="preserve">LOW_RISK</w:t>
      </w:r>
      <w:r>
        <w:t xml:space="preserve"> </w:t>
      </w:r>
      <w:r>
        <w:t xml:space="preserve">(</w:t>
      </w:r>
      <m:oMath>
        <m:sSub>
          <m:e>
            <m:r>
              <m:t>S</m:t>
            </m:r>
          </m:e>
          <m:sub>
            <m:r>
              <m:rPr>
                <m:nor/>
                <m:sty m:val="p"/>
              </m:rPr>
              <m:t>risk</m:t>
            </m:r>
          </m:sub>
        </m:sSub>
        <m:r>
          <m:rPr>
            <m:sty m:val="p"/>
          </m:rPr>
          <m:t>&lt;</m:t>
        </m:r>
        <m:r>
          <m:t>0.35</m:t>
        </m:r>
      </m:oMath>
      <w:r>
        <w:t xml:space="preserve">)</w:t>
      </w:r>
      <w:r>
        <w:t xml:space="preserve"> </w:t>
      </w:r>
      <w:r>
        <w:t xml:space="preserve">-</w:t>
      </w:r>
      <w:r>
        <w:t xml:space="preserve"> </w:t>
      </w:r>
      <w:r>
        <w:rPr>
          <w:rStyle w:val="VerbatimChar"/>
        </w:rPr>
        <w:t xml:space="preserve">MEDIUM_RISK</w:t>
      </w:r>
      <w:r>
        <w:t xml:space="preserve"> </w:t>
      </w:r>
      <w:r>
        <w:t xml:space="preserve">(</w:t>
      </w:r>
      <m:oMath>
        <m:r>
          <m:t>0.35</m:t>
        </m:r>
        <m:r>
          <m:rPr>
            <m:sty m:val="p"/>
          </m:rPr>
          <m:t>≤</m:t>
        </m:r>
        <m:sSub>
          <m:e>
            <m:r>
              <m:t>S</m:t>
            </m:r>
          </m:e>
          <m:sub>
            <m:r>
              <m:rPr>
                <m:nor/>
                <m:sty m:val="p"/>
              </m:rPr>
              <m:t>risk</m:t>
            </m:r>
          </m:sub>
        </m:sSub>
        <m:r>
          <m:rPr>
            <m:sty m:val="p"/>
          </m:rPr>
          <m:t>&lt;</m:t>
        </m:r>
        <m:r>
          <m:t>0.70</m:t>
        </m:r>
      </m:oMath>
      <w:r>
        <w:t xml:space="preserve">)</w:t>
      </w:r>
      <w:r>
        <w:t xml:space="preserve"> </w:t>
      </w:r>
      <w:r>
        <w:t xml:space="preserve">-</w:t>
      </w:r>
      <w:r>
        <w:t xml:space="preserve"> </w:t>
      </w:r>
      <w:r>
        <w:rPr>
          <w:rStyle w:val="VerbatimChar"/>
        </w:rPr>
        <w:t xml:space="preserve">HIGH_RISK</w:t>
      </w:r>
      <w:r>
        <w:t xml:space="preserve"> </w:t>
      </w:r>
      <w:r>
        <w:t xml:space="preserve">(</w:t>
      </w:r>
      <m:oMath>
        <m:sSub>
          <m:e>
            <m:r>
              <m:t>S</m:t>
            </m:r>
          </m:e>
          <m:sub>
            <m:r>
              <m:rPr>
                <m:nor/>
                <m:sty m:val="p"/>
              </m:rPr>
              <m:t>risk</m:t>
            </m:r>
          </m:sub>
        </m:sSub>
        <m:r>
          <m:rPr>
            <m:sty m:val="p"/>
          </m:rPr>
          <m:t>≥</m:t>
        </m:r>
        <m:r>
          <m:t>0.70</m:t>
        </m:r>
      </m:oMath>
      <w:r>
        <w:t xml:space="preserve">)</w:t>
      </w:r>
      <w:r>
        <w:t xml:space="preserve"> </w:t>
      </w:r>
      <w:r>
        <w:t xml:space="preserve">-</w:t>
      </w:r>
      <w:r>
        <w:t xml:space="preserve"> </w:t>
      </w:r>
      <w:r>
        <w:rPr>
          <w:b/>
          <w:bCs/>
        </w:rPr>
        <w:t xml:space="preserve">Safety Invariant</w:t>
      </w:r>
      <w:r>
        <w:t xml:space="preserve">: Any candidate with</w:t>
      </w:r>
      <w:r>
        <w:t xml:space="preserve"> </w:t>
      </w:r>
      <m:oMath>
        <m:sSub>
          <m:e>
            <m:r>
              <m:t>S</m:t>
            </m:r>
          </m:e>
          <m:sub>
            <m:r>
              <m:rPr>
                <m:nor/>
                <m:sty m:val="p"/>
              </m:rPr>
              <m:t>risk</m:t>
            </m:r>
          </m:sub>
        </m:sSub>
        <m:r>
          <m:rPr>
            <m:sty m:val="p"/>
          </m:rPr>
          <m:t>≥</m:t>
        </m:r>
        <m:r>
          <m:t>0.70</m:t>
        </m:r>
      </m:oMath>
      <w:r>
        <w:t xml:space="preserve"> </w:t>
      </w:r>
      <w:r>
        <w:t xml:space="preserve">or</w:t>
      </w:r>
      <w:r>
        <w:t xml:space="preserve"> </w:t>
      </w:r>
      <w:r>
        <w:rPr>
          <w:rStyle w:val="VerbatimChar"/>
        </w:rPr>
        <w:t xml:space="preserve">is_predatory_flag == True</w:t>
      </w:r>
      <w:r>
        <w:t xml:space="preserve"> </w:t>
      </w:r>
      <w:r>
        <w:t xml:space="preserve">receives</w:t>
      </w:r>
      <w:r>
        <w:t xml:space="preserve"> </w:t>
      </w:r>
      <w:r>
        <w:rPr>
          <w:b/>
          <w:bCs/>
        </w:rPr>
        <w:t xml:space="preserve">zero personalization adjustment</w:t>
      </w:r>
      <w:r>
        <w:t xml:space="preserve"> </w:t>
      </w:r>
      <w:r>
        <w:t xml:space="preserve">(</w:t>
      </w:r>
      <m:oMath>
        <m:sSub>
          <m:e>
            <m:r>
              <m:t>P</m:t>
            </m:r>
          </m:e>
          <m:sub>
            <m:r>
              <m:rPr>
                <m:nor/>
                <m:sty m:val="p"/>
              </m:rPr>
              <m:t>adj</m:t>
            </m:r>
          </m:sub>
        </m:sSub>
        <m:r>
          <m:rPr>
            <m:sty m:val="p"/>
          </m:rPr>
          <m:t>=</m:t>
        </m:r>
        <m:r>
          <m:t>0.0</m:t>
        </m:r>
      </m:oMath>
      <w:r>
        <w:t xml:space="preserve">).</w:t>
      </w:r>
    </w:p>
    <w:bookmarkEnd w:id="21"/>
    <w:bookmarkStart w:id="22" w:name="X9c31a0d17c840da909e54f3fea264f58959f780"/>
    <w:p>
      <w:pPr>
        <w:pStyle w:val="Heading3"/>
      </w:pPr>
      <w:r>
        <w:t xml:space="preserve">4.2 Deadline Intelligence &amp; Urgency Engine (</w:t>
      </w:r>
      <w:r>
        <w:rPr>
          <w:rStyle w:val="VerbatimChar"/>
        </w:rPr>
        <w:t xml:space="preserve">DeadlineNormalizer</w:t>
      </w:r>
      <w:r>
        <w:t xml:space="preserve">)</w:t>
      </w:r>
    </w:p>
    <w:p>
      <w:pPr>
        <w:pStyle w:val="Compact"/>
        <w:numPr>
          <w:ilvl w:val="0"/>
          <w:numId w:val="1010"/>
        </w:numPr>
      </w:pPr>
      <w:r>
        <w:rPr>
          <w:b/>
          <w:bCs/>
        </w:rPr>
        <w:t xml:space="preserve">Timezone Normalization</w:t>
      </w:r>
      <w:r>
        <w:t xml:space="preserve">:</w:t>
      </w:r>
    </w:p>
    <w:p>
      <w:pPr>
        <w:pStyle w:val="Compact"/>
        <w:numPr>
          <w:ilvl w:val="1"/>
          <w:numId w:val="1011"/>
        </w:numPr>
      </w:pPr>
      <w:r>
        <w:t xml:space="preserve">Academic CFPs frequently use</w:t>
      </w:r>
      <w:r>
        <w:t xml:space="preserve"> </w:t>
      </w:r>
      <w:r>
        <w:rPr>
          <w:i/>
          <w:iCs/>
        </w:rPr>
        <w:t xml:space="preserve">Anywhere on Earth</w:t>
      </w:r>
      <w:r>
        <w:t xml:space="preserve"> </w:t>
      </w:r>
      <w:r>
        <w:t xml:space="preserve">(AoE / UTC-12:00).</w:t>
      </w:r>
    </w:p>
    <w:p>
      <w:pPr>
        <w:pStyle w:val="Compact"/>
        <w:numPr>
          <w:ilvl w:val="1"/>
          <w:numId w:val="1011"/>
        </w:numPr>
      </w:pPr>
      <w:r>
        <w:t xml:space="preserve">The normalizer detects timezone tokens, translates AoE, UTC, and regional offsets into ISO 8601 UTC timestamps, and prevents premature deadline expiration.</w:t>
      </w:r>
    </w:p>
    <w:p>
      <w:pPr>
        <w:pStyle w:val="Compact"/>
        <w:numPr>
          <w:ilvl w:val="0"/>
          <w:numId w:val="1010"/>
        </w:numPr>
      </w:pPr>
      <w:r>
        <w:rPr>
          <w:b/>
          <w:bCs/>
        </w:rPr>
        <w:t xml:space="preserve">Multi-Deadline Milestone Parsing</w:t>
      </w:r>
      <w:r>
        <w:t xml:space="preserve">:</w:t>
      </w:r>
    </w:p>
    <w:p>
      <w:pPr>
        <w:pStyle w:val="Compact"/>
        <w:numPr>
          <w:ilvl w:val="1"/>
          <w:numId w:val="1012"/>
        </w:numPr>
      </w:pPr>
      <w:r>
        <w:t xml:space="preserve">Separates abstract registration, full paper submission, author notification, and camera-ready deadlines.</w:t>
      </w:r>
    </w:p>
    <w:p>
      <w:pPr>
        <w:pStyle w:val="Compact"/>
        <w:numPr>
          <w:ilvl w:val="0"/>
          <w:numId w:val="1010"/>
        </w:numPr>
      </w:pPr>
      <w:r>
        <w:rPr>
          <w:b/>
          <w:bCs/>
        </w:rPr>
        <w:t xml:space="preserve">Temporal Urgency Curve</w:t>
      </w:r>
      <w:r>
        <w:t xml:space="preserve">:</w:t>
      </w:r>
    </w:p>
    <w:p>
      <w:pPr>
        <w:pStyle w:val="Compact"/>
      </w:pPr>
      <m:oMathPara>
        <m:oMathParaPr>
          <m:jc m:val="center"/>
        </m:oMathParaPr>
        <m:oMath>
          <m:r>
            <m:rPr>
              <m:nor/>
              <m:sty m:val="p"/>
            </m:rPr>
            <m:t>Urgency</m:t>
          </m:r>
          <m:r>
            <m:rPr>
              <m:sty m:val="p"/>
            </m:rPr>
            <m:t>(</m:t>
          </m:r>
          <m:r>
            <m:t>t</m:t>
          </m:r>
          <m:r>
            <m:rPr>
              <m:sty m:val="p"/>
            </m:rPr>
            <m:t>)</m:t>
          </m:r>
          <m:r>
            <m:rPr>
              <m:sty m:val="p"/>
            </m:rPr>
            <m:t>=</m:t>
          </m:r>
          <m:r>
            <m:rPr>
              <m:sty m:val="p"/>
            </m:rPr>
            <m:t>max</m:t>
          </m:r>
          <m:d>
            <m:dPr>
              <m:begChr m:val="("/>
              <m:sepChr m:val=""/>
              <m:endChr m:val=")"/>
              <m:grow/>
            </m:dPr>
            <m:e>
              <m:r>
                <m:t>0.0</m:t>
              </m:r>
              <m:r>
                <m:rPr>
                  <m:sty m:val="p"/>
                </m:rPr>
                <m:t>,</m:t>
              </m:r>
              <m:r>
                <m:rPr>
                  <m:sty m:val="p"/>
                </m:rPr>
                <m:t>min</m:t>
              </m:r>
              <m:d>
                <m:dPr>
                  <m:begChr m:val="("/>
                  <m:sepChr m:val=""/>
                  <m:endChr m:val=")"/>
                  <m:grow/>
                </m:dPr>
                <m:e>
                  <m:r>
                    <m:t>1.0</m:t>
                  </m:r>
                  <m:r>
                    <m:rPr>
                      <m:sty m:val="p"/>
                    </m:rPr>
                    <m:t>,</m:t>
                  </m:r>
                  <m:r>
                    <m:t>1.0</m:t>
                  </m:r>
                  <m:r>
                    <m:rPr>
                      <m:sty m:val="p"/>
                    </m:rPr>
                    <m:t>−</m:t>
                  </m:r>
                  <m:f>
                    <m:fPr>
                      <m:type m:val="bar"/>
                    </m:fPr>
                    <m:num>
                      <m:r>
                        <m:rPr>
                          <m:nor/>
                          <m:sty m:val="p"/>
                        </m:rPr>
                        <m:t>Days Remaining</m:t>
                      </m:r>
                    </m:num>
                    <m:den>
                      <m:r>
                        <m:t>90.0</m:t>
                      </m:r>
                    </m:den>
                  </m:f>
                </m:e>
              </m:d>
            </m:e>
          </m:d>
        </m:oMath>
      </m:oMathPara>
    </w:p>
    <w:p>
      <w:pPr>
        <w:pStyle w:val="Compact"/>
        <w:numPr>
          <w:ilvl w:val="0"/>
          <w:numId w:val="1000"/>
        </w:numPr>
      </w:pPr>
      <w:r>
        <w:t xml:space="preserve">Opportunities with deadlines within 90 days receive an urgency weight in ranking; expired opportunities (</w:t>
      </w:r>
      <m:oMath>
        <m:r>
          <m:rPr>
            <m:nor/>
            <m:sty m:val="p"/>
          </m:rPr>
          <m:t>Days Remaining</m:t>
        </m:r>
        <m:r>
          <m:rPr>
            <m:sty m:val="p"/>
          </m:rPr>
          <m:t>&lt;</m:t>
        </m:r>
        <m:r>
          <m:t>0</m:t>
        </m:r>
      </m:oMath>
      <w:r>
        <w:t xml:space="preserve">) are filtered out.</w:t>
      </w:r>
    </w:p>
    <w:p>
      <w:r>
        <w:pict>
          <v:rect style="width:0;height:1.5pt" o:hralign="center" o:hrstd="t" o:hr="t"/>
        </w:pict>
      </w:r>
    </w:p>
    <w:bookmarkEnd w:id="22"/>
    <w:bookmarkEnd w:id="23"/>
    <w:bookmarkStart w:id="28" w:name="hybrid-ranking-methodology"/>
    <w:p>
      <w:pPr>
        <w:pStyle w:val="Heading2"/>
      </w:pPr>
      <w:r>
        <w:t xml:space="preserve">5. Hybrid Ranking Methodology</w:t>
      </w:r>
    </w:p>
    <w:p>
      <w:pPr>
        <w:pStyle w:val="FirstParagraph"/>
      </w:pPr>
      <w:r>
        <w:t xml:space="preserve">The hybrid ranking engine (</w:t>
      </w:r>
      <w:r>
        <w:rPr>
          <w:rStyle w:val="VerbatimChar"/>
        </w:rPr>
        <w:t xml:space="preserve">backend/app/ranking/hybrid_ranker.py</w:t>
      </w:r>
      <w:r>
        <w:t xml:space="preserve">) synthesizes candidate features into a single, deterministic score.</w:t>
      </w:r>
    </w:p>
    <w:p>
      <w:pPr>
        <w:pStyle w:val="SourceCode"/>
      </w:pPr>
      <w:r>
        <w:rPr>
          <w:rStyle w:val="VerbatimChar"/>
        </w:rPr>
        <w:t xml:space="preserve">[Candidate Pool] ──► [HybridRanker]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Core Relevance Signals (&gt;= 85%)           Secondary Signals (&lt;= 15%)</w:t>
      </w:r>
      <w:r>
        <w:br/>
      </w:r>
      <w:r>
        <w:rPr>
          <w:rStyle w:val="VerbatimChar"/>
        </w:rPr>
        <w:t xml:space="preserve">- Semantic Embedding Match (0.40)         - Deadline Urgency (0.05)</w:t>
      </w:r>
      <w:r>
        <w:br/>
      </w:r>
      <w:r>
        <w:rPr>
          <w:rStyle w:val="VerbatimChar"/>
        </w:rPr>
        <w:t xml:space="preserve">- Full-Text Lexical Match (0.25)          - Publication Freshness (0.05)</w:t>
      </w:r>
      <w:r>
        <w:br/>
      </w:r>
      <w:r>
        <w:rPr>
          <w:rStyle w:val="VerbatimChar"/>
        </w:rPr>
        <w:t xml:space="preserve">- Topic DAG Overlap (0.20)                - Venue/Indexing Quality (0.05)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Phase 2 Base Score (R0)</w:t>
      </w:r>
      <w:r>
        <w:br/>
      </w:r>
      <w:r>
        <w:rPr>
          <w:rStyle w:val="VerbatimChar"/>
        </w:rPr>
        <w:t xml:space="preserve">                           │</w:t>
      </w:r>
      <w:r>
        <w:br/>
      </w:r>
      <w:r>
        <w:rPr>
          <w:rStyle w:val="VerbatimChar"/>
        </w:rPr>
        <w:t xml:space="preserve">                           ▼</w:t>
      </w:r>
      <w:r>
        <w:br/>
      </w:r>
      <w:r>
        <w:rPr>
          <w:rStyle w:val="VerbatimChar"/>
        </w:rPr>
        <w:t xml:space="preserve">              [Relevance Damping Filter]</w:t>
      </w:r>
      <w:r>
        <w:br/>
      </w:r>
      <w:r>
        <w:rPr>
          <w:rStyle w:val="VerbatimChar"/>
        </w:rPr>
        <w:t xml:space="preserve">                           │</w:t>
      </w:r>
      <w:r>
        <w:br/>
      </w:r>
      <w:r>
        <w:rPr>
          <w:rStyle w:val="VerbatimChar"/>
        </w:rPr>
        <w:t xml:space="preserve">                           ▼</w:t>
      </w:r>
      <w:r>
        <w:br/>
      </w:r>
      <w:r>
        <w:rPr>
          <w:rStyle w:val="VerbatimChar"/>
        </w:rPr>
        <w:t xml:space="preserve">            Phase 3.5 Personalization Ranker</w:t>
      </w:r>
      <w:r>
        <w:br/>
      </w:r>
      <w:r>
        <w:rPr>
          <w:rStyle w:val="VerbatimChar"/>
        </w:rPr>
        <w:t xml:space="preserve">              Bounded Adjustment (&lt;= 0.15)</w:t>
      </w:r>
      <w:r>
        <w:br/>
      </w:r>
      <w:r>
        <w:rPr>
          <w:rStyle w:val="VerbatimChar"/>
        </w:rPr>
        <w:t xml:space="preserve">                           │</w:t>
      </w:r>
      <w:r>
        <w:br/>
      </w:r>
      <w:r>
        <w:rPr>
          <w:rStyle w:val="VerbatimChar"/>
        </w:rPr>
        <w:t xml:space="preserve">                           ▼</w:t>
      </w:r>
      <w:r>
        <w:br/>
      </w:r>
      <w:r>
        <w:rPr>
          <w:rStyle w:val="VerbatimChar"/>
        </w:rPr>
        <w:t xml:space="preserve">              [Deterministic Tie-Breaking]</w:t>
      </w:r>
      <w:r>
        <w:br/>
      </w:r>
      <w:r>
        <w:rPr>
          <w:rStyle w:val="VerbatimChar"/>
        </w:rPr>
        <w:t xml:space="preserve">                           │</w:t>
      </w:r>
      <w:r>
        <w:br/>
      </w:r>
      <w:r>
        <w:rPr>
          <w:rStyle w:val="VerbatimChar"/>
        </w:rPr>
        <w:t xml:space="preserve">                           ▼</w:t>
      </w:r>
      <w:r>
        <w:br/>
      </w:r>
      <w:r>
        <w:rPr>
          <w:rStyle w:val="VerbatimChar"/>
        </w:rPr>
        <w:t xml:space="preserve">               Final Ranked Recommendations</w:t>
      </w:r>
    </w:p>
    <w:bookmarkStart w:id="24" w:name="relevance-dominance-invariant"/>
    <w:p>
      <w:pPr>
        <w:pStyle w:val="Heading3"/>
      </w:pPr>
      <w:r>
        <w:t xml:space="preserve">5.1 Relevance Dominance Invariant</w:t>
      </w:r>
    </w:p>
    <w:p>
      <w:pPr>
        <w:pStyle w:val="FirstParagraph"/>
      </w:pPr>
      <w:r>
        <w:t xml:space="preserve">To prevent commercial, urgent, or popular calls from displacing academically relevant venues:</w:t>
      </w:r>
    </w:p>
    <w:p>
      <w:pPr>
        <w:pStyle w:val="BodyText"/>
      </w:pPr>
      <m:oMathPara>
        <m:oMathParaPr>
          <m:jc m:val="center"/>
        </m:oMathParaPr>
        <m:oMath>
          <m:r>
            <m:rPr>
              <m:sty m:val="p"/>
            </m:rPr>
            <m:t>∑</m:t>
          </m:r>
          <m:sSub>
            <m:e>
              <m:r>
                <m:t>w</m:t>
              </m:r>
            </m:e>
            <m:sub>
              <m:r>
                <m:rPr>
                  <m:nor/>
                  <m:sty m:val="p"/>
                </m:rPr>
                <m:t>relevance</m:t>
              </m:r>
            </m:sub>
          </m:sSub>
          <m:r>
            <m:rPr>
              <m:sty m:val="p"/>
            </m:rPr>
            <m:t>=</m:t>
          </m:r>
          <m:sSub>
            <m:e>
              <m:r>
                <m:t>w</m:t>
              </m:r>
            </m:e>
            <m:sub>
              <m:r>
                <m:rPr>
                  <m:nor/>
                  <m:sty m:val="p"/>
                </m:rPr>
                <m:t>semantic</m:t>
              </m:r>
            </m:sub>
          </m:sSub>
          <m:r>
            <m:rPr>
              <m:sty m:val="p"/>
            </m:rPr>
            <m:t>+</m:t>
          </m:r>
          <m:sSub>
            <m:e>
              <m:r>
                <m:t>w</m:t>
              </m:r>
            </m:e>
            <m:sub>
              <m:r>
                <m:rPr>
                  <m:nor/>
                  <m:sty m:val="p"/>
                </m:rPr>
                <m:t>lexical</m:t>
              </m:r>
            </m:sub>
          </m:sSub>
          <m:r>
            <m:rPr>
              <m:sty m:val="p"/>
            </m:rPr>
            <m:t>+</m:t>
          </m:r>
          <m:sSub>
            <m:e>
              <m:r>
                <m:t>w</m:t>
              </m:r>
            </m:e>
            <m:sub>
              <m:r>
                <m:rPr>
                  <m:nor/>
                  <m:sty m:val="p"/>
                </m:rPr>
                <m:t>topic</m:t>
              </m:r>
            </m:sub>
          </m:sSub>
          <m:r>
            <m:rPr>
              <m:sty m:val="p"/>
            </m:rPr>
            <m:t>≥</m:t>
          </m:r>
          <m:r>
            <m:t>0.85</m:t>
          </m:r>
        </m:oMath>
      </m:oMathPara>
    </w:p>
    <w:p>
      <w:pPr>
        <w:pStyle w:val="FirstParagraph"/>
      </w:pPr>
      <m:oMathPara>
        <m:oMathParaPr>
          <m:jc m:val="center"/>
        </m:oMathParaPr>
        <m:oMath>
          <m:r>
            <m:rPr>
              <m:sty m:val="p"/>
            </m:rPr>
            <m:t>∑</m:t>
          </m:r>
          <m:sSub>
            <m:e>
              <m:r>
                <m:t>w</m:t>
              </m:r>
            </m:e>
            <m:sub>
              <m:r>
                <m:rPr>
                  <m:nor/>
                  <m:sty m:val="p"/>
                </m:rPr>
                <m:t>secondary</m:t>
              </m:r>
            </m:sub>
          </m:sSub>
          <m:r>
            <m:rPr>
              <m:sty m:val="p"/>
            </m:rPr>
            <m:t>=</m:t>
          </m:r>
          <m:sSub>
            <m:e>
              <m:r>
                <m:t>w</m:t>
              </m:r>
            </m:e>
            <m:sub>
              <m:r>
                <m:rPr>
                  <m:nor/>
                  <m:sty m:val="p"/>
                </m:rPr>
                <m:t>type</m:t>
              </m:r>
            </m:sub>
          </m:sSub>
          <m:r>
            <m:rPr>
              <m:sty m:val="p"/>
            </m:rPr>
            <m:t>+</m:t>
          </m:r>
          <m:sSub>
            <m:e>
              <m:r>
                <m:t>w</m:t>
              </m:r>
            </m:e>
            <m:sub>
              <m:r>
                <m:rPr>
                  <m:nor/>
                  <m:sty m:val="p"/>
                </m:rPr>
                <m:t>freshness</m:t>
              </m:r>
            </m:sub>
          </m:sSub>
          <m:r>
            <m:rPr>
              <m:sty m:val="p"/>
            </m:rPr>
            <m:t>+</m:t>
          </m:r>
          <m:sSub>
            <m:e>
              <m:r>
                <m:t>w</m:t>
              </m:r>
            </m:e>
            <m:sub>
              <m:r>
                <m:rPr>
                  <m:nor/>
                  <m:sty m:val="p"/>
                </m:rPr>
                <m:t>urgency</m:t>
              </m:r>
            </m:sub>
          </m:sSub>
          <m:r>
            <m:rPr>
              <m:sty m:val="p"/>
            </m:rPr>
            <m:t>+</m:t>
          </m:r>
          <m:sSub>
            <m:e>
              <m:r>
                <m:t>w</m:t>
              </m:r>
            </m:e>
            <m:sub>
              <m:r>
                <m:rPr>
                  <m:nor/>
                  <m:sty m:val="p"/>
                </m:rPr>
                <m:t>quality</m:t>
              </m:r>
            </m:sub>
          </m:sSub>
          <m:r>
            <m:rPr>
              <m:sty m:val="p"/>
            </m:rPr>
            <m:t>≤</m:t>
          </m:r>
          <m:r>
            <m:t>0.15</m:t>
          </m:r>
        </m:oMath>
      </m:oMathPara>
    </w:p>
    <w:bookmarkEnd w:id="24"/>
    <w:bookmarkStart w:id="25" w:name="continuous-relevance-damping"/>
    <w:p>
      <w:pPr>
        <w:pStyle w:val="Heading3"/>
      </w:pPr>
      <w:r>
        <w:t xml:space="preserve">5.2 Continuous Relevance Damping</w:t>
      </w:r>
    </w:p>
    <w:p>
      <w:pPr>
        <w:pStyle w:val="FirstParagraph"/>
      </w:pPr>
      <w:r>
        <w:t xml:space="preserve">To ensure that broad preferences cannot artificially boost irrelevant candidates:</w:t>
      </w:r>
    </w:p>
    <w:p>
      <w:pPr>
        <w:pStyle w:val="BodyText"/>
      </w:pPr>
      <m:oMathPara>
        <m:oMathParaPr>
          <m:jc m:val="center"/>
        </m:oMathParaPr>
        <m:oMath>
          <m:r>
            <m:rPr>
              <m:nor/>
              <m:sty m:val="p"/>
            </m:rPr>
            <m:t>Damping</m:t>
          </m:r>
          <m:r>
            <m:rPr>
              <m:sty m:val="p"/>
            </m:rPr>
            <m:t>(</m:t>
          </m:r>
          <m:sSub>
            <m:e>
              <m:r>
                <m:t>S</m:t>
              </m:r>
            </m:e>
            <m:sub>
              <m:r>
                <m:rPr>
                  <m:nor/>
                  <m:sty m:val="p"/>
                </m:rPr>
                <m:t>base</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sSub>
                      <m:e>
                        <m:r>
                          <m:t>S</m:t>
                        </m:r>
                      </m:e>
                      <m:sub>
                        <m:r>
                          <m:rPr>
                            <m:nor/>
                            <m:sty m:val="p"/>
                          </m:rPr>
                          <m:t>base</m:t>
                        </m:r>
                      </m:sub>
                    </m:sSub>
                    <m:r>
                      <m:rPr>
                        <m:sty m:val="p"/>
                      </m:rPr>
                      <m:t>≥</m:t>
                    </m:r>
                    <m:r>
                      <m:t>0.30</m:t>
                    </m:r>
                  </m:e>
                </m:mr>
                <m:mr>
                  <m:e>
                    <m:r>
                      <m:t>0.20</m:t>
                    </m:r>
                    <m:r>
                      <m:rPr>
                        <m:sty m:val="p"/>
                      </m:rPr>
                      <m:t>+</m:t>
                    </m:r>
                    <m:r>
                      <m:t>0.80</m:t>
                    </m:r>
                    <m:r>
                      <m:rPr>
                        <m:sty m:val="p"/>
                      </m:rPr>
                      <m:t>×</m:t>
                    </m:r>
                    <m:d>
                      <m:dPr>
                        <m:begChr m:val="("/>
                        <m:sepChr m:val=""/>
                        <m:endChr m:val=")"/>
                        <m:grow/>
                      </m:dPr>
                      <m:e>
                        <m:f>
                          <m:fPr>
                            <m:type m:val="bar"/>
                          </m:fPr>
                          <m:num>
                            <m:sSub>
                              <m:e>
                                <m:r>
                                  <m:t>S</m:t>
                                </m:r>
                              </m:e>
                              <m:sub>
                                <m:r>
                                  <m:rPr>
                                    <m:nor/>
                                    <m:sty m:val="p"/>
                                  </m:rPr>
                                  <m:t>base</m:t>
                                </m:r>
                              </m:sub>
                            </m:sSub>
                          </m:num>
                          <m:den>
                            <m:r>
                              <m:t>0.30</m:t>
                            </m:r>
                          </m:den>
                        </m:f>
                      </m:e>
                    </m:d>
                  </m:e>
                  <m:e>
                    <m:r>
                      <m:rPr>
                        <m:nor/>
                        <m:sty m:val="p"/>
                      </m:rPr>
                      <m:t>if </m:t>
                    </m:r>
                    <m:sSub>
                      <m:e>
                        <m:r>
                          <m:t>S</m:t>
                        </m:r>
                      </m:e>
                      <m:sub>
                        <m:r>
                          <m:rPr>
                            <m:nor/>
                            <m:sty m:val="p"/>
                          </m:rPr>
                          <m:t>base</m:t>
                        </m:r>
                      </m:sub>
                    </m:sSub>
                    <m:r>
                      <m:rPr>
                        <m:sty m:val="p"/>
                      </m:rPr>
                      <m:t>&lt;</m:t>
                    </m:r>
                    <m:r>
                      <m:t>0.30</m:t>
                    </m:r>
                  </m:e>
                </m:mr>
              </m:m>
            </m:e>
          </m:d>
        </m:oMath>
      </m:oMathPara>
    </w:p>
    <w:bookmarkEnd w:id="25"/>
    <w:bookmarkStart w:id="26" w:name="composite-scoring-formula"/>
    <w:p>
      <w:pPr>
        <w:pStyle w:val="Heading3"/>
      </w:pPr>
      <w:r>
        <w:t xml:space="preserve">5.3 Composite Scoring Formula</w:t>
      </w:r>
    </w:p>
    <w:p>
      <w:pPr>
        <w:pStyle w:val="FirstParagraph"/>
      </w:pPr>
      <m:oMathPara>
        <m:oMathParaPr>
          <m:jc m:val="center"/>
        </m:oMathParaPr>
        <m:oMath>
          <m:sSub>
            <m:e>
              <m:r>
                <m:t>P</m:t>
              </m:r>
            </m:e>
            <m:sub>
              <m:r>
                <m:rPr>
                  <m:nor/>
                  <m:sty m:val="p"/>
                </m:rPr>
                <m:t>adjustment</m:t>
              </m:r>
            </m:sub>
          </m:sSub>
          <m:r>
            <m:rPr>
              <m:sty m:val="p"/>
            </m:rPr>
            <m:t>=</m:t>
          </m:r>
          <m:r>
            <m:rPr>
              <m:sty m:val="p"/>
            </m:rPr>
            <m:t>min</m:t>
          </m:r>
          <m:r>
            <m:rPr>
              <m:sty m:val="p"/>
            </m:rPr>
            <m:t>(</m:t>
          </m:r>
          <m:r>
            <m:t>0.15</m:t>
          </m:r>
          <m:r>
            <m:rPr>
              <m:sty m:val="p"/>
            </m:rPr>
            <m:t>,</m:t>
          </m:r>
          <m:sSub>
            <m:e>
              <m:r>
                <m:t>S</m:t>
              </m:r>
            </m:e>
            <m:sub>
              <m:r>
                <m:rPr>
                  <m:nor/>
                  <m:sty m:val="p"/>
                </m:rPr>
                <m:t>personalization_raw</m:t>
              </m:r>
            </m:sub>
          </m:sSub>
          <m:r>
            <m:rPr>
              <m:sty m:val="p"/>
            </m:rPr>
            <m:t>×</m:t>
          </m:r>
          <m:r>
            <m:t>0.15</m:t>
          </m:r>
          <m:r>
            <m:rPr>
              <m:sty m:val="p"/>
            </m:rPr>
            <m:t>×</m:t>
          </m:r>
          <m:r>
            <m:rPr>
              <m:nor/>
              <m:sty m:val="p"/>
            </m:rPr>
            <m:t>Damping</m:t>
          </m:r>
          <m:r>
            <m:rPr>
              <m:sty m:val="p"/>
            </m:rPr>
            <m:t>)</m:t>
          </m:r>
        </m:oMath>
      </m:oMathPara>
    </w:p>
    <w:p>
      <w:pPr>
        <w:pStyle w:val="FirstParagraph"/>
      </w:pPr>
      <m:oMathPara>
        <m:oMathParaPr>
          <m:jc m:val="center"/>
        </m:oMathParaPr>
        <m:oMath>
          <m:r>
            <m:rPr>
              <m:nor/>
              <m:sty m:val="p"/>
            </m:rPr>
            <m:t>Final Score</m:t>
          </m:r>
          <m:r>
            <m:rPr>
              <m:sty m:val="p"/>
            </m:rPr>
            <m:t>=</m:t>
          </m:r>
          <m:r>
            <m:rPr>
              <m:sty m:val="p"/>
            </m:rPr>
            <m:t>min</m:t>
          </m:r>
          <m:r>
            <m:rPr>
              <m:sty m:val="p"/>
            </m:rPr>
            <m:t>(</m:t>
          </m:r>
          <m:r>
            <m:t>1.0</m:t>
          </m:r>
          <m:r>
            <m:rPr>
              <m:sty m:val="p"/>
            </m:rPr>
            <m:t>,</m:t>
          </m:r>
          <m:r>
            <m:rPr>
              <m:sty m:val="p"/>
            </m:rPr>
            <m:t>max</m:t>
          </m:r>
          <m:r>
            <m:rPr>
              <m:sty m:val="p"/>
            </m:rPr>
            <m:t>(</m:t>
          </m:r>
          <m:r>
            <m:t>0.0</m:t>
          </m:r>
          <m:r>
            <m:rPr>
              <m:sty m:val="p"/>
            </m:rPr>
            <m:t>,</m:t>
          </m:r>
          <m:sSub>
            <m:e>
              <m:r>
                <m:t>S</m:t>
              </m:r>
            </m:e>
            <m:sub>
              <m:r>
                <m:rPr>
                  <m:nor/>
                  <m:sty m:val="p"/>
                </m:rPr>
                <m:t>base</m:t>
              </m:r>
            </m:sub>
          </m:sSub>
          <m:r>
            <m:rPr>
              <m:sty m:val="p"/>
            </m:rPr>
            <m:t>+</m:t>
          </m:r>
          <m:sSub>
            <m:e>
              <m:r>
                <m:t>P</m:t>
              </m:r>
            </m:e>
            <m:sub>
              <m:r>
                <m:rPr>
                  <m:nor/>
                  <m:sty m:val="p"/>
                </m:rPr>
                <m:t>adjustment</m:t>
              </m:r>
            </m:sub>
          </m:sSub>
          <m:r>
            <m:rPr>
              <m:sty m:val="p"/>
            </m:rPr>
            <m:t>)</m:t>
          </m:r>
          <m:r>
            <m:rPr>
              <m:sty m:val="p"/>
            </m:rPr>
            <m:t>)</m:t>
          </m:r>
        </m:oMath>
      </m:oMathPara>
    </w:p>
    <w:bookmarkEnd w:id="26"/>
    <w:bookmarkStart w:id="27" w:name="deterministic-tie-breaking"/>
    <w:p>
      <w:pPr>
        <w:pStyle w:val="Heading3"/>
      </w:pPr>
      <w:r>
        <w:t xml:space="preserve">5.4 Deterministic Tie-Breaking</w:t>
      </w:r>
    </w:p>
    <w:p>
      <w:pPr>
        <w:pStyle w:val="FirstParagraph"/>
      </w:pPr>
      <w:r>
        <w:t xml:space="preserve">Every list is sorted using an immutable tuple, ensuring 100% reproducibility:</w:t>
      </w:r>
    </w:p>
    <w:p>
      <w:pPr>
        <w:pStyle w:val="BodyText"/>
      </w:pPr>
      <m:oMathPara>
        <m:oMathParaPr>
          <m:jc m:val="center"/>
        </m:oMathParaPr>
        <m:oMath>
          <m:r>
            <m:rPr>
              <m:nor/>
              <m:sty m:val="p"/>
            </m:rPr>
            <m:t>Sort Key</m:t>
          </m:r>
          <m:r>
            <m:rPr>
              <m:sty m:val="p"/>
            </m:rPr>
            <m:t>=</m:t>
          </m:r>
          <m:d>
            <m:dPr>
              <m:begChr m:val="("/>
              <m:sepChr m:val=""/>
              <m:endChr m:val=")"/>
              <m:grow/>
            </m:dPr>
            <m:e>
              <m:r>
                <m:rPr>
                  <m:sty m:val="p"/>
                </m:rPr>
                <m:t>−</m:t>
              </m:r>
              <m:r>
                <m:rPr>
                  <m:nor/>
                  <m:sty m:val="p"/>
                </m:rPr>
                <m:t>final_score</m:t>
              </m:r>
              <m:r>
                <m:rPr>
                  <m:sty m:val="p"/>
                </m:rPr>
                <m:t>,</m:t>
              </m:r>
              <m:r>
                <m:rPr>
                  <m:sty m:val="p"/>
                </m:rPr>
                <m:t>−</m:t>
              </m:r>
              <m:r>
                <m:rPr>
                  <m:nor/>
                  <m:sty m:val="p"/>
                </m:rPr>
                <m:t>urgency_score</m:t>
              </m:r>
              <m:r>
                <m:rPr>
                  <m:sty m:val="p"/>
                </m:rPr>
                <m:t>,</m:t>
              </m:r>
              <m:r>
                <m:rPr>
                  <m:nor/>
                  <m:sty m:val="p"/>
                </m:rPr>
                <m:t>str</m:t>
              </m:r>
              <m:r>
                <m:rPr>
                  <m:sty m:val="p"/>
                </m:rPr>
                <m:t>(</m:t>
              </m:r>
              <m:r>
                <m:rPr>
                  <m:nor/>
                  <m:sty m:val="p"/>
                </m:rPr>
                <m:t>opportunity_id</m:t>
              </m:r>
              <m:r>
                <m:rPr>
                  <m:sty m:val="p"/>
                </m:rPr>
                <m:t>)</m:t>
              </m:r>
            </m:e>
          </m:d>
        </m:oMath>
      </m:oMathPara>
    </w:p>
    <w:p>
      <w:r>
        <w:pict>
          <v:rect style="width:0;height:1.5pt" o:hralign="center" o:hrstd="t" o:hr="t"/>
        </w:pict>
      </w:r>
    </w:p>
    <w:bookmarkEnd w:id="27"/>
    <w:bookmarkEnd w:id="28"/>
    <w:bookmarkStart w:id="32" w:name="X33e6c4804e031bf9a2ebf0e178eb53127be62af"/>
    <w:p>
      <w:pPr>
        <w:pStyle w:val="Heading2"/>
      </w:pPr>
      <w:r>
        <w:t xml:space="preserve">6. Governed Personalization &amp; Adaptive Telemetry Methodology (Phase 5)</w:t>
      </w:r>
    </w:p>
    <w:p>
      <w:pPr>
        <w:pStyle w:val="FirstParagraph"/>
      </w:pPr>
      <w:r>
        <w:t xml:space="preserve">Phase 5 establishes a complete, closed-loop personalization and safety architecture:</w:t>
      </w:r>
    </w:p>
    <w:p>
      <w:pPr>
        <w:pStyle w:val="SourceCode"/>
      </w:pPr>
      <w:r>
        <w:rPr>
          <w:rStyle w:val="VerbatimChar"/>
        </w:rPr>
        <w:t xml:space="preserve">                          PHASE 5 PERSONALIZATION CYCLE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[5.1 &amp; 5.2: Explicit]        [5.4: Telemetry]             [5.9: Controls]</w:t>
      </w:r>
      <w:r>
        <w:br/>
      </w:r>
      <w:r>
        <w:rPr>
          <w:rStyle w:val="VerbatimChar"/>
        </w:rPr>
        <w:t xml:space="preserve">  Researcher Preferences      Append-Only Interactions     Master / Adaptive Toggles</w:t>
      </w:r>
      <w:r>
        <w:br/>
      </w:r>
      <w:r>
        <w:rPr>
          <w:rStyle w:val="VerbatimChar"/>
        </w:rPr>
        <w:t xml:space="preserve">  PREFERRED / EXCLUDED /      VIEWED, SAVED, APPLIED,      Safe State Reset</w:t>
      </w:r>
      <w:r>
        <w:br/>
      </w:r>
      <w:r>
        <w:rPr>
          <w:rStyle w:val="VerbatimChar"/>
        </w:rPr>
        <w:t xml:space="preserve">  NEUTRAL                     DISMISSED                    (state_version += 1)</w:t>
      </w:r>
      <w:r>
        <w:br/>
      </w:r>
      <w:r>
        <w:rPr>
          <w:rStyle w:val="VerbatimChar"/>
        </w:rPr>
        <w:t xml:space="preserve">           │                            │                            │</w:t>
      </w:r>
      <w:r>
        <w:br/>
      </w:r>
      <w:r>
        <w:rPr>
          <w:rStyle w:val="VerbatimChar"/>
        </w:rPr>
        <w:t xml:space="preserve">           ▼                            ▼                            │</w:t>
      </w:r>
      <w:r>
        <w:br/>
      </w:r>
      <w:r>
        <w:rPr>
          <w:rStyle w:val="VerbatimChar"/>
        </w:rPr>
        <w:t xml:space="preserve">   [5.3: Scoring]               [5.5: Adaptive Signals]              │</w:t>
      </w:r>
      <w:r>
        <w:br/>
      </w:r>
      <w:r>
        <w:rPr>
          <w:rStyle w:val="VerbatimChar"/>
        </w:rPr>
        <w:t xml:space="preserve">  PersonalizationScorer       Exponential Time Decay       │</w:t>
      </w:r>
      <w:r>
        <w:br/>
      </w:r>
      <w:r>
        <w:rPr>
          <w:rStyle w:val="VerbatimChar"/>
        </w:rPr>
        <w:t xml:space="preserve">  Dimension breakdowns        Bounded in [-0.08, +0.08]              │</w:t>
      </w:r>
      <w:r>
        <w:br/>
      </w:r>
      <w:r>
        <w:rPr>
          <w:rStyle w:val="VerbatimChar"/>
        </w:rPr>
        <w:t xml:space="preserve">           │                            │                            │</w:t>
      </w:r>
      <w:r>
        <w:br/>
      </w:r>
      <w:r>
        <w:rPr>
          <w:rStyle w:val="VerbatimChar"/>
        </w:rPr>
        <w:t xml:space="preserve">           │                            ▼                            │</w:t>
      </w:r>
      <w:r>
        <w:br/>
      </w:r>
      <w:r>
        <w:rPr>
          <w:rStyle w:val="VerbatimChar"/>
        </w:rPr>
        <w:t xml:space="preserve">           │                    [5.6: Calibration]                   │</w:t>
      </w:r>
      <w:r>
        <w:br/>
      </w:r>
      <w:r>
        <w:rPr>
          <w:rStyle w:val="VerbatimChar"/>
        </w:rPr>
        <w:t xml:space="preserve">           │                  Outcome Attribution                    │</w:t>
      </w:r>
      <w:r>
        <w:br/>
      </w:r>
      <w:r>
        <w:rPr>
          <w:rStyle w:val="VerbatimChar"/>
        </w:rPr>
        <w:t xml:space="preserve">           │                  Bounded in [-0.05, +0.05]              │</w:t>
      </w:r>
      <w:r>
        <w:br/>
      </w:r>
      <w:r>
        <w:rPr>
          <w:rStyle w:val="VerbatimChar"/>
        </w:rPr>
        <w:t xml:space="preserve">           │                            │                            │</w:t>
      </w:r>
      <w:r>
        <w:br/>
      </w:r>
      <w:r>
        <w:rPr>
          <w:rStyle w:val="VerbatimChar"/>
        </w:rPr>
        <w:t xml:space="preserve">           │                            ▼                            │</w:t>
      </w:r>
      <w:r>
        <w:br/>
      </w:r>
      <w:r>
        <w:rPr>
          <w:rStyle w:val="VerbatimChar"/>
        </w:rPr>
        <w:t xml:space="preserve">           │                    [5.7: Quality Check]                 │</w:t>
      </w:r>
      <w:r>
        <w:br/>
      </w:r>
      <w:r>
        <w:rPr>
          <w:rStyle w:val="VerbatimChar"/>
        </w:rPr>
        <w:t xml:space="preserve">           │                  NDCG / MRR / Precision                 │</w:t>
      </w:r>
      <w:r>
        <w:br/>
      </w:r>
      <w:r>
        <w:rPr>
          <w:rStyle w:val="VerbatimChar"/>
        </w:rPr>
        <w:t xml:space="preserve">           │                  Contextual Modifiers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[5.8: Governance Decision Gate]</w:t>
      </w:r>
      <w:r>
        <w:br/>
      </w:r>
      <w:r>
        <w:rPr>
          <w:rStyle w:val="VerbatimChar"/>
        </w:rPr>
        <w:t xml:space="preserve">                          5-State FSM with Hysteresis</w:t>
      </w:r>
      <w:r>
        <w:br/>
      </w:r>
      <w:r>
        <w:rPr>
          <w:rStyle w:val="VerbatimChar"/>
        </w:rPr>
        <w:t xml:space="preserve">                         ALLOW / BOUNDED / HOLD / REDUCE / SUSPEND</w:t>
      </w:r>
    </w:p>
    <w:bookmarkStart w:id="29" w:name="telemetry-ingestion-time-decay"/>
    <w:p>
      <w:pPr>
        <w:pStyle w:val="Heading3"/>
      </w:pPr>
      <w:r>
        <w:t xml:space="preserve">6.1 Telemetry Ingestion &amp; Time Decay</w:t>
      </w:r>
    </w:p>
    <w:p>
      <w:pPr>
        <w:pStyle w:val="FirstParagraph"/>
      </w:pPr>
      <w:r>
        <w:t xml:space="preserve">Interactions are persisted in</w:t>
      </w:r>
      <w:r>
        <w:t xml:space="preserve"> </w:t>
      </w:r>
      <w:r>
        <w:rPr>
          <w:rStyle w:val="VerbatimChar"/>
        </w:rPr>
        <w:t xml:space="preserve">researcher_interactions</w:t>
      </w:r>
      <w:r>
        <w:t xml:space="preserve"> </w:t>
      </w:r>
      <w:r>
        <w:t xml:space="preserve">with pre-assigned weights:</w:t>
      </w:r>
      <w:r>
        <w:t xml:space="preserve"> </w:t>
      </w:r>
      <w:r>
        <w:t xml:space="preserve">-</w:t>
      </w:r>
      <w:r>
        <w:t xml:space="preserve"> </w:t>
      </w:r>
      <w:r>
        <w:rPr>
          <w:rStyle w:val="VerbatimChar"/>
        </w:rPr>
        <w:t xml:space="preserve">APPLIED</w:t>
      </w:r>
      <w:r>
        <w:t xml:space="preserve">:</w:t>
      </w:r>
      <w:r>
        <w:t xml:space="preserve"> </w:t>
      </w:r>
      <m:oMath>
        <m:r>
          <m:rPr>
            <m:sty m:val="p"/>
          </m:rPr>
          <m:t>+</m:t>
        </m:r>
        <m:r>
          <m:t>1.0</m:t>
        </m:r>
      </m:oMath>
      <w:r>
        <w:t xml:space="preserve"> </w:t>
      </w:r>
      <w:r>
        <w:t xml:space="preserve">|</w:t>
      </w:r>
      <w:r>
        <w:t xml:space="preserve"> </w:t>
      </w:r>
      <w:r>
        <w:rPr>
          <w:rStyle w:val="VerbatimChar"/>
        </w:rPr>
        <w:t xml:space="preserve">INTERESTED</w:t>
      </w:r>
      <w:r>
        <w:t xml:space="preserve">:</w:t>
      </w:r>
      <w:r>
        <w:t xml:space="preserve"> </w:t>
      </w:r>
      <m:oMath>
        <m:r>
          <m:rPr>
            <m:sty m:val="p"/>
          </m:rPr>
          <m:t>+</m:t>
        </m:r>
        <m:r>
          <m:t>0.8</m:t>
        </m:r>
      </m:oMath>
      <w:r>
        <w:t xml:space="preserve"> </w:t>
      </w:r>
      <w:r>
        <w:t xml:space="preserve">|</w:t>
      </w:r>
      <w:r>
        <w:t xml:space="preserve"> </w:t>
      </w:r>
      <w:r>
        <w:rPr>
          <w:rStyle w:val="VerbatimChar"/>
        </w:rPr>
        <w:t xml:space="preserve">SAVED</w:t>
      </w:r>
      <w:r>
        <w:t xml:space="preserve">:</w:t>
      </w:r>
      <w:r>
        <w:t xml:space="preserve"> </w:t>
      </w:r>
      <m:oMath>
        <m:r>
          <m:rPr>
            <m:sty m:val="p"/>
          </m:rPr>
          <m:t>+</m:t>
        </m:r>
        <m:r>
          <m:t>0.6</m:t>
        </m:r>
      </m:oMath>
      <w:r>
        <w:t xml:space="preserve"> </w:t>
      </w:r>
      <w:r>
        <w:t xml:space="preserve">|</w:t>
      </w:r>
      <w:r>
        <w:t xml:space="preserve"> </w:t>
      </w:r>
      <w:r>
        <w:rPr>
          <w:rStyle w:val="VerbatimChar"/>
        </w:rPr>
        <w:t xml:space="preserve">VIEWED</w:t>
      </w:r>
      <w:r>
        <w:t xml:space="preserve">:</w:t>
      </w:r>
      <w:r>
        <w:t xml:space="preserve"> </w:t>
      </w:r>
      <m:oMath>
        <m:r>
          <m:rPr>
            <m:sty m:val="p"/>
          </m:rPr>
          <m:t>+</m:t>
        </m:r>
        <m:r>
          <m:t>0.05</m:t>
        </m:r>
      </m:oMath>
      <w:r>
        <w:t xml:space="preserve"> </w:t>
      </w:r>
      <w:r>
        <w:t xml:space="preserve">-</w:t>
      </w:r>
      <w:r>
        <w:t xml:space="preserve"> </w:t>
      </w:r>
      <w:r>
        <w:rPr>
          <w:rStyle w:val="VerbatimChar"/>
        </w:rPr>
        <w:t xml:space="preserve">DISMISSED</w:t>
      </w:r>
      <w:r>
        <w:t xml:space="preserve">:</w:t>
      </w:r>
      <w:r>
        <w:t xml:space="preserve"> </w:t>
      </w:r>
      <m:oMath>
        <m:r>
          <m:rPr>
            <m:sty m:val="p"/>
          </m:rPr>
          <m:t>−</m:t>
        </m:r>
        <m:r>
          <m:t>0.5</m:t>
        </m:r>
      </m:oMath>
      <w:r>
        <w:t xml:space="preserve"> </w:t>
      </w:r>
      <w:r>
        <w:t xml:space="preserve">|</w:t>
      </w:r>
      <w:r>
        <w:t xml:space="preserve"> </w:t>
      </w:r>
      <w:r>
        <w:rPr>
          <w:rStyle w:val="VerbatimChar"/>
        </w:rPr>
        <w:t xml:space="preserve">NOT_INTERESTED</w:t>
      </w:r>
      <w:r>
        <w:t xml:space="preserve">:</w:t>
      </w:r>
      <w:r>
        <w:t xml:space="preserve"> </w:t>
      </w:r>
      <m:oMath>
        <m:r>
          <m:rPr>
            <m:sty m:val="p"/>
          </m:rPr>
          <m:t>−</m:t>
        </m:r>
        <m:r>
          <m:t>0.7</m:t>
        </m:r>
      </m:oMath>
      <w:r>
        <w:t xml:space="preserve"> </w:t>
      </w:r>
      <w:r>
        <w:t xml:space="preserve">|</w:t>
      </w:r>
      <w:r>
        <w:t xml:space="preserve"> </w:t>
      </w:r>
      <w:r>
        <w:rPr>
          <w:rStyle w:val="VerbatimChar"/>
        </w:rPr>
        <w:t xml:space="preserve">HIDDEN</w:t>
      </w:r>
      <w:r>
        <w:t xml:space="preserve">:</w:t>
      </w:r>
      <w:r>
        <w:t xml:space="preserve"> </w:t>
      </w:r>
      <m:oMath>
        <m:r>
          <m:rPr>
            <m:sty m:val="p"/>
          </m:rPr>
          <m:t>−</m:t>
        </m:r>
        <m:r>
          <m:t>0.9</m:t>
        </m:r>
      </m:oMath>
    </w:p>
    <w:p>
      <w:pPr>
        <w:pStyle w:val="BodyText"/>
      </w:pPr>
      <w:r>
        <w:t xml:space="preserve">Adaptive signal strength applies exponential half-life decay (</w:t>
      </w:r>
      <m:oMath>
        <m:sSub>
          <m:e>
            <m:r>
              <m:t>T</m:t>
            </m:r>
          </m:e>
          <m:sub>
            <m:r>
              <m:t>1</m:t>
            </m:r>
            <m:r>
              <m:rPr>
                <m:sty m:val="p"/>
              </m:rPr>
              <m:t>/</m:t>
            </m:r>
            <m:r>
              <m:t>2</m:t>
            </m:r>
          </m:sub>
        </m:sSub>
        <m:r>
          <m:rPr>
            <m:sty m:val="p"/>
          </m:rPr>
          <m:t>=</m:t>
        </m:r>
        <m:r>
          <m:t>30</m:t>
        </m:r>
        <m:r>
          <m:rPr>
            <m:nor/>
            <m:sty m:val="p"/>
          </m:rPr>
          <m:t> days</m:t>
        </m:r>
      </m:oMath>
      <w:r>
        <w:t xml:space="preserve">):</w:t>
      </w:r>
    </w:p>
    <w:p>
      <w:pPr>
        <w:pStyle w:val="BodyText"/>
      </w:pPr>
      <m:oMathPara>
        <m:oMathParaPr>
          <m:jc m:val="center"/>
        </m:oMathParaPr>
        <m:oMath>
          <m:r>
            <m:t>λ</m:t>
          </m:r>
          <m:r>
            <m:rPr>
              <m:sty m:val="p"/>
            </m:rPr>
            <m:t>=</m:t>
          </m:r>
          <m:f>
            <m:fPr>
              <m:type m:val="bar"/>
            </m:fPr>
            <m:num>
              <m:r>
                <m:rPr>
                  <m:sty m:val="p"/>
                </m:rPr>
                <m:t>ln</m:t>
              </m:r>
              <m:r>
                <m:rPr>
                  <m:sty m:val="p"/>
                </m:rPr>
                <m:t>(</m:t>
              </m:r>
              <m:r>
                <m:t>2</m:t>
              </m:r>
              <m:r>
                <m:rPr>
                  <m:sty m:val="p"/>
                </m:rPr>
                <m:t>)</m:t>
              </m:r>
            </m:num>
            <m:den>
              <m:r>
                <m:t>30</m:t>
              </m:r>
            </m:den>
          </m:f>
          <m:r>
            <m:rPr>
              <m:sty m:val="p"/>
            </m:rPr>
            <m:t>≈</m:t>
          </m:r>
          <m:r>
            <m:t>0.0231</m:t>
          </m:r>
          <m:r>
            <m:rPr>
              <m:sty m:val="p"/>
            </m:rPr>
            <m:t>⟹</m:t>
          </m:r>
          <m:r>
            <m:t>w</m:t>
          </m:r>
          <m:r>
            <m:rPr>
              <m:sty m:val="p"/>
            </m:rPr>
            <m:t>(</m:t>
          </m:r>
          <m:r>
            <m:t>t</m:t>
          </m:r>
          <m:r>
            <m:rPr>
              <m:sty m:val="p"/>
            </m:rPr>
            <m:t>)</m:t>
          </m:r>
          <m:r>
            <m:rPr>
              <m:sty m:val="p"/>
            </m:rPr>
            <m:t>=</m:t>
          </m:r>
          <m:sSub>
            <m:e>
              <m:r>
                <m:t>w</m:t>
              </m:r>
            </m:e>
            <m:sub>
              <m:r>
                <m:t>0</m:t>
              </m:r>
            </m:sub>
          </m:sSub>
          <m:r>
            <m:rPr>
              <m:sty m:val="p"/>
            </m:rPr>
            <m:t>⋅</m:t>
          </m:r>
          <m:sSup>
            <m:e>
              <m:r>
                <m:t>e</m:t>
              </m:r>
            </m:e>
            <m:sup>
              <m:r>
                <m:rPr>
                  <m:sty m:val="p"/>
                </m:rPr>
                <m:t>−</m:t>
              </m:r>
              <m:r>
                <m:t>λ</m:t>
              </m:r>
              <m:r>
                <m:rPr>
                  <m:sty m:val="p"/>
                </m:rPr>
                <m:t>⋅</m:t>
              </m:r>
              <m:r>
                <m:rPr>
                  <m:sty m:val="p"/>
                </m:rPr>
                <m:t>Δ</m:t>
              </m:r>
              <m:r>
                <m:t>t</m:t>
              </m:r>
            </m:sup>
          </m:sSup>
        </m:oMath>
      </m:oMathPara>
    </w:p>
    <w:bookmarkEnd w:id="29"/>
    <w:bookmarkStart w:id="30" w:name="Xce13808b17d842ca6f15d27b4c7bf962216f78c"/>
    <w:p>
      <w:pPr>
        <w:pStyle w:val="Heading3"/>
      </w:pPr>
      <w:r>
        <w:t xml:space="preserve">6.2 The 5-State Governance Finite State Machine (FSM)</w:t>
      </w:r>
    </w:p>
    <w:p>
      <w:pPr>
        <w:pStyle w:val="FirstParagraph"/>
      </w:pPr>
      <w:r>
        <w:t xml:space="preserve">To prevent algorithmic drift and echo chambers, the</w:t>
      </w:r>
      <w:r>
        <w:t xml:space="preserve"> </w:t>
      </w:r>
      <w:r>
        <w:rPr>
          <w:rStyle w:val="VerbatimChar"/>
        </w:rPr>
        <w:t xml:space="preserve">PersonalizationGovernanceEngine</w:t>
      </w:r>
      <w:r>
        <w:t xml:space="preserve"> </w:t>
      </w:r>
      <w:r>
        <w:t xml:space="preserve">manages adaptation states:</w:t>
      </w:r>
    </w:p>
    <w:p>
      <w:pPr>
        <w:pStyle w:val="SourceCode"/>
      </w:pPr>
      <w:r>
        <w:rPr>
          <w:rStyle w:val="VerbatimChar"/>
        </w:rPr>
        <w:t xml:space="preserve">               ┌──────────────────────┐</w:t>
      </w:r>
      <w:r>
        <w:br/>
      </w:r>
      <w:r>
        <w:rPr>
          <w:rStyle w:val="VerbatimChar"/>
        </w:rPr>
        <w:t xml:space="preserve">               │        ALLOW         │ (100% adaptation)</w:t>
      </w:r>
      <w:r>
        <w:br/>
      </w:r>
      <w:r>
        <w:rPr>
          <w:rStyle w:val="VerbatimChar"/>
        </w:rPr>
        <w:t xml:space="preserve">               └──────────┬───────────┘</w:t>
      </w:r>
      <w:r>
        <w:br/>
      </w:r>
      <w:r>
        <w:rPr>
          <w:rStyle w:val="VerbatimChar"/>
        </w:rPr>
        <w:t xml:space="preserve">                          │ Drift detected</w:t>
      </w:r>
      <w:r>
        <w:br/>
      </w:r>
      <w:r>
        <w:rPr>
          <w:rStyle w:val="VerbatimChar"/>
        </w:rPr>
        <w:t xml:space="preserve">                          ▼</w:t>
      </w:r>
      <w:r>
        <w:br/>
      </w:r>
      <w:r>
        <w:rPr>
          <w:rStyle w:val="VerbatimChar"/>
        </w:rPr>
        <w:t xml:space="preserve">               ┌──────────────────────┐</w:t>
      </w:r>
      <w:r>
        <w:br/>
      </w:r>
      <w:r>
        <w:rPr>
          <w:rStyle w:val="VerbatimChar"/>
        </w:rPr>
        <w:t xml:space="preserve">               │    ALLOW_BOUNDED     │ (50% adaptation)</w:t>
      </w:r>
      <w:r>
        <w:br/>
      </w:r>
      <w:r>
        <w:rPr>
          <w:rStyle w:val="VerbatimChar"/>
        </w:rPr>
        <w:t xml:space="preserve">               └──────────┬───────────┘</w:t>
      </w:r>
      <w:r>
        <w:br/>
      </w:r>
      <w:r>
        <w:rPr>
          <w:rStyle w:val="VerbatimChar"/>
        </w:rPr>
        <w:t xml:space="preserve">                          │ Insufficient recent evidence (N &lt; 3)</w:t>
      </w:r>
      <w:r>
        <w:br/>
      </w:r>
      <w:r>
        <w:rPr>
          <w:rStyle w:val="VerbatimChar"/>
        </w:rPr>
        <w:t xml:space="preserve">                          ▼</w:t>
      </w:r>
      <w:r>
        <w:br/>
      </w:r>
      <w:r>
        <w:rPr>
          <w:rStyle w:val="VerbatimChar"/>
        </w:rPr>
        <w:t xml:space="preserve">               ┌──────────────────────┐</w:t>
      </w:r>
      <w:r>
        <w:br/>
      </w:r>
      <w:r>
        <w:rPr>
          <w:rStyle w:val="VerbatimChar"/>
        </w:rPr>
        <w:t xml:space="preserve">               │         HOLD         │ (25% adaptation)</w:t>
      </w:r>
      <w:r>
        <w:br/>
      </w:r>
      <w:r>
        <w:rPr>
          <w:rStyle w:val="VerbatimChar"/>
        </w:rPr>
        <w:t xml:space="preserve">               └──────────┬───────────┘</w:t>
      </w:r>
      <w:r>
        <w:br/>
      </w:r>
      <w:r>
        <w:rPr>
          <w:rStyle w:val="VerbatimChar"/>
        </w:rPr>
        <w:t xml:space="preserve">                          │ Quality degradation detected</w:t>
      </w:r>
      <w:r>
        <w:br/>
      </w:r>
      <w:r>
        <w:rPr>
          <w:rStyle w:val="VerbatimChar"/>
        </w:rPr>
        <w:t xml:space="preserve">                          ▼</w:t>
      </w:r>
      <w:r>
        <w:br/>
      </w:r>
      <w:r>
        <w:rPr>
          <w:rStyle w:val="VerbatimChar"/>
        </w:rPr>
        <w:t xml:space="preserve">               ┌──────────────────────┐</w:t>
      </w:r>
      <w:r>
        <w:br/>
      </w:r>
      <w:r>
        <w:rPr>
          <w:rStyle w:val="VerbatimChar"/>
        </w:rPr>
        <w:t xml:space="preserve">               │        REDUCE        │ (10% adaptation)</w:t>
      </w:r>
      <w:r>
        <w:br/>
      </w:r>
      <w:r>
        <w:rPr>
          <w:rStyle w:val="VerbatimChar"/>
        </w:rPr>
        <w:t xml:space="preserve">               └──────────┬───────────┘</w:t>
      </w:r>
      <w:r>
        <w:br/>
      </w:r>
      <w:r>
        <w:rPr>
          <w:rStyle w:val="VerbatimChar"/>
        </w:rPr>
        <w:t xml:space="preserve">                          │ Critical conflict / persistent drift</w:t>
      </w:r>
      <w:r>
        <w:br/>
      </w:r>
      <w:r>
        <w:rPr>
          <w:rStyle w:val="VerbatimChar"/>
        </w:rPr>
        <w:t xml:space="preserve">                          ▼</w:t>
      </w:r>
      <w:r>
        <w:br/>
      </w:r>
      <w:r>
        <w:rPr>
          <w:rStyle w:val="VerbatimChar"/>
        </w:rPr>
        <w:t xml:space="preserve">               ┌──────────────────────┐</w:t>
      </w:r>
      <w:r>
        <w:br/>
      </w:r>
      <w:r>
        <w:rPr>
          <w:rStyle w:val="VerbatimChar"/>
        </w:rPr>
        <w:t xml:space="preserve">               │       SUSPEND        │ (0% adaptation; neutral fallback)</w:t>
      </w:r>
      <w:r>
        <w:br/>
      </w:r>
      <w:r>
        <w:rPr>
          <w:rStyle w:val="VerbatimChar"/>
        </w:rPr>
        <w:t xml:space="preserve">               └──────────────────────┘</w:t>
      </w:r>
    </w:p>
    <w:p>
      <w:pPr>
        <w:pStyle w:val="Compact"/>
        <w:numPr>
          <w:ilvl w:val="0"/>
          <w:numId w:val="1013"/>
        </w:numPr>
      </w:pPr>
      <w:r>
        <w:rPr>
          <w:b/>
          <w:bCs/>
        </w:rPr>
        <w:t xml:space="preserve">Hysteresis Guarantee</w:t>
      </w:r>
      <w:r>
        <w:t xml:space="preserve">: A single negative interaction cannot trigger</w:t>
      </w:r>
      <w:r>
        <w:t xml:space="preserve"> </w:t>
      </w:r>
      <w:r>
        <w:rPr>
          <w:rStyle w:val="VerbatimChar"/>
        </w:rPr>
        <w:t xml:space="preserve">SUSPEND</w:t>
      </w:r>
      <w:r>
        <w:t xml:space="preserve">. Recovery from</w:t>
      </w:r>
      <w:r>
        <w:t xml:space="preserve"> </w:t>
      </w:r>
      <w:r>
        <w:rPr>
          <w:rStyle w:val="VerbatimChar"/>
        </w:rPr>
        <w:t xml:space="preserve">SUSPEND</w:t>
      </w:r>
      <w:r>
        <w:t xml:space="preserve"> </w:t>
      </w:r>
      <w:r>
        <w:t xml:space="preserve">requires at least 5 consecutive stable interactions (</w:t>
      </w:r>
      <m:oMath>
        <m:r>
          <m:t>N</m:t>
        </m:r>
        <m:r>
          <m:rPr>
            <m:sty m:val="p"/>
          </m:rPr>
          <m:t>≥</m:t>
        </m:r>
        <m:r>
          <m:t>5</m:t>
        </m:r>
      </m:oMath>
      <w:r>
        <w:t xml:space="preserve">) and transitions to</w:t>
      </w:r>
      <w:r>
        <w:t xml:space="preserve"> </w:t>
      </w:r>
      <w:r>
        <w:rPr>
          <w:rStyle w:val="VerbatimChar"/>
        </w:rPr>
        <w:t xml:space="preserve">ALLOW_BOUNDED</w:t>
      </w:r>
      <w:r>
        <w:t xml:space="preserve">, never directly to</w:t>
      </w:r>
      <w:r>
        <w:t xml:space="preserve"> </w:t>
      </w:r>
      <w:r>
        <w:rPr>
          <w:rStyle w:val="VerbatimChar"/>
        </w:rPr>
        <w:t xml:space="preserve">ALLOW</w:t>
      </w:r>
      <w:r>
        <w:t xml:space="preserve">.</w:t>
      </w:r>
    </w:p>
    <w:bookmarkEnd w:id="30"/>
    <w:bookmarkStart w:id="31" w:name="safe-state-reset-methodology"/>
    <w:p>
      <w:pPr>
        <w:pStyle w:val="Heading3"/>
      </w:pPr>
      <w:r>
        <w:t xml:space="preserve">6.3 Safe State Reset Methodology</w:t>
      </w:r>
    </w:p>
    <w:p>
      <w:pPr>
        <w:pStyle w:val="FirstParagraph"/>
      </w:pPr>
      <w:r>
        <w:t xml:space="preserve">When a researcher resets personalization (</w:t>
      </w:r>
      <w:r>
        <w:rPr>
          <w:rStyle w:val="VerbatimChar"/>
        </w:rPr>
        <w:t xml:space="preserve">/personalization/reset</w:t>
      </w:r>
      <w:r>
        <w:t xml:space="preserve">):</w:t>
      </w:r>
      <w:r>
        <w:t xml:space="preserve"> </w:t>
      </w:r>
      <w:r>
        <w:t xml:space="preserve">1. Increments</w:t>
      </w:r>
      <w:r>
        <w:t xml:space="preserve"> </w:t>
      </w:r>
      <w:r>
        <w:rPr>
          <w:rStyle w:val="VerbatimChar"/>
        </w:rPr>
        <w:t xml:space="preserve">personalization_state_version</w:t>
      </w:r>
      <w:r>
        <w:t xml:space="preserve"> </w:t>
      </w:r>
      <w:r>
        <w:t xml:space="preserve">(e.g.,</w:t>
      </w:r>
      <w:r>
        <w:t xml:space="preserve"> </w:t>
      </w:r>
      <m:oMath>
        <m:r>
          <m:t>1</m:t>
        </m:r>
        <m:r>
          <m:rPr>
            <m:sty m:val="p"/>
          </m:rPr>
          <m:t>→</m:t>
        </m:r>
        <m:r>
          <m:t>2</m:t>
        </m:r>
      </m:oMath>
      <w:r>
        <w:t xml:space="preserve">).</w:t>
      </w:r>
      <w:r>
        <w:t xml:space="preserve"> </w:t>
      </w:r>
      <w:r>
        <w:t xml:space="preserve">2. Deletes derived tables:</w:t>
      </w:r>
      <w:r>
        <w:t xml:space="preserve"> </w:t>
      </w:r>
      <w:r>
        <w:rPr>
          <w:rStyle w:val="VerbatimChar"/>
        </w:rPr>
        <w:t xml:space="preserve">adaptive_preference_signals</w:t>
      </w:r>
      <w:r>
        <w:t xml:space="preserve">,</w:t>
      </w:r>
      <w:r>
        <w:t xml:space="preserve"> </w:t>
      </w:r>
      <w:r>
        <w:rPr>
          <w:rStyle w:val="VerbatimChar"/>
        </w:rPr>
        <w:t xml:space="preserve">personalization_calibrations</w:t>
      </w:r>
      <w:r>
        <w:t xml:space="preserve">,</w:t>
      </w:r>
      <w:r>
        <w:t xml:space="preserve"> </w:t>
      </w:r>
      <w:r>
        <w:rPr>
          <w:rStyle w:val="VerbatimChar"/>
        </w:rPr>
        <w:t xml:space="preserve">personalization_contextual_adaptations</w:t>
      </w:r>
      <w:r>
        <w:t xml:space="preserve">.</w:t>
      </w:r>
      <w:r>
        <w:t xml:space="preserve"> </w:t>
      </w:r>
      <w:r>
        <w:t xml:space="preserve">3. Preserves</w:t>
      </w:r>
      <w:r>
        <w:t xml:space="preserve"> </w:t>
      </w:r>
      <w:r>
        <w:rPr>
          <w:rStyle w:val="VerbatimChar"/>
        </w:rPr>
        <w:t xml:space="preserve">UserModel</w:t>
      </w:r>
      <w:r>
        <w:t xml:space="preserve">,</w:t>
      </w:r>
      <w:r>
        <w:t xml:space="preserve"> </w:t>
      </w:r>
      <w:r>
        <w:rPr>
          <w:rStyle w:val="VerbatimChar"/>
        </w:rPr>
        <w:t xml:space="preserve">ResearchProfileModel</w:t>
      </w:r>
      <w:r>
        <w:t xml:space="preserve">,</w:t>
      </w:r>
      <w:r>
        <w:t xml:space="preserve"> </w:t>
      </w:r>
      <w:r>
        <w:rPr>
          <w:rStyle w:val="VerbatimChar"/>
        </w:rPr>
        <w:t xml:space="preserve">ResearcherPreferenceModel</w:t>
      </w:r>
      <w:r>
        <w:t xml:space="preserve"> </w:t>
      </w:r>
      <w:r>
        <w:t xml:space="preserve">(explicit rules), and historical audit logs.</w:t>
      </w:r>
    </w:p>
    <w:p>
      <w:r>
        <w:pict>
          <v:rect style="width:0;height:1.5pt" o:hralign="center" o:hrstd="t" o:hr="t"/>
        </w:pict>
      </w:r>
    </w:p>
    <w:bookmarkEnd w:id="31"/>
    <w:bookmarkEnd w:id="32"/>
    <w:bookmarkStart w:id="33" w:name="X947e6b8d607353bdc25a645d90f94e0364a5976"/>
    <w:p>
      <w:pPr>
        <w:pStyle w:val="Heading2"/>
      </w:pPr>
      <w:r>
        <w:t xml:space="preserve">7. Post-Discovery Research Workflow Methodology (Phase 4)</w:t>
      </w:r>
    </w:p>
    <w:p>
      <w:pPr>
        <w:pStyle w:val="FirstParagraph"/>
      </w:pPr>
      <w:r>
        <w:t xml:space="preserve">Once an opportunity is selected, the platform guides the researcher through proposal development:</w:t>
      </w:r>
    </w:p>
    <w:p>
      <w:pPr>
        <w:pStyle w:val="SourceCode"/>
      </w:pPr>
      <w:r>
        <w:rPr>
          <w:rStyle w:val="VerbatimChar"/>
        </w:rPr>
        <w:t xml:space="preserve">[Opportunity Discovered]</w:t>
      </w:r>
      <w:r>
        <w:br/>
      </w:r>
      <w:r>
        <w:rPr>
          <w:rStyle w:val="VerbatimChar"/>
        </w:rPr>
        <w:t xml:space="preserve">           │</w:t>
      </w:r>
      <w:r>
        <w:br/>
      </w:r>
      <w:r>
        <w:rPr>
          <w:rStyle w:val="VerbatimChar"/>
        </w:rPr>
        <w:t xml:space="preserve">           ▼</w:t>
      </w:r>
      <w:r>
        <w:br/>
      </w:r>
      <w:r>
        <w:rPr>
          <w:rStyle w:val="VerbatimChar"/>
        </w:rPr>
        <w:t xml:space="preserve">[4.1: Opportunity Workspace] ──► Kanban State: SAVED ──► IN_PROGRESS ──► SUBMITTED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[4.2 &amp; 4.3: Submission &amp; Documents]         [4.4: Calendar Engine]</w:t>
      </w:r>
      <w:r>
        <w:br/>
      </w:r>
      <w:r>
        <w:rPr>
          <w:rStyle w:val="VerbatimChar"/>
        </w:rPr>
        <w:t xml:space="preserve">- ResearchSubmissionModel                  - ResearchCalendarModel</w:t>
      </w:r>
      <w:r>
        <w:br/>
      </w:r>
      <w:r>
        <w:rPr>
          <w:rStyle w:val="VerbatimChar"/>
        </w:rPr>
        <w:t xml:space="preserve">- SHA-256 versioned uploads                - Milestones: Abstract, Paper, Camera-Ready</w:t>
      </w:r>
      <w:r>
        <w:br/>
      </w:r>
      <w:r>
        <w:rPr>
          <w:rStyle w:val="VerbatimChar"/>
        </w:rPr>
        <w:t xml:space="preserve">- SubmissionReadinessEngine Audit          - RFC 5545 iCal Feed (.ics export)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[4.5 &amp; 4.6: Collaboration &amp; Reminders]</w:t>
      </w:r>
      <w:r>
        <w:br/>
      </w:r>
      <w:r>
        <w:rPr>
          <w:rStyle w:val="VerbatimChar"/>
        </w:rPr>
        <w:t xml:space="preserve">- Role-Based Access Control (OWNER, EDITOR, VIEWER)</w:t>
      </w:r>
      <w:r>
        <w:br/>
      </w:r>
      <w:r>
        <w:rPr>
          <w:rStyle w:val="VerbatimChar"/>
        </w:rPr>
        <w:t xml:space="preserve">- Collaborative tasks &amp; assignment</w:t>
      </w:r>
      <w:r>
        <w:br/>
      </w:r>
      <w:r>
        <w:rPr>
          <w:rStyle w:val="VerbatimChar"/>
        </w:rPr>
        <w:t xml:space="preserve">- Automated offset reminders (T-14d, T-7d, T-24h)</w:t>
      </w:r>
    </w:p>
    <w:p>
      <w:pPr>
        <w:pStyle w:val="Compact"/>
        <w:numPr>
          <w:ilvl w:val="0"/>
          <w:numId w:val="1014"/>
        </w:numPr>
      </w:pPr>
      <w:r>
        <w:rPr>
          <w:b/>
          <w:bCs/>
        </w:rPr>
        <w:t xml:space="preserve">Document Integrity</w:t>
      </w:r>
      <w:r>
        <w:t xml:space="preserve">: Manuscript drafts uploaded to</w:t>
      </w:r>
      <w:r>
        <w:t xml:space="preserve"> </w:t>
      </w:r>
      <w:r>
        <w:rPr>
          <w:rStyle w:val="VerbatimChar"/>
        </w:rPr>
        <w:t xml:space="preserve">submission_documents</w:t>
      </w:r>
      <w:r>
        <w:t xml:space="preserve"> </w:t>
      </w:r>
      <w:r>
        <w:t xml:space="preserve">generate a SHA-256 hash in</w:t>
      </w:r>
      <w:r>
        <w:t xml:space="preserve"> </w:t>
      </w:r>
      <w:r>
        <w:rPr>
          <w:rStyle w:val="VerbatimChar"/>
        </w:rPr>
        <w:t xml:space="preserve">ResearchSubmissionDocumentVersionModel</w:t>
      </w:r>
      <w:r>
        <w:t xml:space="preserve">, providing immutable provenance.</w:t>
      </w:r>
    </w:p>
    <w:p>
      <w:pPr>
        <w:pStyle w:val="Compact"/>
        <w:numPr>
          <w:ilvl w:val="0"/>
          <w:numId w:val="1014"/>
        </w:numPr>
      </w:pPr>
      <w:r>
        <w:rPr>
          <w:b/>
          <w:bCs/>
        </w:rPr>
        <w:t xml:space="preserve">Submission Readiness Gating</w:t>
      </w:r>
      <w:r>
        <w:t xml:space="preserve">: The</w:t>
      </w:r>
      <w:r>
        <w:t xml:space="preserve"> </w:t>
      </w:r>
      <w:r>
        <w:rPr>
          <w:rStyle w:val="VerbatimChar"/>
        </w:rPr>
        <w:t xml:space="preserve">SubmissionReadinessEngine</w:t>
      </w:r>
      <w:r>
        <w:t xml:space="preserve"> </w:t>
      </w:r>
      <w:r>
        <w:t xml:space="preserve">verifies that mandatory documents (blinded manuscript, author declaration) exist and meet size/format constraints before permitting state transition to</w:t>
      </w:r>
      <w:r>
        <w:t xml:space="preserve"> </w:t>
      </w:r>
      <w:r>
        <w:rPr>
          <w:rStyle w:val="VerbatimChar"/>
        </w:rPr>
        <w:t xml:space="preserve">SUBMITTED</w:t>
      </w:r>
      <w:r>
        <w:t xml:space="preserve">.</w:t>
      </w:r>
    </w:p>
    <w:p>
      <w:pPr>
        <w:pStyle w:val="Compact"/>
        <w:numPr>
          <w:ilvl w:val="0"/>
          <w:numId w:val="1014"/>
        </w:numPr>
      </w:pPr>
      <w:r>
        <w:rPr>
          <w:b/>
          <w:bCs/>
        </w:rPr>
        <w:t xml:space="preserve">iCalendar Engine</w:t>
      </w:r>
      <w:r>
        <w:t xml:space="preserve">: Generates RFC 5545 compliant</w:t>
      </w:r>
      <w:r>
        <w:t xml:space="preserve"> </w:t>
      </w:r>
      <w:r>
        <w:rPr>
          <w:rStyle w:val="VerbatimChar"/>
        </w:rPr>
        <w:t xml:space="preserve">.ics</w:t>
      </w:r>
      <w:r>
        <w:t xml:space="preserve"> </w:t>
      </w:r>
      <w:r>
        <w:t xml:space="preserve">feeds directly from database milestones for synchronization with external calendar clients.</w:t>
      </w:r>
    </w:p>
    <w:p>
      <w:r>
        <w:pict>
          <v:rect style="width:0;height:1.5pt" o:hralign="center" o:hrstd="t" o:hr="t"/>
        </w:pict>
      </w:r>
    </w:p>
    <w:bookmarkEnd w:id="33"/>
    <w:bookmarkStart w:id="37" w:name="Xc0181f5bdc91c8367c3e07fef7fb4d38363bb21"/>
    <w:p>
      <w:pPr>
        <w:pStyle w:val="Heading2"/>
      </w:pPr>
      <w:r>
        <w:t xml:space="preserve">8. Verification, Performance, &amp; Testing Methodology</w:t>
      </w:r>
    </w:p>
    <w:bookmarkStart w:id="34" w:name="zero-n1-query-architecture"/>
    <w:p>
      <w:pPr>
        <w:pStyle w:val="Heading3"/>
      </w:pPr>
      <w:r>
        <w:t xml:space="preserve">8.1 Zero N+1 Query Architecture</w:t>
      </w:r>
    </w:p>
    <w:p>
      <w:pPr>
        <w:pStyle w:val="FirstParagraph"/>
      </w:pPr>
      <w:r>
        <w:t xml:space="preserve">To guarantee bounded latency during large batch retrievals:</w:t>
      </w:r>
      <w:r>
        <w:t xml:space="preserve"> </w:t>
      </w:r>
      <w:r>
        <w:t xml:space="preserve">1.</w:t>
      </w:r>
      <w:r>
        <w:t xml:space="preserve"> </w:t>
      </w:r>
      <w:r>
        <w:rPr>
          <w:b/>
          <w:bCs/>
        </w:rPr>
        <w:t xml:space="preserve">SQLAlchemy</w:t>
      </w:r>
      <w:r>
        <w:rPr>
          <w:b/>
          <w:bCs/>
        </w:rPr>
        <w:t xml:space="preserve"> </w:t>
      </w:r>
      <w:r>
        <w:rPr>
          <w:rStyle w:val="VerbatimChar"/>
          <w:b/>
          <w:bCs/>
        </w:rPr>
        <w:t xml:space="preserve">selectinload</w:t>
      </w:r>
      <w:r>
        <w:t xml:space="preserve">: Used for 1:N and M:N relationships (e.g., loading submissions and document versions), executing a single secondary</w:t>
      </w:r>
      <w:r>
        <w:t xml:space="preserve"> </w:t>
      </w:r>
      <w:r>
        <w:rPr>
          <w:rStyle w:val="VerbatimChar"/>
        </w:rPr>
        <w:t xml:space="preserve">IN (...)</w:t>
      </w:r>
      <w:r>
        <w:t xml:space="preserve"> </w:t>
      </w:r>
      <w:r>
        <w:t xml:space="preserve">query.</w:t>
      </w:r>
      <w:r>
        <w:t xml:space="preserve"> </w:t>
      </w:r>
      <w:r>
        <w:t xml:space="preserve">2.</w:t>
      </w:r>
      <w:r>
        <w:t xml:space="preserve"> </w:t>
      </w:r>
      <w:r>
        <w:rPr>
          <w:b/>
          <w:bCs/>
        </w:rPr>
        <w:t xml:space="preserve">SQLAlchemy</w:t>
      </w:r>
      <w:r>
        <w:rPr>
          <w:b/>
          <w:bCs/>
        </w:rPr>
        <w:t xml:space="preserve"> </w:t>
      </w:r>
      <w:r>
        <w:rPr>
          <w:rStyle w:val="VerbatimChar"/>
          <w:b/>
          <w:bCs/>
        </w:rPr>
        <w:t xml:space="preserve">joinedload</w:t>
      </w:r>
      <w:r>
        <w:t xml:space="preserve">: Used for N:1 relationships (e.g., loading parent opportunity topics).</w:t>
      </w:r>
      <w:r>
        <w:t xml:space="preserve"> </w:t>
      </w:r>
      <w:r>
        <w:t xml:space="preserve">3.</w:t>
      </w:r>
      <w:r>
        <w:t xml:space="preserve"> </w:t>
      </w:r>
      <w:r>
        <w:rPr>
          <w:b/>
          <w:bCs/>
        </w:rPr>
        <w:t xml:space="preserve">In-Memory Dictionary Indexing</w:t>
      </w:r>
      <w:r>
        <w:t xml:space="preserve">: Loading all candidate entities in one SQL pass and mapping them into lookup dictionaries (</w:t>
      </w:r>
      <w:r>
        <w:rPr>
          <w:rStyle w:val="VerbatimChar"/>
        </w:rPr>
        <w:t xml:space="preserve">{id: entity}</w:t>
      </w:r>
      <w:r>
        <w:t xml:space="preserve">) in Python memory.</w:t>
      </w:r>
    </w:p>
    <w:bookmarkEnd w:id="34"/>
    <w:bookmarkStart w:id="35" w:name="in-memory-caching-rate-limiting"/>
    <w:p>
      <w:pPr>
        <w:pStyle w:val="Heading3"/>
      </w:pPr>
      <w:r>
        <w:t xml:space="preserve">8.2 In-Memory Caching &amp; Rate Limiting</w:t>
      </w:r>
    </w:p>
    <w:p>
      <w:pPr>
        <w:pStyle w:val="Compact"/>
        <w:numPr>
          <w:ilvl w:val="0"/>
          <w:numId w:val="1015"/>
        </w:numPr>
      </w:pPr>
      <w:r>
        <w:rPr>
          <w:b/>
          <w:bCs/>
        </w:rPr>
        <w:t xml:space="preserve">Cache</w:t>
      </w:r>
      <w:r>
        <w:t xml:space="preserve">:</w:t>
      </w:r>
      <w:r>
        <w:t xml:space="preserve"> </w:t>
      </w:r>
      <w:r>
        <w:rPr>
          <w:rStyle w:val="VerbatimChar"/>
        </w:rPr>
        <w:t xml:space="preserve">DiscoveryResponseCacheMiddleware</w:t>
      </w:r>
      <w:r>
        <w:t xml:space="preserve"> </w:t>
      </w:r>
      <w:r>
        <w:t xml:space="preserve">provides thread-safe, TTL-based (60s) LRU caching with standard</w:t>
      </w:r>
      <w:r>
        <w:t xml:space="preserve"> </w:t>
      </w:r>
      <w:r>
        <w:rPr>
          <w:rStyle w:val="VerbatimChar"/>
        </w:rPr>
        <w:t xml:space="preserve">X-Cache: HIT/MISS</w:t>
      </w:r>
      <w:r>
        <w:t xml:space="preserve"> </w:t>
      </w:r>
      <w:r>
        <w:t xml:space="preserve">headers for read-only GET discovery requests.</w:t>
      </w:r>
    </w:p>
    <w:p>
      <w:pPr>
        <w:pStyle w:val="Compact"/>
        <w:numPr>
          <w:ilvl w:val="0"/>
          <w:numId w:val="1015"/>
        </w:numPr>
      </w:pPr>
      <w:r>
        <w:rPr>
          <w:b/>
          <w:bCs/>
        </w:rPr>
        <w:t xml:space="preserve">Rate Limiting</w:t>
      </w:r>
      <w:r>
        <w:t xml:space="preserve">:</w:t>
      </w:r>
      <w:r>
        <w:t xml:space="preserve"> </w:t>
      </w:r>
      <w:r>
        <w:rPr>
          <w:rStyle w:val="VerbatimChar"/>
        </w:rPr>
        <w:t xml:space="preserve">DiscoveryRateLimitMiddleware</w:t>
      </w:r>
      <w:r>
        <w:t xml:space="preserve"> </w:t>
      </w:r>
      <w:r>
        <w:t xml:space="preserve">enforces token-bucket rate limiting (60 requests/minute per client IP) to prevent denial of service.</w:t>
      </w:r>
    </w:p>
    <w:bookmarkEnd w:id="35"/>
    <w:bookmarkStart w:id="36" w:name="invariant-regression-testing-suite"/>
    <w:p>
      <w:pPr>
        <w:pStyle w:val="Heading3"/>
      </w:pPr>
      <w:r>
        <w:t xml:space="preserve">8.3 Invariant &amp; Regression Testing Suite</w:t>
      </w:r>
    </w:p>
    <w:p>
      <w:pPr>
        <w:pStyle w:val="FirstParagraph"/>
      </w:pPr>
      <w:r>
        <w:t xml:space="preserve">The repository contains</w:t>
      </w:r>
      <w:r>
        <w:t xml:space="preserve"> </w:t>
      </w:r>
      <w:r>
        <w:rPr>
          <w:b/>
          <w:bCs/>
        </w:rPr>
        <w:t xml:space="preserve">87 Pytest test files</w:t>
      </w:r>
      <w:r>
        <w:t xml:space="preserve"> </w:t>
      </w:r>
      <w:r>
        <w:t xml:space="preserve">enforcing architectural invariants: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Target Module</w:t>
            </w:r>
          </w:p>
        </w:tc>
        <w:tc>
          <w:tcPr/>
          <w:p>
            <w:pPr>
              <w:pStyle w:val="Compact"/>
            </w:pPr>
            <w:r>
              <w:t xml:space="preserve">Invariant Enforced</w:t>
            </w:r>
          </w:p>
        </w:tc>
      </w:tr>
      <w:tr>
        <w:tc>
          <w:tcPr/>
          <w:p>
            <w:pPr>
              <w:pStyle w:val="Compact"/>
            </w:pPr>
            <w:r>
              <w:rPr>
                <w:b/>
                <w:bCs/>
              </w:rPr>
              <w:t xml:space="preserve">Relevance Dominance</w:t>
            </w:r>
          </w:p>
        </w:tc>
        <w:tc>
          <w:tcPr/>
          <w:p>
            <w:pPr>
              <w:pStyle w:val="Compact"/>
            </w:pPr>
            <w:r>
              <w:rPr>
                <w:rStyle w:val="VerbatimChar"/>
              </w:rPr>
              <w:t xml:space="preserve">test_hybrid_ranker.py</w:t>
            </w:r>
          </w:p>
        </w:tc>
        <w:tc>
          <w:tcPr/>
          <w:p>
            <w:pPr>
              <w:pStyle w:val="Compact"/>
            </w:pPr>
            <w:r>
              <w:t xml:space="preserve">Relevance weights</w:t>
            </w:r>
            <w:r>
              <w:t xml:space="preserve"> </w:t>
            </w:r>
            <m:oMath>
              <m:r>
                <m:rPr>
                  <m:sty m:val="p"/>
                </m:rPr>
                <m:t>≥</m:t>
              </m:r>
              <m:r>
                <m:t>0.85</m:t>
              </m:r>
            </m:oMath>
            <w:r>
              <w:t xml:space="preserve">; secondary</w:t>
            </w:r>
            <w:r>
              <w:t xml:space="preserve"> </w:t>
            </w:r>
            <m:oMath>
              <m:r>
                <m:rPr>
                  <m:sty m:val="p"/>
                </m:rPr>
                <m:t>≤</m:t>
              </m:r>
              <m:r>
                <m:t>0.15</m:t>
              </m:r>
            </m:oMath>
            <w:r>
              <w:t xml:space="preserve">.</w:t>
            </w:r>
          </w:p>
        </w:tc>
      </w:tr>
      <w:tr>
        <w:tc>
          <w:tcPr/>
          <w:p>
            <w:pPr>
              <w:pStyle w:val="Compact"/>
            </w:pPr>
            <w:r>
              <w:rPr>
                <w:b/>
                <w:bCs/>
              </w:rPr>
              <w:t xml:space="preserve">Personalization Cap</w:t>
            </w:r>
          </w:p>
        </w:tc>
        <w:tc>
          <w:tcPr/>
          <w:p>
            <w:pPr>
              <w:pStyle w:val="Compact"/>
            </w:pPr>
            <w:r>
              <w:rPr>
                <w:rStyle w:val="VerbatimChar"/>
              </w:rPr>
              <w:t xml:space="preserve">test_personalization_ranking.py</w:t>
            </w:r>
          </w:p>
        </w:tc>
        <w:tc>
          <w:tcPr/>
          <w:p>
            <w:pPr>
              <w:pStyle w:val="Compact"/>
            </w:pPr>
            <w:r>
              <w:t xml:space="preserve">Adjustment</w:t>
            </w:r>
            <w:r>
              <w:t xml:space="preserve"> </w:t>
            </w:r>
            <m:oMath>
              <m:r>
                <m:rPr>
                  <m:sty m:val="p"/>
                </m:rPr>
                <m:t>≤</m:t>
              </m:r>
              <m:r>
                <m:t>0.15</m:t>
              </m:r>
            </m:oMath>
            <w:r>
              <w:t xml:space="preserve">; relevance damping below</w:t>
            </w:r>
            <w:r>
              <w:t xml:space="preserve"> </w:t>
            </w:r>
            <m:oMath>
              <m:r>
                <m:t>0.30</m:t>
              </m:r>
            </m:oMath>
            <w:r>
              <w:t xml:space="preserve">.</w:t>
            </w:r>
          </w:p>
        </w:tc>
      </w:tr>
      <w:tr>
        <w:tc>
          <w:tcPr/>
          <w:p>
            <w:pPr>
              <w:pStyle w:val="Compact"/>
            </w:pPr>
            <w:r>
              <w:rPr>
                <w:b/>
                <w:bCs/>
              </w:rPr>
              <w:t xml:space="preserve">Predatory Gate</w:t>
            </w:r>
          </w:p>
        </w:tc>
        <w:tc>
          <w:tcPr/>
          <w:p>
            <w:pPr>
              <w:pStyle w:val="Compact"/>
            </w:pPr>
            <w:r>
              <w:rPr>
                <w:rStyle w:val="VerbatimChar"/>
              </w:rPr>
              <w:t xml:space="preserve">test_phase2_6g_risk_evaluation.py</w:t>
            </w:r>
          </w:p>
        </w:tc>
        <w:tc>
          <w:tcPr/>
          <w:p>
            <w:pPr>
              <w:pStyle w:val="Compact"/>
            </w:pPr>
            <w:r>
              <w:t xml:space="preserve">Predatory flag forces adjustment to</w:t>
            </w:r>
            <w:r>
              <w:t xml:space="preserve"> </w:t>
            </w:r>
            <m:oMath>
              <m:r>
                <m:t>0.0</m:t>
              </m:r>
            </m:oMath>
            <w:r>
              <w:t xml:space="preserve">.</w:t>
            </w:r>
          </w:p>
        </w:tc>
      </w:tr>
      <w:tr>
        <w:tc>
          <w:tcPr/>
          <w:p>
            <w:pPr>
              <w:pStyle w:val="Compact"/>
            </w:pPr>
            <w:r>
              <w:rPr>
                <w:b/>
                <w:bCs/>
              </w:rPr>
              <w:t xml:space="preserve">Timezone UTC</w:t>
            </w:r>
          </w:p>
        </w:tc>
        <w:tc>
          <w:tcPr/>
          <w:p>
            <w:pPr>
              <w:pStyle w:val="Compact"/>
            </w:pPr>
            <w:r>
              <w:rPr>
                <w:rStyle w:val="VerbatimChar"/>
              </w:rPr>
              <w:t xml:space="preserve">test_date_timezone_normalization.py</w:t>
            </w:r>
          </w:p>
        </w:tc>
        <w:tc>
          <w:tcPr/>
          <w:p>
            <w:pPr>
              <w:pStyle w:val="Compact"/>
            </w:pPr>
            <w:r>
              <w:t xml:space="preserve">AoE properly converted to UTC-12:00.</w:t>
            </w:r>
          </w:p>
        </w:tc>
      </w:tr>
      <w:tr>
        <w:tc>
          <w:tcPr/>
          <w:p>
            <w:pPr>
              <w:pStyle w:val="Compact"/>
            </w:pPr>
            <w:r>
              <w:rPr>
                <w:b/>
                <w:bCs/>
              </w:rPr>
              <w:t xml:space="preserve">Governance FSM</w:t>
            </w:r>
          </w:p>
        </w:tc>
        <w:tc>
          <w:tcPr/>
          <w:p>
            <w:pPr>
              <w:pStyle w:val="Compact"/>
            </w:pPr>
            <w:r>
              <w:rPr>
                <w:rStyle w:val="VerbatimChar"/>
              </w:rPr>
              <w:t xml:space="preserve">test_personalization_governance.py</w:t>
            </w:r>
          </w:p>
        </w:tc>
        <w:tc>
          <w:tcPr/>
          <w:p>
            <w:pPr>
              <w:pStyle w:val="Compact"/>
            </w:pPr>
            <w:r>
              <w:t xml:space="preserve">Hysteresis buffers; recovery requires</w:t>
            </w:r>
            <w:r>
              <w:t xml:space="preserve"> </w:t>
            </w:r>
            <m:oMath>
              <m:r>
                <m:t>N</m:t>
              </m:r>
              <m:r>
                <m:rPr>
                  <m:sty m:val="p"/>
                </m:rPr>
                <m:t>≥</m:t>
              </m:r>
              <m:r>
                <m:t>5</m:t>
              </m:r>
            </m:oMath>
            <w:r>
              <w:t xml:space="preserve">.</w:t>
            </w:r>
          </w:p>
        </w:tc>
      </w:tr>
      <w:tr>
        <w:tc>
          <w:tcPr/>
          <w:p>
            <w:pPr>
              <w:pStyle w:val="Compact"/>
            </w:pPr>
            <w:r>
              <w:rPr>
                <w:b/>
                <w:bCs/>
              </w:rPr>
              <w:t xml:space="preserve">Submission Readiness</w:t>
            </w:r>
          </w:p>
        </w:tc>
        <w:tc>
          <w:tcPr/>
          <w:p>
            <w:pPr>
              <w:pStyle w:val="Compact"/>
            </w:pPr>
            <w:r>
              <w:rPr>
                <w:rStyle w:val="VerbatimChar"/>
              </w:rPr>
              <w:t xml:space="preserve">test_phase4_3_invariants.py</w:t>
            </w:r>
          </w:p>
        </w:tc>
        <w:tc>
          <w:tcPr/>
          <w:p>
            <w:pPr>
              <w:pStyle w:val="Compact"/>
            </w:pPr>
            <w:r>
              <w:t xml:space="preserve">State machine transitions blocked if documents missing.</w:t>
            </w:r>
          </w:p>
        </w:tc>
      </w:tr>
      <w:tr>
        <w:tc>
          <w:tcPr/>
          <w:p>
            <w:pPr>
              <w:pStyle w:val="Compact"/>
            </w:pPr>
            <w:r>
              <w:rPr>
                <w:b/>
                <w:bCs/>
              </w:rPr>
              <w:t xml:space="preserve">Zero N+1 Query</w:t>
            </w:r>
          </w:p>
        </w:tc>
        <w:tc>
          <w:tcPr/>
          <w:p>
            <w:pPr>
              <w:pStyle w:val="Compact"/>
            </w:pPr>
            <w:r>
              <w:rPr>
                <w:rStyle w:val="VerbatimChar"/>
              </w:rPr>
              <w:t xml:space="preserve">test_phase4_7_research_intelligence_integration.py</w:t>
            </w:r>
          </w:p>
        </w:tc>
        <w:tc>
          <w:tcPr/>
          <w:p>
            <w:pPr>
              <w:pStyle w:val="Compact"/>
            </w:pPr>
            <w:r>
              <w:t xml:space="preserve">Constant query count regardless of candidate batch size.</w:t>
            </w:r>
          </w:p>
        </w:tc>
      </w:tr>
    </w:tbl>
    <w:p>
      <w:r>
        <w:pict>
          <v:rect style="width:0;height:1.5pt" o:hralign="center" o:hrstd="t" o:hr="t"/>
        </w:pict>
      </w:r>
    </w:p>
    <w:bookmarkEnd w:id="36"/>
    <w:bookmarkEnd w:id="37"/>
    <w:bookmarkStart w:id="40" w:name="X410ad1914f93f0b51ea5ea0af964e35bbc20686"/>
    <w:p>
      <w:pPr>
        <w:pStyle w:val="Heading2"/>
      </w:pPr>
      <w:r>
        <w:t xml:space="preserve">9. Current Technical Limitations &amp; Audit Evidence</w:t>
      </w:r>
    </w:p>
    <w:p>
      <w:pPr>
        <w:pStyle w:val="FirstParagraph"/>
      </w:pPr>
      <w:r>
        <w:t xml:space="preserve">In accordance with rigorous academic integrity standards, limitations are documented as they are found and struck through as they are resolved.</w:t>
      </w:r>
    </w:p>
    <w:bookmarkStart w:id="38" w:name="resolved-by-the-phase-6-hardening-pass"/>
    <w:p>
      <w:pPr>
        <w:pStyle w:val="Heading3"/>
      </w:pPr>
      <w:r>
        <w:t xml:space="preserve">9.1 Resolved by the Phase 6 hardening pass</w:t>
      </w:r>
    </w:p>
    <w:p>
      <w:pPr>
        <w:pStyle w:val="Compact"/>
        <w:numPr>
          <w:ilvl w:val="0"/>
          <w:numId w:val="1016"/>
        </w:numPr>
      </w:pPr>
      <w:r>
        <w:rPr>
          <w:b/>
          <w:bCs/>
        </w:rPr>
        <w:t xml:space="preserve">Phase 5 Live Gateway Disconnect</w:t>
      </w:r>
      <w:r>
        <w:t xml:space="preserve"> </w:t>
      </w:r>
      <w:r>
        <w:t xml:space="preserve">—</w:t>
      </w:r>
      <w:r>
        <w:t xml:space="preserve"> </w:t>
      </w:r>
      <w:r>
        <w:rPr>
          <w:i/>
          <w:iCs/>
        </w:rPr>
        <w:t xml:space="preserve">Resolved.</w:t>
      </w:r>
      <w:r>
        <w:t xml:space="preserve"> </w:t>
      </w:r>
      <w:r>
        <w:rPr>
          <w:rStyle w:val="VerbatimChar"/>
        </w:rPr>
        <w:t xml:space="preserve">PersonalizationRankingService</w:t>
      </w:r>
      <w:r>
        <w:t xml:space="preserve"> </w:t>
      </w:r>
      <w:r>
        <w:t xml:space="preserve">now loads the researcher’s Phase 5.9 control row, the Phase 5.8 governance gate, Phase 5.5 adaptive signals, Phase 5.6 calibrations and Phase 5.7 contextual adaptations, and passes all of them through</w:t>
      </w:r>
      <w:r>
        <w:t xml:space="preserve"> </w:t>
      </w:r>
      <w:r>
        <w:rPr>
          <w:rStyle w:val="VerbatimChar"/>
        </w:rPr>
        <w:t xml:space="preserve">PersonalizationRanker</w:t>
      </w:r>
      <w:r>
        <w:t xml:space="preserve"> </w:t>
      </w:r>
      <w:r>
        <w:t xml:space="preserve">into</w:t>
      </w:r>
      <w:r>
        <w:t xml:space="preserve"> </w:t>
      </w:r>
      <w:r>
        <w:rPr>
          <w:rStyle w:val="VerbatimChar"/>
        </w:rPr>
        <w:t xml:space="preserve">PersonalizationScorer</w:t>
      </w:r>
      <w:r>
        <w:t xml:space="preserve">. Disabling personalization, or disabling adaptive learning, now changes live ranking, and the per-opportunity explanation endpoints receive the same control row so an explanation cannot claim influence the ranking did not apply.</w:t>
      </w:r>
    </w:p>
    <w:p>
      <w:pPr>
        <w:pStyle w:val="Compact"/>
        <w:numPr>
          <w:ilvl w:val="0"/>
          <w:numId w:val="1016"/>
        </w:numPr>
      </w:pPr>
      <w:r>
        <w:rPr>
          <w:b/>
          <w:bCs/>
        </w:rPr>
        <w:t xml:space="preserve">Development Header Authentication</w:t>
      </w:r>
      <w:r>
        <w:t xml:space="preserve"> </w:t>
      </w:r>
      <w:r>
        <w:t xml:space="preserve">—</w:t>
      </w:r>
      <w:r>
        <w:t xml:space="preserve"> </w:t>
      </w:r>
      <w:r>
        <w:rPr>
          <w:i/>
          <w:iCs/>
        </w:rPr>
        <w:t xml:space="preserve">Resolved.</w:t>
      </w:r>
      <w:r>
        <w:t xml:space="preserve"> </w:t>
      </w:r>
      <w:r>
        <w:t xml:space="preserve">Identity is established in one place (</w:t>
      </w:r>
      <w:r>
        <w:rPr>
          <w:rStyle w:val="VerbatimChar"/>
        </w:rPr>
        <w:t xml:space="preserve">app/api/deps.py</w:t>
      </w:r>
      <w:r>
        <w:t xml:space="preserve">). A signed bearer token from</w:t>
      </w:r>
      <w:r>
        <w:t xml:space="preserve"> </w:t>
      </w:r>
      <w:r>
        <w:rPr>
          <w:rStyle w:val="VerbatimChar"/>
        </w:rPr>
        <w:t xml:space="preserve">/api/v1/auth/login</w:t>
      </w:r>
      <w:r>
        <w:t xml:space="preserve"> </w:t>
      </w:r>
      <w:r>
        <w:t xml:space="preserve">is the production mechanism; the raw</w:t>
      </w:r>
      <w:r>
        <w:t xml:space="preserve"> </w:t>
      </w:r>
      <w:r>
        <w:rPr>
          <w:rStyle w:val="VerbatimChar"/>
        </w:rPr>
        <w:t xml:space="preserve">X-User-ID</w:t>
      </w:r>
      <w:r>
        <w:t xml:space="preserve"> </w:t>
      </w:r>
      <w:r>
        <w:t xml:space="preserve">header is honoured only when</w:t>
      </w:r>
      <w:r>
        <w:t xml:space="preserve"> </w:t>
      </w:r>
      <w:r>
        <w:rPr>
          <w:rStyle w:val="VerbatimChar"/>
        </w:rPr>
        <w:t xml:space="preserve">AUTH_DEV_IDENTITY_ENABLED=true</w:t>
      </w:r>
      <w:r>
        <w:t xml:space="preserve">, which is refused at startup when</w:t>
      </w:r>
      <w:r>
        <w:t xml:space="preserve"> </w:t>
      </w:r>
      <w:r>
        <w:rPr>
          <w:rStyle w:val="VerbatimChar"/>
        </w:rPr>
        <w:t xml:space="preserve">APP_ENV=production</w:t>
      </w:r>
      <w:r>
        <w:t xml:space="preserve">. Missing credentials return</w:t>
      </w:r>
      <w:r>
        <w:t xml:space="preserve"> </w:t>
      </w:r>
      <w:r>
        <w:rPr>
          <w:rStyle w:val="VerbatimChar"/>
        </w:rPr>
        <w:t xml:space="preserve">401</w:t>
      </w:r>
      <w:r>
        <w:t xml:space="preserve">, credentials resolving to no account return</w:t>
      </w:r>
      <w:r>
        <w:t xml:space="preserve"> </w:t>
      </w:r>
      <w:r>
        <w:rPr>
          <w:rStyle w:val="VerbatimChar"/>
        </w:rPr>
        <w:t xml:space="preserve">401</w:t>
      </w:r>
      <w:r>
        <w:t xml:space="preserve">, and a mismatched owner returns</w:t>
      </w:r>
      <w:r>
        <w:t xml:space="preserve"> </w:t>
      </w:r>
      <w:r>
        <w:rPr>
          <w:rStyle w:val="VerbatimChar"/>
        </w:rPr>
        <w:t xml:space="preserve">403</w:t>
      </w:r>
      <w:r>
        <w:t xml:space="preserve">. There is no fallback identity.</w:t>
      </w:r>
    </w:p>
    <w:p>
      <w:pPr>
        <w:pStyle w:val="Compact"/>
        <w:numPr>
          <w:ilvl w:val="0"/>
          <w:numId w:val="1016"/>
        </w:numPr>
      </w:pPr>
      <w:r>
        <w:rPr>
          <w:b/>
          <w:bCs/>
        </w:rPr>
        <w:t xml:space="preserve">Reset Telemetry Windowing</w:t>
      </w:r>
      <w:r>
        <w:t xml:space="preserve"> </w:t>
      </w:r>
      <w:r>
        <w:t xml:space="preserve">—</w:t>
      </w:r>
      <w:r>
        <w:t xml:space="preserve"> </w:t>
      </w:r>
      <w:r>
        <w:rPr>
          <w:i/>
          <w:iCs/>
        </w:rPr>
        <w:t xml:space="preserve">Resolved.</w:t>
      </w:r>
      <w:r>
        <w:t xml:space="preserve"> </w:t>
      </w:r>
      <w:r>
        <w:t xml:space="preserve">A reset records</w:t>
      </w:r>
      <w:r>
        <w:t xml:space="preserve"> </w:t>
      </w:r>
      <w:r>
        <w:rPr>
          <w:rStyle w:val="VerbatimChar"/>
        </w:rPr>
        <w:t xml:space="preserve">researcher_personalization_settings.personalization_reset_at</w:t>
      </w:r>
      <w:r>
        <w:t xml:space="preserve"> </w:t>
      </w:r>
      <w:r>
        <w:t xml:space="preserve">(migration</w:t>
      </w:r>
      <w:r>
        <w:t xml:space="preserve"> </w:t>
      </w:r>
      <w:r>
        <w:rPr>
          <w:rStyle w:val="VerbatimChar"/>
        </w:rPr>
        <w:t xml:space="preserve">0025</w:t>
      </w:r>
      <w:r>
        <w:t xml:space="preserve">). Interaction and feedback rows remain append-only for audit, but adaptive-signal recomputation and behavioural aggregation both exclude evidence at or before the cutoff, so a reset is a durable cold start rather than one that the next recompute undoes.</w:t>
      </w:r>
    </w:p>
    <w:p>
      <w:pPr>
        <w:pStyle w:val="Compact"/>
        <w:numPr>
          <w:ilvl w:val="0"/>
          <w:numId w:val="1016"/>
        </w:numPr>
      </w:pPr>
      <w:r>
        <w:rPr>
          <w:b/>
          <w:bCs/>
        </w:rPr>
        <w:t xml:space="preserve">Inert risk gate in personalized ranking</w:t>
      </w:r>
      <w:r>
        <w:t xml:space="preserve"> </w:t>
      </w:r>
      <w:r>
        <w:t xml:space="preserve">—</w:t>
      </w:r>
      <w:r>
        <w:t xml:space="preserve"> </w:t>
      </w:r>
      <w:r>
        <w:rPr>
          <w:i/>
          <w:iCs/>
        </w:rPr>
        <w:t xml:space="preserve">Resolved.</w:t>
      </w:r>
      <w:r>
        <w:t xml:space="preserve"> </w:t>
      </w:r>
      <w:r>
        <w:rPr>
          <w:rStyle w:val="VerbatimChar"/>
        </w:rPr>
        <w:t xml:space="preserve">opportunities.risk_score</w:t>
      </w:r>
      <w:r>
        <w:t xml:space="preserve"> </w:t>
      </w:r>
      <w:r>
        <w:t xml:space="preserve">is never written by ingestion, so the base quality signal’s predatory penalty was reading a column fixed at</w:t>
      </w:r>
      <w:r>
        <w:t xml:space="preserve"> </w:t>
      </w:r>
      <w:r>
        <w:rPr>
          <w:rStyle w:val="VerbatimChar"/>
        </w:rPr>
        <w:t xml:space="preserve">0.00</w:t>
      </w:r>
      <w:r>
        <w:t xml:space="preserve">. The effective in-memory Phase 2.6 assessment computed during candidate generation is now what reaches the Phase 2 ranker, taking the stricter of the stored and assessed values.</w:t>
      </w:r>
    </w:p>
    <w:p>
      <w:pPr>
        <w:pStyle w:val="Compact"/>
        <w:numPr>
          <w:ilvl w:val="0"/>
          <w:numId w:val="1016"/>
        </w:numPr>
      </w:pPr>
      <w:r>
        <w:rPr>
          <w:b/>
          <w:bCs/>
        </w:rPr>
        <w:t xml:space="preserve">Governance and control lookups failing open</w:t>
      </w:r>
      <w:r>
        <w:t xml:space="preserve"> </w:t>
      </w:r>
      <w:r>
        <w:t xml:space="preserve">—</w:t>
      </w:r>
      <w:r>
        <w:t xml:space="preserve"> </w:t>
      </w:r>
      <w:r>
        <w:rPr>
          <w:i/>
          <w:iCs/>
        </w:rPr>
        <w:t xml:space="preserve">Resolved.</w:t>
      </w:r>
      <w:r>
        <w:t xml:space="preserve"> </w:t>
      </w:r>
      <w:r>
        <w:t xml:space="preserve">A failed read of the control row now disables personalization for that request, and a failed governance read damps to</w:t>
      </w:r>
      <w:r>
        <w:t xml:space="preserve"> </w:t>
      </w:r>
      <w:r>
        <w:rPr>
          <w:rStyle w:val="VerbatimChar"/>
        </w:rPr>
        <w:t xml:space="preserve">HOLD</w:t>
      </w:r>
      <w:r>
        <w:t xml:space="preserve"> </w:t>
      </w:r>
      <w:r>
        <w:t xml:space="preserve">rather than granting the unrestricted</w:t>
      </w:r>
      <w:r>
        <w:t xml:space="preserve"> </w:t>
      </w:r>
      <w:r>
        <w:rPr>
          <w:rStyle w:val="VerbatimChar"/>
        </w:rPr>
        <w:t xml:space="preserve">ALLOW</w:t>
      </w:r>
      <w:r>
        <w:t xml:space="preserve"> </w:t>
      </w:r>
      <w:r>
        <w:t xml:space="preserve">multiplier. A table that was never created is treated differently from a failed read: it means the feature is not deployed in that schema, so the documented defaults apply.</w:t>
      </w:r>
    </w:p>
    <w:p>
      <w:pPr>
        <w:pStyle w:val="Compact"/>
        <w:numPr>
          <w:ilvl w:val="0"/>
          <w:numId w:val="1016"/>
        </w:numPr>
      </w:pPr>
      <w:r>
        <w:rPr>
          <w:b/>
          <w:bCs/>
        </w:rPr>
        <w:t xml:space="preserve">Governance recomputed only on reads</w:t>
      </w:r>
      <w:r>
        <w:t xml:space="preserve"> </w:t>
      </w:r>
      <w:r>
        <w:t xml:space="preserve">—</w:t>
      </w:r>
      <w:r>
        <w:t xml:space="preserve"> </w:t>
      </w:r>
      <w:r>
        <w:rPr>
          <w:i/>
          <w:iCs/>
        </w:rPr>
        <w:t xml:space="preserve">Resolved.</w:t>
      </w:r>
      <w:r>
        <w:t xml:space="preserve"> </w:t>
      </w:r>
      <w:r>
        <w:t xml:space="preserve">Recomputing adaptive signals now also refreshes the governance evaluation, so the gate that damps live ranking tracks the behaviour it governs instead of waiting for somebody to open the health endpoint. A governance failure is logged and never discards a valid signal recomputation.</w:t>
      </w:r>
    </w:p>
    <w:p>
      <w:pPr>
        <w:pStyle w:val="Compact"/>
        <w:numPr>
          <w:ilvl w:val="0"/>
          <w:numId w:val="1016"/>
        </w:numPr>
      </w:pPr>
      <w:r>
        <w:rPr>
          <w:b/>
          <w:bCs/>
        </w:rPr>
        <w:t xml:space="preserve">Unvalidated identifier pass-through</w:t>
      </w:r>
      <w:r>
        <w:t xml:space="preserve"> </w:t>
      </w:r>
      <w:r>
        <w:t xml:space="preserve">—</w:t>
      </w:r>
      <w:r>
        <w:t xml:space="preserve"> </w:t>
      </w:r>
      <w:r>
        <w:rPr>
          <w:i/>
          <w:iCs/>
        </w:rPr>
        <w:t xml:space="preserve">Resolved.</w:t>
      </w:r>
      <w:r>
        <w:t xml:space="preserve"> </w:t>
      </w:r>
      <w:r>
        <w:rPr>
          <w:rStyle w:val="VerbatimChar"/>
        </w:rPr>
        <w:t xml:space="preserve">WorkspaceService.resolve_user_id</w:t>
      </w:r>
      <w:r>
        <w:t xml:space="preserve"> </w:t>
      </w:r>
      <w:r>
        <w:t xml:space="preserve">rejects an identifier matching no account and no profile instead of returning it unchanged, which previously allowed workspace rows owned by a non-existent account.</w:t>
      </w:r>
    </w:p>
    <w:p>
      <w:pPr>
        <w:pStyle w:val="Compact"/>
        <w:numPr>
          <w:ilvl w:val="0"/>
          <w:numId w:val="1016"/>
        </w:numPr>
      </w:pPr>
      <w:r>
        <w:rPr>
          <w:b/>
          <w:bCs/>
        </w:rPr>
        <w:t xml:space="preserve">No demo dataset</w:t>
      </w:r>
      <w:r>
        <w:t xml:space="preserve"> </w:t>
      </w:r>
      <w:r>
        <w:t xml:space="preserve">—</w:t>
      </w:r>
      <w:r>
        <w:t xml:space="preserve"> </w:t>
      </w:r>
      <w:r>
        <w:rPr>
          <w:i/>
          <w:iCs/>
        </w:rPr>
        <w:t xml:space="preserve">Resolved.</w:t>
      </w:r>
      <w:r>
        <w:t xml:space="preserve"> </w:t>
      </w:r>
      <w:r>
        <w:rPr>
          <w:rStyle w:val="VerbatimChar"/>
        </w:rPr>
        <w:t xml:space="preserve">backend/scripts/seed_demo_data.py</w:t>
      </w:r>
      <w:r>
        <w:t xml:space="preserve"> </w:t>
      </w:r>
      <w:r>
        <w:t xml:space="preserve">writes a deterministic, idempotent corpus: three accounts covering every platform role with bcrypt-hashed credentials, explicit preferences including one exclusion, and twelve opportunities spanning conferences, journals and workshops with deadlines from already-expired to months away, two of which carry the textual markers the Phase 2.6 engine independently scores as high risk. The seeder recognises its accounts by an ID it issues, never by email alone. It therefore refuses to touch an account someone registered under a demo email, which closed the Phase 6.4 audit finding P2-1 (a registered</w:t>
      </w:r>
      <w:r>
        <w:t xml:space="preserve"> </w:t>
      </w:r>
      <w:r>
        <w:rPr>
          <w:rStyle w:val="VerbatimChar"/>
        </w:rPr>
        <w:t xml:space="preserve">demo.admin</w:t>
      </w:r>
      <w:r>
        <w:t xml:space="preserve"> </w:t>
      </w:r>
      <w:r>
        <w:t xml:space="preserve">email could be promoted to ADMIN by seeding).</w:t>
      </w:r>
    </w:p>
    <w:p>
      <w:pPr>
        <w:pStyle w:val="Compact"/>
        <w:numPr>
          <w:ilvl w:val="0"/>
          <w:numId w:val="1016"/>
        </w:numPr>
      </w:pPr>
      <w:r>
        <w:rPr>
          <w:b/>
          <w:bCs/>
        </w:rPr>
        <w:t xml:space="preserve">Schema drift undetected at startup</w:t>
      </w:r>
      <w:r>
        <w:t xml:space="preserve"> </w:t>
      </w:r>
      <w:r>
        <w:t xml:space="preserve">—</w:t>
      </w:r>
      <w:r>
        <w:t xml:space="preserve"> </w:t>
      </w:r>
      <w:r>
        <w:rPr>
          <w:i/>
          <w:iCs/>
        </w:rPr>
        <w:t xml:space="preserve">Resolved (Phase 6.5).</w:t>
      </w:r>
      <w:r>
        <w:t xml:space="preserve"> </w:t>
      </w:r>
      <w:r>
        <w:t xml:space="preserve">The backend’s health check never touched the database, and nothing compared the database’s migration revision with the code, so an unmigrated or mismatched schema was served until the first query hit a missing table.</w:t>
      </w:r>
      <w:r>
        <w:t xml:space="preserve"> </w:t>
      </w:r>
      <w:r>
        <w:rPr>
          <w:rStyle w:val="VerbatimChar"/>
        </w:rPr>
        <w:t xml:space="preserve">GET /api/health/ready</w:t>
      </w:r>
      <w:r>
        <w:t xml:space="preserve"> </w:t>
      </w:r>
      <w:r>
        <w:t xml:space="preserve">now reports readiness against the build’s Alembic head, the Compose healthcheck uses it, and a production backend refuses to start unless the schema is current. Concurrent migration runs are serialized by an advisory lock. The chain is verified from an empty database, including a full downgrade and upgrade round trip and structural parity with the ORM models.</w:t>
      </w:r>
    </w:p>
    <w:p>
      <w:pPr>
        <w:pStyle w:val="Compact"/>
        <w:numPr>
          <w:ilvl w:val="0"/>
          <w:numId w:val="1016"/>
        </w:numPr>
      </w:pPr>
      <w:r>
        <w:rPr>
          <w:b/>
          <w:bCs/>
        </w:rPr>
        <w:t xml:space="preserve">Defects visible only against live PostgreSQL</w:t>
      </w:r>
      <w:r>
        <w:t xml:space="preserve"> </w:t>
      </w:r>
      <w:r>
        <w:t xml:space="preserve">—</w:t>
      </w:r>
      <w:r>
        <w:t xml:space="preserve"> </w:t>
      </w:r>
      <w:r>
        <w:rPr>
          <w:i/>
          <w:iCs/>
        </w:rPr>
        <w:t xml:space="preserve">Resolved.</w:t>
      </w:r>
      <w:r>
        <w:t xml:space="preserve"> </w:t>
      </w:r>
      <w:r>
        <w:t xml:space="preserve">A walkthrough of every feature on a seeded PostgreSQL stack found failures that the SQLite-based suite and signature-agnostic route mocks had hidden. pgvector embeddings arrive as numpy</w:t>
      </w:r>
      <w:r>
        <w:t xml:space="preserve"> </w:t>
      </w:r>
      <w:r>
        <w:rPr>
          <w:rStyle w:val="VerbatimChar"/>
        </w:rPr>
        <w:t xml:space="preserve">float32</w:t>
      </w:r>
      <w:r>
        <w:t xml:space="preserve"> </w:t>
      </w:r>
      <w:r>
        <w:t xml:space="preserve">and were rejected by the query-vector validator. One service call carried an unsupported argument. A first-load governance race caused a unique violation. A signed adaptive adjustment was written into a 0–1 score. The frontend also had four gaps: a response-shape mismatch, a linked page that did not exist, a Save button that never reached the workspace, and an unreachable page. Two styling gaps were fixed as well. Each behavioural fix has regression tests, and the new route regression tests use</w:t>
      </w:r>
      <w:r>
        <w:t xml:space="preserve"> </w:t>
      </w:r>
      <w:r>
        <w:rPr>
          <w:rStyle w:val="VerbatimChar"/>
        </w:rPr>
        <w:t xml:space="preserve">autospec</w:t>
      </w:r>
      <w:r>
        <w:t xml:space="preserve">, so a signature mismatch fails.</w:t>
      </w:r>
    </w:p>
    <w:p>
      <w:pPr>
        <w:pStyle w:val="Compact"/>
        <w:numPr>
          <w:ilvl w:val="0"/>
          <w:numId w:val="1016"/>
        </w:numPr>
      </w:pPr>
      <w:r>
        <w:rPr>
          <w:b/>
          <w:bCs/>
        </w:rPr>
        <w:t xml:space="preserve">No verification of the running system as a whole</w:t>
      </w:r>
      <w:r>
        <w:t xml:space="preserve"> </w:t>
      </w:r>
      <w:r>
        <w:t xml:space="preserve">—</w:t>
      </w:r>
      <w:r>
        <w:t xml:space="preserve"> </w:t>
      </w:r>
      <w:r>
        <w:rPr>
          <w:i/>
          <w:iCs/>
        </w:rPr>
        <w:t xml:space="preserve">Resolved (Phase 6.6).</w:t>
      </w:r>
      <w:r>
        <w:t xml:space="preserve"> </w:t>
      </w:r>
      <w:r>
        <w:t xml:space="preserve">Every earlier test ran one layer in-process.</w:t>
      </w:r>
      <w:r>
        <w:t xml:space="preserve"> </w:t>
      </w:r>
      <w:r>
        <w:rPr>
          <w:rStyle w:val="VerbatimChar"/>
        </w:rPr>
        <w:t xml:space="preserve">e2e/run_e2e.py</w:t>
      </w:r>
      <w:r>
        <w:t xml:space="preserve"> </w:t>
      </w:r>
      <w:r>
        <w:t xml:space="preserve">now starts the production Compose stack in isolation from an empty database and verifies it across service boundaries: real bearer-token HTTP, SQL checks of stored state, a Playwright browser suite that fails on any API error the UI triggers, the scheduler running in the backend, and restarts. It found and fixed one defect: re-saving a workspace item reset its stage and priority. See</w:t>
      </w:r>
      <w:r>
        <w:t xml:space="preserve"> </w:t>
      </w:r>
      <w:r>
        <w:rPr>
          <w:rStyle w:val="VerbatimChar"/>
        </w:rPr>
        <w:t xml:space="preserve">PHASE_6_6_E2E_VERIFICATION_REPORT.md</w:t>
      </w:r>
      <w:r>
        <w:t xml:space="preserve">.</w:t>
      </w:r>
    </w:p>
    <w:bookmarkEnd w:id="38"/>
    <w:bookmarkStart w:id="39" w:name="known-remaining-limitations"/>
    <w:p>
      <w:pPr>
        <w:pStyle w:val="Heading3"/>
      </w:pPr>
      <w:r>
        <w:t xml:space="preserve">9.2 Known remaining limitations</w:t>
      </w:r>
    </w:p>
    <w:p>
      <w:pPr>
        <w:pStyle w:val="Compact"/>
        <w:numPr>
          <w:ilvl w:val="0"/>
          <w:numId w:val="1017"/>
        </w:numPr>
      </w:pPr>
      <w:r>
        <w:rPr>
          <w:b/>
          <w:bCs/>
        </w:rPr>
        <w:t xml:space="preserve">Explicit exclusions suppress personalization but do not demote relevance</w:t>
      </w:r>
      <w:r>
        <w:t xml:space="preserve">: an opportunity matching an</w:t>
      </w:r>
      <w:r>
        <w:t xml:space="preserve"> </w:t>
      </w:r>
      <w:r>
        <w:rPr>
          <w:rStyle w:val="VerbatimChar"/>
        </w:rPr>
        <w:t xml:space="preserve">EXCLUDED</w:t>
      </w:r>
      <w:r>
        <w:t xml:space="preserve"> </w:t>
      </w:r>
      <w:r>
        <w:t xml:space="preserve">preference receives no personalization boost and its final score equals its base relevance score, so a highly relevant excluded venue can still appear in a ranked list. This is the behaviour the Phase 5 safety invariants specify and assert; changing exclusion to filter or demote is a deliberate product decision that would require re-specifying those invariants.</w:t>
      </w:r>
    </w:p>
    <w:p>
      <w:pPr>
        <w:pStyle w:val="Compact"/>
        <w:numPr>
          <w:ilvl w:val="0"/>
          <w:numId w:val="1017"/>
        </w:numPr>
      </w:pPr>
      <w:r>
        <w:rPr>
          <w:b/>
          <w:bCs/>
        </w:rPr>
        <w:t xml:space="preserve">Client-asserted identity in developer mode</w:t>
      </w:r>
      <w:r>
        <w:t xml:space="preserve">: when</w:t>
      </w:r>
      <w:r>
        <w:t xml:space="preserve"> </w:t>
      </w:r>
      <w:r>
        <w:rPr>
          <w:rStyle w:val="VerbatimChar"/>
        </w:rPr>
        <w:t xml:space="preserve">AUTH_DEV_IDENTITY_ENABLED=true</w:t>
      </w:r>
      <w:r>
        <w:t xml:space="preserve">, knowing a UUID is sufficient to act as that user. This is intended for local development only and is refused in production configuration.</w:t>
      </w:r>
    </w:p>
    <w:p>
      <w:pPr>
        <w:pStyle w:val="Compact"/>
        <w:numPr>
          <w:ilvl w:val="0"/>
          <w:numId w:val="1017"/>
        </w:numPr>
      </w:pPr>
      <w:r>
        <w:rPr>
          <w:b/>
          <w:bCs/>
        </w:rPr>
        <w:t xml:space="preserve">Semantic embeddings are generated offline</w:t>
      </w:r>
      <w:r>
        <w:t xml:space="preserve">: vector retrieval requires</w:t>
      </w:r>
      <w:r>
        <w:t xml:space="preserve"> </w:t>
      </w:r>
      <w:r>
        <w:rPr>
          <w:rStyle w:val="VerbatimChar"/>
        </w:rPr>
        <w:t xml:space="preserve">python -m ml.embeddings.generate_embeddings</w:t>
      </w:r>
      <w:r>
        <w:t xml:space="preserve"> </w:t>
      </w:r>
      <w:r>
        <w:t xml:space="preserve">after ingestion or seeding; the seeder deliberately does not generate embeddings, as that requires a model download.</w:t>
      </w:r>
    </w:p>
    <w:p>
      <w:pPr>
        <w:pStyle w:val="Compact"/>
        <w:numPr>
          <w:ilvl w:val="0"/>
          <w:numId w:val="1017"/>
        </w:numPr>
      </w:pPr>
      <w:r>
        <w:rPr>
          <w:b/>
          <w:bCs/>
        </w:rPr>
        <w:t xml:space="preserve">Scheduled execution is opt-in and per process</w:t>
      </w:r>
      <w:r>
        <w:t xml:space="preserve">: the Phase 6.3 background scheduler (deadline expiry, reminder dispatch, adaptive-signal and governance refresh, and optional WikiCFP ingestion) runs only when</w:t>
      </w:r>
      <w:r>
        <w:t xml:space="preserve"> </w:t>
      </w:r>
      <w:r>
        <w:rPr>
          <w:rStyle w:val="VerbatimChar"/>
        </w:rPr>
        <w:t xml:space="preserve">SCHEDULER_ENABLED=true</w:t>
      </w:r>
      <w:r>
        <w:t xml:space="preserve">. Advisory locks keep two processes from running a job at the same time, but each enabled process schedules its own runs, so the scheduler should be enabled in one process.</w:t>
      </w:r>
    </w:p>
    <w:p>
      <w:pPr>
        <w:pStyle w:val="Compact"/>
        <w:numPr>
          <w:ilvl w:val="0"/>
          <w:numId w:val="1017"/>
        </w:numPr>
      </w:pPr>
      <w:r>
        <w:rPr>
          <w:b/>
          <w:bCs/>
        </w:rPr>
        <w:t xml:space="preserve">Performance-budget tests are machine-sensitive</w:t>
      </w:r>
      <w:r>
        <w:t xml:space="preserve">: a small number of wall-clock assertions (</w:t>
      </w:r>
      <w:r>
        <w:rPr>
          <w:rStyle w:val="VerbatimChar"/>
        </w:rPr>
        <w:t xml:space="preserve">test_ranking_execution_budget</w:t>
      </w:r>
      <w:r>
        <w:t xml:space="preserve">,</w:t>
      </w:r>
      <w:r>
        <w:t xml:space="preserve"> </w:t>
      </w:r>
      <w:r>
        <w:rPr>
          <w:rStyle w:val="VerbatimChar"/>
        </w:rPr>
        <w:t xml:space="preserve">test_reranking_execution_time</w:t>
      </w:r>
      <w:r>
        <w:t xml:space="preserve">,</w:t>
      </w:r>
      <w:r>
        <w:t xml:space="preserve"> </w:t>
      </w:r>
      <w:r>
        <w:rPr>
          <w:rStyle w:val="VerbatimChar"/>
        </w:rPr>
        <w:t xml:space="preserve">test_performance_benchmarks_zero_n_plus_one</w:t>
      </w:r>
      <w:r>
        <w:t xml:space="preserve">,</w:t>
      </w:r>
      <w:r>
        <w:t xml:space="preserve"> </w:t>
      </w:r>
      <w:r>
        <w:rPr>
          <w:rStyle w:val="VerbatimChar"/>
        </w:rPr>
        <w:t xml:space="preserve">test_performance_and_scaling_benchmarks</w:t>
      </w:r>
      <w:r>
        <w:t xml:space="preserve">) can fail under CPU contention while passing on a quiet machine or when rerun alone.</w:t>
      </w:r>
    </w:p>
    <w:p>
      <w:pPr>
        <w:pStyle w:val="Compact"/>
        <w:numPr>
          <w:ilvl w:val="0"/>
          <w:numId w:val="1017"/>
        </w:numPr>
      </w:pPr>
      <w:r>
        <w:rPr>
          <w:b/>
          <w:bCs/>
        </w:rPr>
        <w:t xml:space="preserve">Model-declared indexes absent from the schema</w:t>
      </w:r>
      <w:r>
        <w:t xml:space="preserve">: the ORM models declare 37 plain single-column indexes (mostly on low-cardinality status, priority and dimension columns) that no migration creates. Queries are correct without them; whether any justify their write cost is left to the Phase 6.8/6.9 performance audit rather than added speculatively.</w:t>
      </w:r>
    </w:p>
    <w:p>
      <w:pPr>
        <w:pStyle w:val="Compact"/>
        <w:numPr>
          <w:ilvl w:val="0"/>
          <w:numId w:val="1017"/>
        </w:numPr>
      </w:pPr>
      <w:r>
        <w:rPr>
          <w:b/>
          <w:bCs/>
        </w:rPr>
        <w:t xml:space="preserve">Sessions end in the browser only</w:t>
      </w:r>
      <w:r>
        <w:t xml:space="preserve">: signing out discards the token client-side; an issued JWT stays valid until it expires (480 minutes by default). Deactivating an account does revoke it immediately. Assessed in Phase 6.7.</w:t>
      </w:r>
    </w:p>
    <w:p>
      <w:pPr>
        <w:pStyle w:val="Compact"/>
        <w:numPr>
          <w:ilvl w:val="0"/>
          <w:numId w:val="1017"/>
        </w:numPr>
      </w:pPr>
      <w:r>
        <w:rPr>
          <w:b/>
          <w:bCs/>
        </w:rPr>
        <w:t xml:space="preserve">Embedding model fetched at first query</w:t>
      </w:r>
      <w:r>
        <w:t xml:space="preserve">: the backend image downloads</w:t>
      </w:r>
      <w:r>
        <w:t xml:space="preserve"> </w:t>
      </w:r>
      <w:r>
        <w:rPr>
          <w:rStyle w:val="VerbatimChar"/>
        </w:rPr>
        <w:t xml:space="preserve">all-MiniLM-L6-v2</w:t>
      </w:r>
      <w:r>
        <w:t xml:space="preserve"> </w:t>
      </w:r>
      <w:r>
        <w:t xml:space="preserve">on the first literature search after a container starts (measured 30.4 s) and needs outbound network to do so. Semantic search falls back to lexical ranking if the download fails. Addressed in Phase 6.8/6.9.</w:t>
      </w:r>
    </w:p>
    <w:p>
      <w:r>
        <w:pict>
          <v:rect style="width:0;height:1.5pt" o:hralign="center" o:hrstd="t" o:hr="t"/>
        </w:pict>
      </w:r>
    </w:p>
    <w:bookmarkEnd w:id="39"/>
    <w:bookmarkEnd w:id="40"/>
    <w:bookmarkStart w:id="41" w:name="summary-specification-table"/>
    <w:p>
      <w:pPr>
        <w:pStyle w:val="Heading2"/>
      </w:pPr>
      <w:r>
        <w:t xml:space="preserve">10. Summary Specification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Architectural Feature</w:t>
            </w:r>
          </w:p>
        </w:tc>
        <w:tc>
          <w:tcPr/>
          <w:p>
            <w:pPr>
              <w:pStyle w:val="Compact"/>
            </w:pPr>
            <w:r>
              <w:t xml:space="preserve">Implementation Specification in Repository</w:t>
            </w:r>
          </w:p>
        </w:tc>
      </w:tr>
      <w:tr>
        <w:tc>
          <w:tcPr/>
          <w:p>
            <w:pPr>
              <w:pStyle w:val="Compact"/>
            </w:pPr>
            <w:r>
              <w:rPr>
                <w:b/>
                <w:bCs/>
              </w:rPr>
              <w:t xml:space="preserve">Frontend Architecture</w:t>
            </w:r>
          </w:p>
        </w:tc>
        <w:tc>
          <w:tcPr/>
          <w:p>
            <w:pPr>
              <w:pStyle w:val="Compact"/>
            </w:pPr>
            <w:r>
              <w:t xml:space="preserve">Next.js 15.5 (App Router), React 19.2, TypeScript 5.9, CSS design tokens + Tailwind CSS 3 utilities (no preflight)</w:t>
            </w:r>
          </w:p>
        </w:tc>
      </w:tr>
      <w:tr>
        <w:tc>
          <w:tcPr/>
          <w:p>
            <w:pPr>
              <w:pStyle w:val="Compact"/>
            </w:pPr>
            <w:r>
              <w:rPr>
                <w:b/>
                <w:bCs/>
              </w:rPr>
              <w:t xml:space="preserve">Backend Architecture</w:t>
            </w:r>
          </w:p>
        </w:tc>
        <w:tc>
          <w:tcPr/>
          <w:p>
            <w:pPr>
              <w:pStyle w:val="Compact"/>
            </w:pPr>
            <w:r>
              <w:t xml:space="preserve">FastAPI 0.115.6, Python 3.13, Layered Domain Architecture</w:t>
            </w:r>
          </w:p>
        </w:tc>
      </w:tr>
      <w:tr>
        <w:tc>
          <w:tcPr/>
          <w:p>
            <w:pPr>
              <w:pStyle w:val="Compact"/>
            </w:pPr>
            <w:r>
              <w:rPr>
                <w:b/>
                <w:bCs/>
              </w:rPr>
              <w:t xml:space="preserve">Database &amp; ORM</w:t>
            </w:r>
          </w:p>
        </w:tc>
        <w:tc>
          <w:tcPr/>
          <w:p>
            <w:pPr>
              <w:pStyle w:val="Compact"/>
            </w:pPr>
            <w:r>
              <w:t xml:space="preserve">PostgreSQL 16 with pgvector 0.8.6 (Python client 0.3.6), SQLAlchemy 2.0.36, Alembic 1.14 (28 revisions)</w:t>
            </w:r>
          </w:p>
        </w:tc>
      </w:tr>
      <w:tr>
        <w:tc>
          <w:tcPr/>
          <w:p>
            <w:pPr>
              <w:pStyle w:val="Compact"/>
            </w:pPr>
            <w:r>
              <w:rPr>
                <w:b/>
                <w:bCs/>
              </w:rPr>
              <w:t xml:space="preserve">Dense Embedding Model</w:t>
            </w:r>
          </w:p>
        </w:tc>
        <w:tc>
          <w:tcPr/>
          <w:p>
            <w:pPr>
              <w:pStyle w:val="Compact"/>
            </w:pPr>
            <w:r>
              <w:rPr>
                <w:rStyle w:val="VerbatimChar"/>
              </w:rPr>
              <w:t xml:space="preserve">all-MiniLM-L6-v2</w:t>
            </w:r>
            <w:r>
              <w:t xml:space="preserve"> </w:t>
            </w:r>
            <w:r>
              <w:t xml:space="preserve">(384 dimensions, sentence-transformers 3.3.1)</w:t>
            </w:r>
          </w:p>
        </w:tc>
      </w:tr>
      <w:tr>
        <w:tc>
          <w:tcPr/>
          <w:p>
            <w:pPr>
              <w:pStyle w:val="Compact"/>
            </w:pPr>
            <w:r>
              <w:rPr>
                <w:b/>
                <w:bCs/>
              </w:rPr>
              <w:t xml:space="preserve">Retrieval Fusion</w:t>
            </w:r>
          </w:p>
        </w:tc>
        <w:tc>
          <w:tcPr/>
          <w:p>
            <w:pPr>
              <w:pStyle w:val="Compact"/>
            </w:pPr>
            <w:r>
              <w:t xml:space="preserve">Reciprocal Rank Fusion (RRF,</w:t>
            </w:r>
            <w:r>
              <w:t xml:space="preserve"> </w:t>
            </w:r>
            <m:oMath>
              <m:r>
                <m:t>k</m:t>
              </m:r>
              <m:r>
                <m:rPr>
                  <m:sty m:val="p"/>
                </m:rPr>
                <m:t>=</m:t>
              </m:r>
              <m:r>
                <m:t>60</m:t>
              </m:r>
            </m:oMath>
            <w:r>
              <w:t xml:space="preserve">) over Vector + Lexical (tsvector GIN)</w:t>
            </w:r>
          </w:p>
        </w:tc>
      </w:tr>
      <w:tr>
        <w:tc>
          <w:tcPr/>
          <w:p>
            <w:pPr>
              <w:pStyle w:val="Compact"/>
            </w:pPr>
            <w:r>
              <w:rPr>
                <w:b/>
                <w:bCs/>
              </w:rPr>
              <w:t xml:space="preserve">Core Ranking Law</w:t>
            </w:r>
          </w:p>
        </w:tc>
        <w:tc>
          <w:tcPr/>
          <w:p>
            <w:pPr>
              <w:pStyle w:val="Compact"/>
            </w:pPr>
            <w:r>
              <w:t xml:space="preserve">Relevance Dominance Invariant (</w:t>
            </w:r>
            <m:oMath>
              <m:sSub>
                <m:e>
                  <m:r>
                    <m:t>w</m:t>
                  </m:r>
                </m:e>
                <m:sub>
                  <m:r>
                    <m:rPr>
                      <m:nor/>
                      <m:sty m:val="p"/>
                    </m:rPr>
                    <m:t>relevance</m:t>
                  </m:r>
                </m:sub>
              </m:sSub>
              <m:r>
                <m:rPr>
                  <m:sty m:val="p"/>
                </m:rPr>
                <m:t>≥</m:t>
              </m:r>
              <m:r>
                <m:t>0.85</m:t>
              </m:r>
            </m:oMath>
            <w:r>
              <w:t xml:space="preserve">,</w:t>
            </w:r>
            <w:r>
              <w:t xml:space="preserve"> </w:t>
            </w:r>
            <m:oMath>
              <m:sSub>
                <m:e>
                  <m:r>
                    <m:t>w</m:t>
                  </m:r>
                </m:e>
                <m:sub>
                  <m:r>
                    <m:rPr>
                      <m:nor/>
                      <m:sty m:val="p"/>
                    </m:rPr>
                    <m:t>secondary</m:t>
                  </m:r>
                </m:sub>
              </m:sSub>
              <m:r>
                <m:rPr>
                  <m:sty m:val="p"/>
                </m:rPr>
                <m:t>≤</m:t>
              </m:r>
              <m:r>
                <m:t>0.15</m:t>
              </m:r>
            </m:oMath>
            <w:r>
              <w:t xml:space="preserve">)</w:t>
            </w:r>
          </w:p>
        </w:tc>
      </w:tr>
      <w:tr>
        <w:tc>
          <w:tcPr/>
          <w:p>
            <w:pPr>
              <w:pStyle w:val="Compact"/>
            </w:pPr>
            <w:r>
              <w:rPr>
                <w:b/>
                <w:bCs/>
              </w:rPr>
              <w:t xml:space="preserve">Personalization Cap</w:t>
            </w:r>
          </w:p>
        </w:tc>
        <w:tc>
          <w:tcPr/>
          <w:p>
            <w:pPr>
              <w:pStyle w:val="Compact"/>
            </w:pPr>
            <w:r>
              <w:t xml:space="preserve">Max adjustment</w:t>
            </w:r>
            <w:r>
              <w:t xml:space="preserve"> </w:t>
            </w:r>
            <m:oMath>
              <m:r>
                <m:rPr>
                  <m:sty m:val="p"/>
                </m:rPr>
                <m:t>≤</m:t>
              </m:r>
              <m:r>
                <m:t>0.15</m:t>
              </m:r>
            </m:oMath>
            <w:r>
              <w:t xml:space="preserve">, Damping threshold</w:t>
            </w:r>
            <w:r>
              <w:t xml:space="preserve"> </w:t>
            </w:r>
            <m:oMath>
              <m:sSub>
                <m:e>
                  <m:r>
                    <m:t>S</m:t>
                  </m:r>
                </m:e>
                <m:sub>
                  <m:r>
                    <m:rPr>
                      <m:nor/>
                      <m:sty m:val="p"/>
                    </m:rPr>
                    <m:t>base</m:t>
                  </m:r>
                </m:sub>
              </m:sSub>
              <m:r>
                <m:rPr>
                  <m:sty m:val="p"/>
                </m:rPr>
                <m:t>&lt;</m:t>
              </m:r>
              <m:r>
                <m:t>0.30</m:t>
              </m:r>
            </m:oMath>
            <w:r>
              <w:t xml:space="preserve">, Tie-breaking tuple</w:t>
            </w:r>
          </w:p>
        </w:tc>
      </w:tr>
      <w:tr>
        <w:tc>
          <w:tcPr/>
          <w:p>
            <w:pPr>
              <w:pStyle w:val="Compact"/>
            </w:pPr>
            <w:r>
              <w:rPr>
                <w:b/>
                <w:bCs/>
              </w:rPr>
              <w:t xml:space="preserve">Governance Machine</w:t>
            </w:r>
          </w:p>
        </w:tc>
        <w:tc>
          <w:tcPr/>
          <w:p>
            <w:pPr>
              <w:pStyle w:val="Compact"/>
            </w:pPr>
            <w:r>
              <w:t xml:space="preserve">5-State FSM (</w:t>
            </w:r>
            <w:r>
              <w:rPr>
                <w:rStyle w:val="VerbatimChar"/>
              </w:rPr>
              <w:t xml:space="preserve">ALLOW</w:t>
            </w:r>
            <w:r>
              <w:t xml:space="preserve">,</w:t>
            </w:r>
            <w:r>
              <w:t xml:space="preserve"> </w:t>
            </w:r>
            <w:r>
              <w:rPr>
                <w:rStyle w:val="VerbatimChar"/>
              </w:rPr>
              <w:t xml:space="preserve">ALLOW_BOUNDED</w:t>
            </w:r>
            <w:r>
              <w:t xml:space="preserve">,</w:t>
            </w:r>
            <w:r>
              <w:t xml:space="preserve"> </w:t>
            </w:r>
            <w:r>
              <w:rPr>
                <w:rStyle w:val="VerbatimChar"/>
              </w:rPr>
              <w:t xml:space="preserve">HOLD</w:t>
            </w:r>
            <w:r>
              <w:t xml:space="preserve">,</w:t>
            </w:r>
            <w:r>
              <w:t xml:space="preserve"> </w:t>
            </w:r>
            <w:r>
              <w:rPr>
                <w:rStyle w:val="VerbatimChar"/>
              </w:rPr>
              <w:t xml:space="preserve">REDUCE</w:t>
            </w:r>
            <w:r>
              <w:t xml:space="preserve">,</w:t>
            </w:r>
            <w:r>
              <w:t xml:space="preserve"> </w:t>
            </w:r>
            <w:r>
              <w:rPr>
                <w:rStyle w:val="VerbatimChar"/>
              </w:rPr>
              <w:t xml:space="preserve">SUSPEND</w:t>
            </w:r>
            <w:r>
              <w:t xml:space="preserve">) with Hysteresis</w:t>
            </w:r>
          </w:p>
        </w:tc>
      </w:tr>
      <w:tr>
        <w:tc>
          <w:tcPr/>
          <w:p>
            <w:pPr>
              <w:pStyle w:val="Compact"/>
            </w:pPr>
            <w:r>
              <w:rPr>
                <w:b/>
                <w:bCs/>
              </w:rPr>
              <w:t xml:space="preserve">Workflow Management</w:t>
            </w:r>
          </w:p>
        </w:tc>
        <w:tc>
          <w:tcPr/>
          <w:p>
            <w:pPr>
              <w:pStyle w:val="Compact"/>
            </w:pPr>
            <w:r>
              <w:t xml:space="preserve">Proposal Kanban, Document Versioning (SHA-256), Readiness Engine, RFC 5545 iCal</w:t>
            </w:r>
          </w:p>
        </w:tc>
      </w:tr>
      <w:tr>
        <w:tc>
          <w:tcPr/>
          <w:p>
            <w:pPr>
              <w:pStyle w:val="Compact"/>
            </w:pPr>
            <w:r>
              <w:rPr>
                <w:b/>
                <w:bCs/>
              </w:rPr>
              <w:t xml:space="preserve">Verification Suite</w:t>
            </w:r>
          </w:p>
        </w:tc>
        <w:tc>
          <w:tcPr/>
          <w:p>
            <w:pPr>
              <w:pStyle w:val="Compact"/>
            </w:pPr>
            <w:r>
              <w:t xml:space="preserve">103 pytest modules (1,603 tests) enforcing unit correctness, security, and mathematical invariants, 13 Vitest files (169 tests) for the frontend, and an end-to-end suite (79 tests: API, Playwright browser and stack) run against the deployed Compose stack</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2026-09-28T07:20:57Z</dcterms:created>
  <dcterms:modified xsi:type="dcterms:W3CDTF">2026-09-28T07:20:57Z</dcterms:modified>
</cp:coreProperties>
</file>

<file path=docProps/custom.xml><?xml version="1.0" encoding="utf-8"?>
<Properties xmlns="http://schemas.openxmlformats.org/officeDocument/2006/custom-properties" xmlns:vt="http://schemas.openxmlformats.org/officeDocument/2006/docPropsVTypes"/>
</file>