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FC2" w:rsidRPr="00654573" w:rsidRDefault="00822FC2">
      <w:pPr>
        <w:rPr>
          <w:rFonts w:ascii="Arial" w:hAnsi="Arial" w:cs="Arial"/>
        </w:rPr>
      </w:pPr>
    </w:p>
    <w:tbl>
      <w:tblPr>
        <w:tblStyle w:val="Tablaconcuadrcula"/>
        <w:tblW w:w="9782" w:type="dxa"/>
        <w:tblInd w:w="-318" w:type="dxa"/>
        <w:tblLook w:val="04A0" w:firstRow="1" w:lastRow="0" w:firstColumn="1" w:lastColumn="0" w:noHBand="0" w:noVBand="1"/>
      </w:tblPr>
      <w:tblGrid>
        <w:gridCol w:w="2113"/>
        <w:gridCol w:w="2141"/>
        <w:gridCol w:w="1701"/>
        <w:gridCol w:w="2126"/>
        <w:gridCol w:w="1701"/>
      </w:tblGrid>
      <w:tr w:rsidR="0050616E" w:rsidRPr="00654573" w:rsidTr="00031F20">
        <w:tc>
          <w:tcPr>
            <w:tcW w:w="2113" w:type="dxa"/>
          </w:tcPr>
          <w:p w:rsidR="0050616E" w:rsidRDefault="0050616E" w:rsidP="007B2047">
            <w:pPr>
              <w:jc w:val="center"/>
              <w:rPr>
                <w:rFonts w:ascii="Arial" w:hAnsi="Arial" w:cs="Arial"/>
                <w:b/>
              </w:rPr>
            </w:pPr>
            <w:r w:rsidRPr="003B5D2A">
              <w:rPr>
                <w:rFonts w:ascii="Arial" w:hAnsi="Arial" w:cs="Arial"/>
                <w:b/>
              </w:rPr>
              <w:t xml:space="preserve">ACTA No. </w:t>
            </w:r>
          </w:p>
          <w:p w:rsidR="001A1DA3" w:rsidRPr="001A1DA3" w:rsidRDefault="001A1DA3" w:rsidP="007B2047">
            <w:pPr>
              <w:jc w:val="center"/>
              <w:rPr>
                <w:rFonts w:ascii="Arial" w:hAnsi="Arial" w:cs="Arial"/>
              </w:rPr>
            </w:pPr>
            <w:r w:rsidRPr="001A1DA3">
              <w:rPr>
                <w:rFonts w:ascii="Arial" w:hAnsi="Arial" w:cs="Arial"/>
              </w:rPr>
              <w:t>1564</w:t>
            </w:r>
          </w:p>
          <w:p w:rsidR="0050616E" w:rsidRPr="003B5D2A" w:rsidRDefault="00FC6757" w:rsidP="007B2047">
            <w:pPr>
              <w:jc w:val="center"/>
              <w:rPr>
                <w:rFonts w:ascii="Arial" w:hAnsi="Arial" w:cs="Arial"/>
              </w:rPr>
            </w:pPr>
            <w:r>
              <w:rPr>
                <w:rFonts w:ascii="Arial" w:hAnsi="Arial" w:cs="Arial"/>
              </w:rPr>
              <w:t>Reunión de Seguimiento</w:t>
            </w:r>
          </w:p>
          <w:p w:rsidR="0050616E" w:rsidRPr="003B5D2A" w:rsidRDefault="0050616E" w:rsidP="00D25384">
            <w:pPr>
              <w:jc w:val="center"/>
              <w:rPr>
                <w:rFonts w:ascii="Arial" w:hAnsi="Arial" w:cs="Arial"/>
                <w:b/>
              </w:rPr>
            </w:pPr>
            <w:r w:rsidRPr="003B5D2A">
              <w:rPr>
                <w:rFonts w:ascii="Arial" w:hAnsi="Arial" w:cs="Arial"/>
                <w:b/>
              </w:rPr>
              <w:t xml:space="preserve"> </w:t>
            </w:r>
          </w:p>
        </w:tc>
        <w:tc>
          <w:tcPr>
            <w:tcW w:w="2141" w:type="dxa"/>
          </w:tcPr>
          <w:p w:rsidR="0050616E" w:rsidRPr="003B5D2A" w:rsidRDefault="0050616E" w:rsidP="007B2047">
            <w:pPr>
              <w:jc w:val="center"/>
              <w:rPr>
                <w:rFonts w:ascii="Arial" w:hAnsi="Arial" w:cs="Arial"/>
                <w:b/>
              </w:rPr>
            </w:pPr>
            <w:r w:rsidRPr="003B5D2A">
              <w:rPr>
                <w:rFonts w:ascii="Arial" w:hAnsi="Arial" w:cs="Arial"/>
                <w:b/>
              </w:rPr>
              <w:t>LUGAR:</w:t>
            </w:r>
          </w:p>
          <w:p w:rsidR="0050616E" w:rsidRPr="003B5D2A" w:rsidRDefault="003B5D2A" w:rsidP="00031F20">
            <w:pPr>
              <w:jc w:val="center"/>
              <w:rPr>
                <w:rFonts w:ascii="Arial" w:hAnsi="Arial" w:cs="Arial"/>
              </w:rPr>
            </w:pPr>
            <w:r w:rsidRPr="003B5D2A">
              <w:rPr>
                <w:rFonts w:ascii="Arial" w:hAnsi="Arial" w:cs="Arial"/>
              </w:rPr>
              <w:t>MINTIC</w:t>
            </w:r>
            <w:bookmarkStart w:id="0" w:name="_GoBack"/>
            <w:bookmarkEnd w:id="0"/>
          </w:p>
        </w:tc>
        <w:tc>
          <w:tcPr>
            <w:tcW w:w="1701" w:type="dxa"/>
          </w:tcPr>
          <w:p w:rsidR="0050616E" w:rsidRPr="003B5D2A" w:rsidRDefault="0050616E" w:rsidP="007B2047">
            <w:pPr>
              <w:jc w:val="center"/>
              <w:rPr>
                <w:rFonts w:ascii="Arial" w:hAnsi="Arial" w:cs="Arial"/>
                <w:b/>
              </w:rPr>
            </w:pPr>
            <w:r w:rsidRPr="003B5D2A">
              <w:rPr>
                <w:rFonts w:ascii="Arial" w:hAnsi="Arial" w:cs="Arial"/>
                <w:b/>
              </w:rPr>
              <w:t>FECHA:</w:t>
            </w:r>
          </w:p>
          <w:p w:rsidR="002D3379" w:rsidRPr="003B5D2A" w:rsidRDefault="003B5D2A" w:rsidP="00FC6757">
            <w:pPr>
              <w:spacing w:after="200" w:line="276" w:lineRule="auto"/>
              <w:jc w:val="center"/>
              <w:rPr>
                <w:rFonts w:ascii="Arial" w:hAnsi="Arial" w:cs="Arial"/>
              </w:rPr>
            </w:pPr>
            <w:r w:rsidRPr="003B5D2A">
              <w:rPr>
                <w:rFonts w:ascii="Arial" w:hAnsi="Arial" w:cs="Arial"/>
              </w:rPr>
              <w:t>2013</w:t>
            </w:r>
            <w:r w:rsidR="0050616E" w:rsidRPr="003B5D2A">
              <w:rPr>
                <w:rFonts w:ascii="Arial" w:hAnsi="Arial" w:cs="Arial"/>
              </w:rPr>
              <w:t>-</w:t>
            </w:r>
            <w:r w:rsidR="00FC6757">
              <w:rPr>
                <w:rFonts w:ascii="Arial" w:hAnsi="Arial" w:cs="Arial"/>
              </w:rPr>
              <w:t>12</w:t>
            </w:r>
            <w:r w:rsidR="0050616E" w:rsidRPr="003B5D2A">
              <w:rPr>
                <w:rFonts w:ascii="Arial" w:hAnsi="Arial" w:cs="Arial"/>
              </w:rPr>
              <w:t>-</w:t>
            </w:r>
            <w:r w:rsidRPr="003B5D2A">
              <w:rPr>
                <w:rFonts w:ascii="Arial" w:hAnsi="Arial" w:cs="Arial"/>
              </w:rPr>
              <w:t>1</w:t>
            </w:r>
            <w:r w:rsidR="00FC6757">
              <w:rPr>
                <w:rFonts w:ascii="Arial" w:hAnsi="Arial" w:cs="Arial"/>
              </w:rPr>
              <w:t>7</w:t>
            </w:r>
          </w:p>
        </w:tc>
        <w:tc>
          <w:tcPr>
            <w:tcW w:w="2126" w:type="dxa"/>
          </w:tcPr>
          <w:p w:rsidR="0050616E" w:rsidRPr="003B5D2A" w:rsidRDefault="0050616E" w:rsidP="007B2047">
            <w:pPr>
              <w:jc w:val="center"/>
              <w:rPr>
                <w:rFonts w:ascii="Arial" w:hAnsi="Arial" w:cs="Arial"/>
                <w:b/>
              </w:rPr>
            </w:pPr>
            <w:r w:rsidRPr="003B5D2A">
              <w:rPr>
                <w:rFonts w:ascii="Arial" w:hAnsi="Arial" w:cs="Arial"/>
                <w:b/>
              </w:rPr>
              <w:t>HORA DE INICIO:</w:t>
            </w:r>
          </w:p>
          <w:p w:rsidR="0050616E" w:rsidRPr="003B5D2A" w:rsidRDefault="00FC6757" w:rsidP="007B2047">
            <w:pPr>
              <w:jc w:val="center"/>
              <w:rPr>
                <w:rFonts w:ascii="Arial" w:hAnsi="Arial" w:cs="Arial"/>
              </w:rPr>
            </w:pPr>
            <w:r>
              <w:rPr>
                <w:rFonts w:ascii="Arial" w:hAnsi="Arial" w:cs="Arial"/>
              </w:rPr>
              <w:t>08</w:t>
            </w:r>
            <w:r w:rsidR="0050616E" w:rsidRPr="003B5D2A">
              <w:rPr>
                <w:rFonts w:ascii="Arial" w:hAnsi="Arial" w:cs="Arial"/>
              </w:rPr>
              <w:t>:</w:t>
            </w:r>
            <w:r>
              <w:rPr>
                <w:rFonts w:ascii="Arial" w:hAnsi="Arial" w:cs="Arial"/>
              </w:rPr>
              <w:t>0</w:t>
            </w:r>
            <w:r w:rsidR="0050616E" w:rsidRPr="003B5D2A">
              <w:rPr>
                <w:rFonts w:ascii="Arial" w:hAnsi="Arial" w:cs="Arial"/>
              </w:rPr>
              <w:t>0</w:t>
            </w:r>
          </w:p>
          <w:p w:rsidR="0050616E" w:rsidRPr="003B5D2A" w:rsidRDefault="0050616E" w:rsidP="0007086F">
            <w:pPr>
              <w:jc w:val="center"/>
              <w:rPr>
                <w:rFonts w:ascii="Arial" w:hAnsi="Arial" w:cs="Arial"/>
              </w:rPr>
            </w:pPr>
          </w:p>
        </w:tc>
        <w:tc>
          <w:tcPr>
            <w:tcW w:w="1701" w:type="dxa"/>
          </w:tcPr>
          <w:p w:rsidR="0050616E" w:rsidRPr="003B5D2A" w:rsidRDefault="0050616E" w:rsidP="007B2047">
            <w:pPr>
              <w:jc w:val="center"/>
              <w:rPr>
                <w:rFonts w:ascii="Arial" w:hAnsi="Arial" w:cs="Arial"/>
                <w:b/>
              </w:rPr>
            </w:pPr>
            <w:r w:rsidRPr="003B5D2A">
              <w:rPr>
                <w:rFonts w:ascii="Arial" w:hAnsi="Arial" w:cs="Arial"/>
                <w:b/>
              </w:rPr>
              <w:t>HORA FINAL:</w:t>
            </w:r>
          </w:p>
          <w:p w:rsidR="0050616E" w:rsidRPr="003B5D2A" w:rsidRDefault="003B5D2A" w:rsidP="004B22E6">
            <w:pPr>
              <w:jc w:val="center"/>
              <w:rPr>
                <w:rFonts w:ascii="Arial" w:hAnsi="Arial" w:cs="Arial"/>
              </w:rPr>
            </w:pPr>
            <w:r w:rsidRPr="003B5D2A">
              <w:rPr>
                <w:rFonts w:ascii="Arial" w:hAnsi="Arial" w:cs="Arial"/>
              </w:rPr>
              <w:t>1</w:t>
            </w:r>
            <w:r w:rsidR="004B22E6">
              <w:rPr>
                <w:rFonts w:ascii="Arial" w:hAnsi="Arial" w:cs="Arial"/>
              </w:rPr>
              <w:t>0</w:t>
            </w:r>
            <w:r w:rsidRPr="003B5D2A">
              <w:rPr>
                <w:rFonts w:ascii="Arial" w:hAnsi="Arial" w:cs="Arial"/>
              </w:rPr>
              <w:t>:00</w:t>
            </w:r>
          </w:p>
        </w:tc>
      </w:tr>
    </w:tbl>
    <w:p w:rsidR="00FA69F1" w:rsidRPr="00654573" w:rsidRDefault="00FA69F1" w:rsidP="0050616E">
      <w:pPr>
        <w:spacing w:after="0"/>
        <w:rPr>
          <w:rFonts w:ascii="Arial" w:hAnsi="Arial" w:cs="Arial"/>
        </w:rPr>
      </w:pPr>
    </w:p>
    <w:tbl>
      <w:tblPr>
        <w:tblStyle w:val="Tablaconcuadrcula"/>
        <w:tblW w:w="9782" w:type="dxa"/>
        <w:tblInd w:w="-318" w:type="dxa"/>
        <w:tblLook w:val="04A0" w:firstRow="1" w:lastRow="0" w:firstColumn="1" w:lastColumn="0" w:noHBand="0" w:noVBand="1"/>
      </w:tblPr>
      <w:tblGrid>
        <w:gridCol w:w="9782"/>
      </w:tblGrid>
      <w:tr w:rsidR="00FA69F1" w:rsidRPr="00654573" w:rsidTr="00D51277">
        <w:trPr>
          <w:tblHeader/>
        </w:trPr>
        <w:tc>
          <w:tcPr>
            <w:tcW w:w="9782" w:type="dxa"/>
          </w:tcPr>
          <w:p w:rsidR="00FA69F1" w:rsidRPr="00654573" w:rsidRDefault="0050616E" w:rsidP="0050616E">
            <w:pPr>
              <w:jc w:val="center"/>
              <w:rPr>
                <w:rFonts w:ascii="Arial" w:hAnsi="Arial" w:cs="Arial"/>
                <w:b/>
              </w:rPr>
            </w:pPr>
            <w:r w:rsidRPr="00654573">
              <w:rPr>
                <w:rFonts w:ascii="Arial" w:hAnsi="Arial" w:cs="Arial"/>
                <w:b/>
              </w:rPr>
              <w:t>OBJETIVO</w:t>
            </w:r>
          </w:p>
        </w:tc>
      </w:tr>
      <w:tr w:rsidR="00FA69F1" w:rsidRPr="00654573" w:rsidTr="00FC6757">
        <w:trPr>
          <w:trHeight w:val="361"/>
        </w:trPr>
        <w:tc>
          <w:tcPr>
            <w:tcW w:w="9782" w:type="dxa"/>
          </w:tcPr>
          <w:p w:rsidR="00FA69F1" w:rsidRPr="00654573" w:rsidRDefault="00FC6757" w:rsidP="00371A4A">
            <w:pPr>
              <w:rPr>
                <w:rFonts w:ascii="Arial" w:hAnsi="Arial" w:cs="Arial"/>
              </w:rPr>
            </w:pPr>
            <w:r w:rsidRPr="00B15FEF">
              <w:rPr>
                <w:rFonts w:ascii="Arial" w:hAnsi="Arial" w:cs="Arial"/>
              </w:rPr>
              <w:t xml:space="preserve">Reunión de seguimiento semanal </w:t>
            </w:r>
            <w:r w:rsidR="00371A4A">
              <w:rPr>
                <w:rFonts w:ascii="Arial" w:hAnsi="Arial" w:cs="Arial"/>
              </w:rPr>
              <w:t>No.</w:t>
            </w:r>
            <w:r w:rsidRPr="00B15FEF">
              <w:rPr>
                <w:rFonts w:ascii="Arial" w:hAnsi="Arial" w:cs="Arial"/>
              </w:rPr>
              <w:t xml:space="preserve"> </w:t>
            </w:r>
            <w:r>
              <w:rPr>
                <w:rFonts w:ascii="Arial" w:hAnsi="Arial" w:cs="Arial"/>
              </w:rPr>
              <w:t>4</w:t>
            </w:r>
            <w:r w:rsidR="002166AF">
              <w:rPr>
                <w:rFonts w:ascii="Arial" w:hAnsi="Arial" w:cs="Arial"/>
              </w:rPr>
              <w:t xml:space="preserve"> -</w:t>
            </w:r>
            <w:r>
              <w:rPr>
                <w:rFonts w:ascii="Arial" w:hAnsi="Arial" w:cs="Arial"/>
              </w:rPr>
              <w:t xml:space="preserve"> Proyecto Soluciones Móviles 4</w:t>
            </w:r>
          </w:p>
        </w:tc>
      </w:tr>
    </w:tbl>
    <w:p w:rsidR="00FA69F1" w:rsidRPr="00654573" w:rsidRDefault="00FA69F1" w:rsidP="001A4105">
      <w:pPr>
        <w:spacing w:after="0"/>
        <w:rPr>
          <w:rFonts w:ascii="Arial" w:hAnsi="Arial" w:cs="Arial"/>
        </w:rPr>
      </w:pPr>
    </w:p>
    <w:tbl>
      <w:tblPr>
        <w:tblStyle w:val="Tablaconcuadrcula"/>
        <w:tblW w:w="9782" w:type="dxa"/>
        <w:tblInd w:w="-318" w:type="dxa"/>
        <w:tblLook w:val="04A0" w:firstRow="1" w:lastRow="0" w:firstColumn="1" w:lastColumn="0" w:noHBand="0" w:noVBand="1"/>
      </w:tblPr>
      <w:tblGrid>
        <w:gridCol w:w="9782"/>
      </w:tblGrid>
      <w:tr w:rsidR="0050616E" w:rsidRPr="00654573" w:rsidTr="00D51277">
        <w:trPr>
          <w:tblHeader/>
        </w:trPr>
        <w:tc>
          <w:tcPr>
            <w:tcW w:w="9782" w:type="dxa"/>
          </w:tcPr>
          <w:p w:rsidR="0050616E" w:rsidRPr="00654573" w:rsidRDefault="0050616E" w:rsidP="007B2047">
            <w:pPr>
              <w:jc w:val="center"/>
              <w:rPr>
                <w:rFonts w:ascii="Arial" w:hAnsi="Arial" w:cs="Arial"/>
                <w:b/>
              </w:rPr>
            </w:pPr>
            <w:r w:rsidRPr="00654573">
              <w:rPr>
                <w:rFonts w:ascii="Arial" w:hAnsi="Arial" w:cs="Arial"/>
                <w:b/>
              </w:rPr>
              <w:t>ORDEN DEL DÍA</w:t>
            </w:r>
          </w:p>
        </w:tc>
      </w:tr>
      <w:tr w:rsidR="0050616E" w:rsidRPr="00654573" w:rsidTr="00D51277">
        <w:trPr>
          <w:trHeight w:val="917"/>
        </w:trPr>
        <w:tc>
          <w:tcPr>
            <w:tcW w:w="9782" w:type="dxa"/>
          </w:tcPr>
          <w:p w:rsidR="00FC6757" w:rsidRPr="0056316B" w:rsidRDefault="00FC6757" w:rsidP="00FC6757">
            <w:pPr>
              <w:numPr>
                <w:ilvl w:val="0"/>
                <w:numId w:val="9"/>
              </w:numPr>
              <w:rPr>
                <w:rFonts w:ascii="Arial" w:hAnsi="Arial" w:cs="Arial"/>
              </w:rPr>
            </w:pPr>
            <w:r w:rsidRPr="0056316B">
              <w:rPr>
                <w:rFonts w:ascii="Arial" w:hAnsi="Arial" w:cs="Arial"/>
              </w:rPr>
              <w:t>Revisión Informe Semanal</w:t>
            </w:r>
          </w:p>
          <w:p w:rsidR="00FC6757" w:rsidRDefault="00FC6757" w:rsidP="00FC6757">
            <w:pPr>
              <w:numPr>
                <w:ilvl w:val="0"/>
                <w:numId w:val="9"/>
              </w:numPr>
              <w:rPr>
                <w:rFonts w:ascii="Arial" w:hAnsi="Arial" w:cs="Arial"/>
              </w:rPr>
            </w:pPr>
            <w:r>
              <w:rPr>
                <w:rFonts w:ascii="Arial" w:hAnsi="Arial" w:cs="Arial"/>
              </w:rPr>
              <w:t>Resumen de proyecto</w:t>
            </w:r>
          </w:p>
          <w:p w:rsidR="00FC6757" w:rsidRDefault="00FC6757" w:rsidP="00FC6757">
            <w:pPr>
              <w:numPr>
                <w:ilvl w:val="0"/>
                <w:numId w:val="9"/>
              </w:numPr>
              <w:rPr>
                <w:rFonts w:ascii="Arial" w:hAnsi="Arial" w:cs="Arial"/>
              </w:rPr>
            </w:pPr>
            <w:r>
              <w:rPr>
                <w:rFonts w:ascii="Arial" w:hAnsi="Arial" w:cs="Arial"/>
              </w:rPr>
              <w:t>Riesgos</w:t>
            </w:r>
          </w:p>
          <w:p w:rsidR="00205193" w:rsidRPr="00654573" w:rsidRDefault="00FC6757" w:rsidP="00FC6757">
            <w:pPr>
              <w:numPr>
                <w:ilvl w:val="0"/>
                <w:numId w:val="9"/>
              </w:numPr>
              <w:rPr>
                <w:rFonts w:ascii="Arial" w:hAnsi="Arial" w:cs="Arial"/>
              </w:rPr>
            </w:pPr>
            <w:r>
              <w:rPr>
                <w:rFonts w:ascii="Arial" w:hAnsi="Arial" w:cs="Arial"/>
              </w:rPr>
              <w:t>Otros</w:t>
            </w:r>
          </w:p>
        </w:tc>
      </w:tr>
    </w:tbl>
    <w:p w:rsidR="00FA69F1" w:rsidRPr="00654573" w:rsidRDefault="00FA69F1" w:rsidP="00DE0239">
      <w:pPr>
        <w:spacing w:after="0"/>
        <w:rPr>
          <w:rFonts w:ascii="Arial" w:hAnsi="Arial" w:cs="Arial"/>
        </w:rPr>
      </w:pPr>
    </w:p>
    <w:tbl>
      <w:tblPr>
        <w:tblStyle w:val="Tablaconcuadrcula"/>
        <w:tblW w:w="9782" w:type="dxa"/>
        <w:tblInd w:w="-318" w:type="dxa"/>
        <w:tblLook w:val="04A0" w:firstRow="1" w:lastRow="0" w:firstColumn="1" w:lastColumn="0" w:noHBand="0" w:noVBand="1"/>
      </w:tblPr>
      <w:tblGrid>
        <w:gridCol w:w="9782"/>
      </w:tblGrid>
      <w:tr w:rsidR="00FA69F1" w:rsidRPr="00654573" w:rsidTr="00D51277">
        <w:trPr>
          <w:tblHeader/>
        </w:trPr>
        <w:tc>
          <w:tcPr>
            <w:tcW w:w="9782" w:type="dxa"/>
          </w:tcPr>
          <w:p w:rsidR="00FA69F1" w:rsidRPr="00654573" w:rsidRDefault="00DE0239" w:rsidP="00DE0239">
            <w:pPr>
              <w:jc w:val="center"/>
              <w:rPr>
                <w:rFonts w:ascii="Arial" w:hAnsi="Arial" w:cs="Arial"/>
              </w:rPr>
            </w:pPr>
            <w:r w:rsidRPr="00654573">
              <w:rPr>
                <w:rFonts w:ascii="Arial" w:hAnsi="Arial" w:cs="Arial"/>
                <w:b/>
              </w:rPr>
              <w:t>CONTENIDO</w:t>
            </w:r>
          </w:p>
        </w:tc>
      </w:tr>
      <w:tr w:rsidR="00FA69F1" w:rsidRPr="00654573" w:rsidTr="00D51277">
        <w:tc>
          <w:tcPr>
            <w:tcW w:w="9782" w:type="dxa"/>
          </w:tcPr>
          <w:p w:rsidR="00FC6757" w:rsidRPr="00B67855" w:rsidRDefault="00FC6757" w:rsidP="00FC6757">
            <w:pPr>
              <w:pStyle w:val="Prrafodelista"/>
              <w:numPr>
                <w:ilvl w:val="0"/>
                <w:numId w:val="10"/>
              </w:numPr>
              <w:rPr>
                <w:rFonts w:ascii="Arial" w:hAnsi="Arial" w:cs="Arial"/>
                <w:b/>
                <w:lang w:val="es-CO"/>
              </w:rPr>
            </w:pPr>
            <w:r w:rsidRPr="00B67855">
              <w:rPr>
                <w:rFonts w:ascii="Arial" w:hAnsi="Arial" w:cs="Arial"/>
                <w:b/>
                <w:lang w:val="es-CO"/>
              </w:rPr>
              <w:t>Revisión Informe Semanal</w:t>
            </w:r>
          </w:p>
          <w:p w:rsidR="00FC6757" w:rsidRPr="00B67855" w:rsidRDefault="00FC6757" w:rsidP="00FC6757">
            <w:pPr>
              <w:rPr>
                <w:rFonts w:ascii="Arial" w:hAnsi="Arial" w:cs="Arial"/>
                <w:lang w:val="es-CO"/>
              </w:rPr>
            </w:pPr>
          </w:p>
          <w:p w:rsidR="00205193" w:rsidRPr="00B67855" w:rsidRDefault="00FC6757" w:rsidP="001A3B48">
            <w:pPr>
              <w:pStyle w:val="Prrafodelista"/>
              <w:numPr>
                <w:ilvl w:val="0"/>
                <w:numId w:val="16"/>
              </w:numPr>
              <w:jc w:val="both"/>
              <w:rPr>
                <w:rFonts w:ascii="Arial" w:hAnsi="Arial" w:cs="Arial"/>
                <w:lang w:val="es-CO"/>
              </w:rPr>
            </w:pPr>
            <w:r w:rsidRPr="00B67855">
              <w:rPr>
                <w:rFonts w:ascii="Arial" w:hAnsi="Arial" w:cs="Arial"/>
                <w:lang w:val="es-CO"/>
              </w:rPr>
              <w:t>La Unión Temporal Software Works en adelante denominada UTSW</w:t>
            </w:r>
            <w:r w:rsidR="0030575E">
              <w:rPr>
                <w:rFonts w:ascii="Arial" w:hAnsi="Arial" w:cs="Arial"/>
                <w:lang w:val="es-CO"/>
              </w:rPr>
              <w:t>,</w:t>
            </w:r>
            <w:r w:rsidRPr="00B67855">
              <w:rPr>
                <w:rFonts w:ascii="Arial" w:hAnsi="Arial" w:cs="Arial"/>
                <w:lang w:val="es-CO"/>
              </w:rPr>
              <w:t xml:space="preserve"> presenta a la Interventoría, Gobierno en Línea en adelante mencionado</w:t>
            </w:r>
            <w:r w:rsidR="00B67855">
              <w:rPr>
                <w:rFonts w:ascii="Arial" w:hAnsi="Arial" w:cs="Arial"/>
                <w:lang w:val="es-CO"/>
              </w:rPr>
              <w:t xml:space="preserve"> como GEL y Secretarí</w:t>
            </w:r>
            <w:r w:rsidRPr="00B67855">
              <w:rPr>
                <w:rFonts w:ascii="Arial" w:hAnsi="Arial" w:cs="Arial"/>
                <w:lang w:val="es-CO"/>
              </w:rPr>
              <w:t>a de transparencia</w:t>
            </w:r>
            <w:r w:rsidR="0030575E">
              <w:rPr>
                <w:rFonts w:ascii="Arial" w:hAnsi="Arial" w:cs="Arial"/>
                <w:lang w:val="es-CO"/>
              </w:rPr>
              <w:t>,</w:t>
            </w:r>
            <w:r w:rsidRPr="00B67855">
              <w:rPr>
                <w:rFonts w:ascii="Arial" w:hAnsi="Arial" w:cs="Arial"/>
                <w:lang w:val="es-CO"/>
              </w:rPr>
              <w:t xml:space="preserve"> el informe semanal No </w:t>
            </w:r>
            <w:r w:rsidR="00371A4A">
              <w:rPr>
                <w:rFonts w:ascii="Arial" w:hAnsi="Arial" w:cs="Arial"/>
                <w:lang w:val="es-CO"/>
              </w:rPr>
              <w:t>4</w:t>
            </w:r>
            <w:r w:rsidRPr="00B67855">
              <w:rPr>
                <w:rFonts w:ascii="Arial" w:hAnsi="Arial" w:cs="Arial"/>
                <w:lang w:val="es-CO"/>
              </w:rPr>
              <w:t>, en el cual se encuentra el alcance del proyecto y se expone el resumen de los días ejecutados.</w:t>
            </w:r>
          </w:p>
          <w:p w:rsidR="001A3B48" w:rsidRPr="00B67855" w:rsidRDefault="001A3B48" w:rsidP="001A3B48">
            <w:pPr>
              <w:pStyle w:val="Prrafodelista"/>
              <w:jc w:val="both"/>
              <w:rPr>
                <w:rFonts w:ascii="Arial" w:hAnsi="Arial" w:cs="Arial"/>
                <w:lang w:val="es-CO"/>
              </w:rPr>
            </w:pPr>
          </w:p>
          <w:p w:rsidR="001A3B48" w:rsidRPr="00B67855" w:rsidRDefault="001A3B48" w:rsidP="001A3B48">
            <w:pPr>
              <w:pStyle w:val="Prrafodelista"/>
              <w:numPr>
                <w:ilvl w:val="0"/>
                <w:numId w:val="10"/>
              </w:numPr>
              <w:rPr>
                <w:rFonts w:ascii="Arial" w:hAnsi="Arial" w:cs="Arial"/>
                <w:lang w:val="es-CO"/>
              </w:rPr>
            </w:pPr>
            <w:r w:rsidRPr="00B67855">
              <w:rPr>
                <w:rFonts w:ascii="Arial" w:hAnsi="Arial" w:cs="Arial"/>
                <w:b/>
                <w:lang w:val="es-CO"/>
              </w:rPr>
              <w:t>Resumen del proyecto</w:t>
            </w:r>
          </w:p>
          <w:p w:rsidR="00FC6757" w:rsidRPr="00B67855" w:rsidRDefault="00FC6757" w:rsidP="00FC6757">
            <w:pPr>
              <w:jc w:val="both"/>
              <w:rPr>
                <w:rFonts w:ascii="Arial" w:hAnsi="Arial" w:cs="Arial"/>
                <w:lang w:val="es-CO"/>
              </w:rPr>
            </w:pPr>
          </w:p>
          <w:p w:rsidR="001A3B48" w:rsidRPr="00B67855" w:rsidRDefault="001A3B48" w:rsidP="001A3B48">
            <w:pPr>
              <w:pStyle w:val="Prrafodelista"/>
              <w:numPr>
                <w:ilvl w:val="0"/>
                <w:numId w:val="16"/>
              </w:numPr>
              <w:jc w:val="both"/>
              <w:rPr>
                <w:rFonts w:ascii="Arial" w:hAnsi="Arial" w:cs="Arial"/>
                <w:lang w:val="es-CO"/>
              </w:rPr>
            </w:pPr>
            <w:r w:rsidRPr="00B67855">
              <w:rPr>
                <w:rFonts w:ascii="Arial" w:hAnsi="Arial" w:cs="Arial"/>
                <w:lang w:val="es-CO"/>
              </w:rPr>
              <w:t xml:space="preserve">La UTSW ejecutó actividades del Sprint 1 de Elefantes Blancos Móvil y </w:t>
            </w:r>
            <w:r w:rsidR="0000633B">
              <w:rPr>
                <w:rFonts w:ascii="Arial" w:hAnsi="Arial" w:cs="Arial"/>
                <w:lang w:val="es-CO"/>
              </w:rPr>
              <w:t xml:space="preserve">del </w:t>
            </w:r>
            <w:r w:rsidRPr="00B67855">
              <w:rPr>
                <w:rFonts w:ascii="Arial" w:hAnsi="Arial" w:cs="Arial"/>
                <w:lang w:val="es-CO"/>
              </w:rPr>
              <w:t>Sprint 2 Administrador Elefantes Blancos, del cua</w:t>
            </w:r>
            <w:r w:rsidR="00D351AE" w:rsidRPr="00B67855">
              <w:rPr>
                <w:rFonts w:ascii="Arial" w:hAnsi="Arial" w:cs="Arial"/>
                <w:lang w:val="es-CO"/>
              </w:rPr>
              <w:t>l logra un avance general del 24% con respecto al 25</w:t>
            </w:r>
            <w:r w:rsidRPr="00B67855">
              <w:rPr>
                <w:rFonts w:ascii="Arial" w:hAnsi="Arial" w:cs="Arial"/>
                <w:lang w:val="es-CO"/>
              </w:rPr>
              <w:t>% planeado en el total del proyecto. El avance de las dos soluciones es el  siguiente:</w:t>
            </w:r>
          </w:p>
          <w:p w:rsidR="001A3B48" w:rsidRPr="00B67855" w:rsidRDefault="001A3B48" w:rsidP="001A3B48">
            <w:pPr>
              <w:pStyle w:val="Prrafodelista"/>
              <w:numPr>
                <w:ilvl w:val="0"/>
                <w:numId w:val="11"/>
              </w:numPr>
              <w:jc w:val="both"/>
              <w:rPr>
                <w:rFonts w:ascii="Arial" w:hAnsi="Arial" w:cs="Arial"/>
                <w:lang w:val="es-CO"/>
              </w:rPr>
            </w:pPr>
            <w:r w:rsidRPr="00B67855">
              <w:rPr>
                <w:rFonts w:ascii="Arial" w:hAnsi="Arial" w:cs="Arial"/>
                <w:lang w:val="es-CO"/>
              </w:rPr>
              <w:t>Elefantes Blancos Móvil Sprint 1 Avance 80% con respecto al 81% planeado</w:t>
            </w:r>
          </w:p>
          <w:p w:rsidR="001A3B48" w:rsidRPr="00B67855" w:rsidRDefault="001A3B48" w:rsidP="001A3B48">
            <w:pPr>
              <w:pStyle w:val="Prrafodelista"/>
              <w:numPr>
                <w:ilvl w:val="0"/>
                <w:numId w:val="12"/>
              </w:numPr>
              <w:jc w:val="both"/>
              <w:rPr>
                <w:rFonts w:ascii="Arial" w:hAnsi="Arial" w:cs="Arial"/>
                <w:lang w:val="es-CO"/>
              </w:rPr>
            </w:pPr>
            <w:r w:rsidRPr="00B67855">
              <w:rPr>
                <w:rFonts w:ascii="Arial" w:hAnsi="Arial" w:cs="Arial"/>
                <w:lang w:val="es-CO"/>
              </w:rPr>
              <w:t>Elefantes Blancos Administrador Sprint 2 Avance 64% con respecto al 73% planeado</w:t>
            </w:r>
          </w:p>
          <w:p w:rsidR="001A3B48" w:rsidRPr="00B67855" w:rsidRDefault="001A3B48" w:rsidP="001A3B48">
            <w:pPr>
              <w:pStyle w:val="Prrafodelista"/>
              <w:numPr>
                <w:ilvl w:val="0"/>
                <w:numId w:val="13"/>
              </w:numPr>
              <w:jc w:val="both"/>
              <w:rPr>
                <w:rFonts w:ascii="Arial" w:hAnsi="Arial" w:cs="Arial"/>
                <w:lang w:val="es-CO"/>
              </w:rPr>
            </w:pPr>
            <w:r w:rsidRPr="00B67855">
              <w:rPr>
                <w:rFonts w:ascii="Arial" w:hAnsi="Arial" w:cs="Arial"/>
                <w:lang w:val="es-CO"/>
              </w:rPr>
              <w:t>Se realizó la reunión de validación de los Criterios de Aceptación del proyecto, ajustes al diseño gráfico de E</w:t>
            </w:r>
            <w:r w:rsidR="0000633B">
              <w:rPr>
                <w:rFonts w:ascii="Arial" w:hAnsi="Arial" w:cs="Arial"/>
                <w:lang w:val="es-CO"/>
              </w:rPr>
              <w:t xml:space="preserve">lefantes </w:t>
            </w:r>
            <w:r w:rsidRPr="00B67855">
              <w:rPr>
                <w:rFonts w:ascii="Arial" w:hAnsi="Arial" w:cs="Arial"/>
                <w:lang w:val="es-CO"/>
              </w:rPr>
              <w:t>B</w:t>
            </w:r>
            <w:r w:rsidR="0000633B">
              <w:rPr>
                <w:rFonts w:ascii="Arial" w:hAnsi="Arial" w:cs="Arial"/>
                <w:lang w:val="es-CO"/>
              </w:rPr>
              <w:t>lancos</w:t>
            </w:r>
            <w:r w:rsidRPr="00B67855">
              <w:rPr>
                <w:rFonts w:ascii="Arial" w:hAnsi="Arial" w:cs="Arial"/>
                <w:lang w:val="es-CO"/>
              </w:rPr>
              <w:t xml:space="preserve"> Administrador, se realizó la reunión de seguimiento presentando el Informe N3 del proyecto.</w:t>
            </w:r>
          </w:p>
          <w:p w:rsidR="001A3B48" w:rsidRPr="00B67855" w:rsidRDefault="001A3B48" w:rsidP="001A3B48">
            <w:pPr>
              <w:pStyle w:val="Prrafodelista"/>
              <w:numPr>
                <w:ilvl w:val="0"/>
                <w:numId w:val="14"/>
              </w:numPr>
              <w:jc w:val="both"/>
              <w:rPr>
                <w:rFonts w:ascii="Arial" w:hAnsi="Arial" w:cs="Arial"/>
                <w:lang w:val="es-CO"/>
              </w:rPr>
            </w:pPr>
            <w:r w:rsidRPr="00B67855">
              <w:rPr>
                <w:rFonts w:ascii="Arial" w:hAnsi="Arial" w:cs="Arial"/>
                <w:lang w:val="es-CO"/>
              </w:rPr>
              <w:t xml:space="preserve">La UTSW está trabajando en el desarrollo de la solución móvil Elefantes Blancos en la plataforma </w:t>
            </w:r>
            <w:proofErr w:type="spellStart"/>
            <w:r w:rsidR="0000633B">
              <w:rPr>
                <w:rFonts w:ascii="Arial" w:hAnsi="Arial" w:cs="Arial"/>
                <w:lang w:val="es-CO"/>
              </w:rPr>
              <w:t>iOS</w:t>
            </w:r>
            <w:proofErr w:type="spellEnd"/>
            <w:r w:rsidR="0000633B">
              <w:rPr>
                <w:rFonts w:ascii="Arial" w:hAnsi="Arial" w:cs="Arial"/>
                <w:lang w:val="es-CO"/>
              </w:rPr>
              <w:t xml:space="preserve"> y </w:t>
            </w:r>
            <w:proofErr w:type="spellStart"/>
            <w:r w:rsidR="001A1DA3" w:rsidRPr="00B67855">
              <w:rPr>
                <w:rFonts w:ascii="Arial" w:hAnsi="Arial" w:cs="Arial"/>
                <w:lang w:val="es-CO"/>
              </w:rPr>
              <w:t>Android</w:t>
            </w:r>
            <w:proofErr w:type="spellEnd"/>
            <w:r w:rsidR="001A1DA3" w:rsidRPr="00B67855">
              <w:rPr>
                <w:rFonts w:ascii="Arial" w:hAnsi="Arial" w:cs="Arial"/>
                <w:lang w:val="es-CO"/>
              </w:rPr>
              <w:t>, y los servicios REST</w:t>
            </w:r>
            <w:r w:rsidRPr="00B67855">
              <w:rPr>
                <w:rFonts w:ascii="Arial" w:hAnsi="Arial" w:cs="Arial"/>
                <w:lang w:val="es-CO"/>
              </w:rPr>
              <w:t>, además está trabajando en las historias de usuario de Elefantes Blancos A</w:t>
            </w:r>
            <w:r w:rsidR="0000633B">
              <w:rPr>
                <w:rFonts w:ascii="Arial" w:hAnsi="Arial" w:cs="Arial"/>
                <w:lang w:val="es-CO"/>
              </w:rPr>
              <w:t>dministrador</w:t>
            </w:r>
            <w:r w:rsidRPr="00B67855">
              <w:rPr>
                <w:rFonts w:ascii="Arial" w:hAnsi="Arial" w:cs="Arial"/>
                <w:lang w:val="es-CO"/>
              </w:rPr>
              <w:t>.</w:t>
            </w:r>
          </w:p>
          <w:p w:rsidR="00FC6757" w:rsidRPr="00B67855" w:rsidRDefault="001A3B48" w:rsidP="001A3B48">
            <w:pPr>
              <w:pStyle w:val="Prrafodelista"/>
              <w:numPr>
                <w:ilvl w:val="0"/>
                <w:numId w:val="15"/>
              </w:numPr>
              <w:jc w:val="both"/>
              <w:rPr>
                <w:rFonts w:ascii="Arial" w:hAnsi="Arial" w:cs="Arial"/>
                <w:lang w:val="es-CO"/>
              </w:rPr>
            </w:pPr>
            <w:r w:rsidRPr="00B67855">
              <w:rPr>
                <w:rFonts w:ascii="Arial" w:hAnsi="Arial" w:cs="Arial"/>
                <w:lang w:val="es-CO"/>
              </w:rPr>
              <w:t>Se publicó el Entregable GLFS2-SM4-MCA-Crite</w:t>
            </w:r>
            <w:r w:rsidR="00D351AE" w:rsidRPr="00B67855">
              <w:rPr>
                <w:rFonts w:ascii="Arial" w:hAnsi="Arial" w:cs="Arial"/>
                <w:lang w:val="es-CO"/>
              </w:rPr>
              <w:t>riosAceptacionEntregablesSolución</w:t>
            </w:r>
          </w:p>
          <w:p w:rsidR="00FC6757" w:rsidRPr="00B67855" w:rsidRDefault="00FC6757" w:rsidP="00FC6757">
            <w:pPr>
              <w:jc w:val="both"/>
              <w:rPr>
                <w:rFonts w:ascii="Arial" w:hAnsi="Arial" w:cs="Arial"/>
                <w:lang w:val="es-CO"/>
              </w:rPr>
            </w:pPr>
          </w:p>
          <w:p w:rsidR="005056E0" w:rsidRPr="00520E17" w:rsidRDefault="002166AF" w:rsidP="00C6427E">
            <w:pPr>
              <w:pStyle w:val="Prrafodelista"/>
              <w:numPr>
                <w:ilvl w:val="0"/>
                <w:numId w:val="6"/>
              </w:numPr>
              <w:spacing w:after="200" w:line="276" w:lineRule="auto"/>
              <w:jc w:val="both"/>
              <w:rPr>
                <w:rFonts w:ascii="Arial" w:hAnsi="Arial" w:cs="Arial"/>
                <w:lang w:val="es-CO"/>
              </w:rPr>
            </w:pPr>
            <w:r>
              <w:rPr>
                <w:rFonts w:ascii="Arial" w:hAnsi="Arial" w:cs="Arial"/>
                <w:lang w:val="es-CO"/>
              </w:rPr>
              <w:t>GEL</w:t>
            </w:r>
            <w:r w:rsidRPr="00B67855">
              <w:rPr>
                <w:rFonts w:ascii="Arial" w:hAnsi="Arial" w:cs="Arial"/>
                <w:lang w:val="es-CO"/>
              </w:rPr>
              <w:t xml:space="preserve"> </w:t>
            </w:r>
            <w:r w:rsidR="00D351AE" w:rsidRPr="00B67855">
              <w:rPr>
                <w:rFonts w:ascii="Arial" w:hAnsi="Arial" w:cs="Arial"/>
                <w:lang w:val="es-CO"/>
              </w:rPr>
              <w:t>pregunta a la</w:t>
            </w:r>
            <w:r w:rsidR="00CF0A38">
              <w:rPr>
                <w:rFonts w:ascii="Arial" w:hAnsi="Arial" w:cs="Arial"/>
                <w:lang w:val="es-CO"/>
              </w:rPr>
              <w:t xml:space="preserve"> UTSW qu</w:t>
            </w:r>
            <w:r w:rsidR="00DB05E0">
              <w:rPr>
                <w:rFonts w:ascii="Arial" w:hAnsi="Arial" w:cs="Arial"/>
                <w:lang w:val="es-CO"/>
              </w:rPr>
              <w:t>é</w:t>
            </w:r>
            <w:r w:rsidR="00CF0A38">
              <w:rPr>
                <w:rFonts w:ascii="Arial" w:hAnsi="Arial" w:cs="Arial"/>
                <w:lang w:val="es-CO"/>
              </w:rPr>
              <w:t xml:space="preserve"> día se acaba</w:t>
            </w:r>
            <w:r w:rsidR="00DB05E0">
              <w:rPr>
                <w:rFonts w:ascii="Arial" w:hAnsi="Arial" w:cs="Arial"/>
                <w:lang w:val="es-CO"/>
              </w:rPr>
              <w:t>n</w:t>
            </w:r>
            <w:r w:rsidR="00CF0A38">
              <w:rPr>
                <w:rFonts w:ascii="Arial" w:hAnsi="Arial" w:cs="Arial"/>
                <w:lang w:val="es-CO"/>
              </w:rPr>
              <w:t xml:space="preserve"> </w:t>
            </w:r>
            <w:r w:rsidR="00DB05E0">
              <w:rPr>
                <w:rFonts w:ascii="Arial" w:hAnsi="Arial" w:cs="Arial"/>
                <w:lang w:val="es-CO"/>
              </w:rPr>
              <w:t xml:space="preserve">los </w:t>
            </w:r>
            <w:r w:rsidR="00CF0A38">
              <w:rPr>
                <w:rFonts w:ascii="Arial" w:hAnsi="Arial" w:cs="Arial"/>
                <w:lang w:val="es-CO"/>
              </w:rPr>
              <w:t>Sprint</w:t>
            </w:r>
            <w:r w:rsidR="00DB05E0">
              <w:rPr>
                <w:rFonts w:ascii="Arial" w:hAnsi="Arial" w:cs="Arial"/>
                <w:lang w:val="es-CO"/>
              </w:rPr>
              <w:t xml:space="preserve">s </w:t>
            </w:r>
            <w:r w:rsidR="00D351AE" w:rsidRPr="00520E17">
              <w:rPr>
                <w:rFonts w:ascii="Arial" w:hAnsi="Arial" w:cs="Arial"/>
                <w:lang w:val="es-CO"/>
              </w:rPr>
              <w:t xml:space="preserve">que se </w:t>
            </w:r>
            <w:r w:rsidR="00290725" w:rsidRPr="00520E17">
              <w:rPr>
                <w:rFonts w:ascii="Arial" w:hAnsi="Arial" w:cs="Arial"/>
                <w:lang w:val="es-CO"/>
              </w:rPr>
              <w:t>está</w:t>
            </w:r>
            <w:r w:rsidR="00DB05E0">
              <w:rPr>
                <w:rFonts w:ascii="Arial" w:hAnsi="Arial" w:cs="Arial"/>
                <w:lang w:val="es-CO"/>
              </w:rPr>
              <w:t>n</w:t>
            </w:r>
            <w:r w:rsidR="00D351AE" w:rsidRPr="00520E17">
              <w:rPr>
                <w:rFonts w:ascii="Arial" w:hAnsi="Arial" w:cs="Arial"/>
                <w:lang w:val="es-CO"/>
              </w:rPr>
              <w:t xml:space="preserve"> ejecutando</w:t>
            </w:r>
            <w:r w:rsidR="005565BC" w:rsidRPr="00520E17">
              <w:rPr>
                <w:rFonts w:ascii="Arial" w:hAnsi="Arial" w:cs="Arial"/>
                <w:lang w:val="es-CO"/>
              </w:rPr>
              <w:t>,</w:t>
            </w:r>
            <w:r w:rsidR="00D351AE" w:rsidRPr="00520E17">
              <w:rPr>
                <w:rFonts w:ascii="Arial" w:hAnsi="Arial" w:cs="Arial"/>
                <w:lang w:val="es-CO"/>
              </w:rPr>
              <w:t xml:space="preserve"> la UTSW indica que el 19 de diciembre de 2013</w:t>
            </w:r>
            <w:r w:rsidR="00C6427E">
              <w:rPr>
                <w:rFonts w:ascii="Arial" w:hAnsi="Arial" w:cs="Arial"/>
                <w:lang w:val="es-CO"/>
              </w:rPr>
              <w:t xml:space="preserve"> se finaliza el Sprint 1 de la Solución Móvil y el Sprint 2 del Administrador Web</w:t>
            </w:r>
            <w:r w:rsidR="00290725" w:rsidRPr="00520E17">
              <w:rPr>
                <w:rFonts w:ascii="Arial" w:hAnsi="Arial" w:cs="Arial"/>
                <w:lang w:val="es-CO"/>
              </w:rPr>
              <w:t>.</w:t>
            </w:r>
          </w:p>
          <w:p w:rsidR="00290725" w:rsidRDefault="00290725" w:rsidP="006D3583">
            <w:pPr>
              <w:pStyle w:val="Prrafodelista"/>
              <w:numPr>
                <w:ilvl w:val="0"/>
                <w:numId w:val="6"/>
              </w:numPr>
              <w:jc w:val="both"/>
              <w:rPr>
                <w:rFonts w:ascii="Arial" w:hAnsi="Arial" w:cs="Arial"/>
                <w:lang w:val="es-CO"/>
              </w:rPr>
            </w:pPr>
            <w:r w:rsidRPr="00B67855">
              <w:rPr>
                <w:rFonts w:ascii="Arial" w:hAnsi="Arial" w:cs="Arial"/>
                <w:lang w:val="es-CO"/>
              </w:rPr>
              <w:t>GEL pregunta  a la UTSW para qu</w:t>
            </w:r>
            <w:r w:rsidR="0000633B">
              <w:rPr>
                <w:rFonts w:ascii="Arial" w:hAnsi="Arial" w:cs="Arial"/>
                <w:lang w:val="es-CO"/>
              </w:rPr>
              <w:t>é</w:t>
            </w:r>
            <w:r w:rsidRPr="00B67855">
              <w:rPr>
                <w:rFonts w:ascii="Arial" w:hAnsi="Arial" w:cs="Arial"/>
                <w:lang w:val="es-CO"/>
              </w:rPr>
              <w:t xml:space="preserve"> fecha se tiene planeado iniciar </w:t>
            </w:r>
            <w:r w:rsidR="00054F4F">
              <w:rPr>
                <w:rFonts w:ascii="Arial" w:hAnsi="Arial" w:cs="Arial"/>
                <w:lang w:val="es-CO"/>
              </w:rPr>
              <w:t xml:space="preserve">el desarrollo de </w:t>
            </w:r>
            <w:r w:rsidRPr="00B67855">
              <w:rPr>
                <w:rFonts w:ascii="Arial" w:hAnsi="Arial" w:cs="Arial"/>
                <w:lang w:val="es-CO"/>
              </w:rPr>
              <w:t xml:space="preserve">PEC, la UTSW indica que iniciaría el 15 de enero </w:t>
            </w:r>
            <w:r w:rsidR="00CF0A38">
              <w:rPr>
                <w:rFonts w:ascii="Arial" w:hAnsi="Arial" w:cs="Arial"/>
                <w:lang w:val="es-CO"/>
              </w:rPr>
              <w:t>del 2014</w:t>
            </w:r>
            <w:r w:rsidR="00D54F18">
              <w:rPr>
                <w:rFonts w:ascii="Arial" w:hAnsi="Arial" w:cs="Arial"/>
                <w:lang w:val="es-CO"/>
              </w:rPr>
              <w:t xml:space="preserve">, la Interventoría indica que le preocupa que el desarrollo del portal del PEC afecte el inicio del desarrollo de la solución </w:t>
            </w:r>
            <w:r w:rsidR="00D54F18">
              <w:rPr>
                <w:rFonts w:ascii="Arial" w:hAnsi="Arial" w:cs="Arial"/>
                <w:lang w:val="es-CO"/>
              </w:rPr>
              <w:lastRenderedPageBreak/>
              <w:t>móvil, GEL averiguar</w:t>
            </w:r>
            <w:r w:rsidR="0000633B">
              <w:rPr>
                <w:rFonts w:ascii="Arial" w:hAnsi="Arial" w:cs="Arial"/>
                <w:lang w:val="es-CO"/>
              </w:rPr>
              <w:t>á</w:t>
            </w:r>
            <w:r w:rsidR="00D54F18">
              <w:rPr>
                <w:rFonts w:ascii="Arial" w:hAnsi="Arial" w:cs="Arial"/>
                <w:lang w:val="es-CO"/>
              </w:rPr>
              <w:t xml:space="preserve"> cómo va el avance de la definición del portal para informar si es posible iniciar el rediseño de aplicación para la fecha establecida.</w:t>
            </w:r>
          </w:p>
          <w:p w:rsidR="003568AD" w:rsidRDefault="003568AD" w:rsidP="003568AD">
            <w:pPr>
              <w:pStyle w:val="Prrafodelista"/>
              <w:jc w:val="both"/>
              <w:rPr>
                <w:rFonts w:ascii="Arial" w:hAnsi="Arial" w:cs="Arial"/>
                <w:lang w:val="es-CO"/>
              </w:rPr>
            </w:pPr>
          </w:p>
          <w:p w:rsidR="003568AD" w:rsidRDefault="003568AD" w:rsidP="003568AD">
            <w:pPr>
              <w:pStyle w:val="Prrafodelista"/>
              <w:jc w:val="both"/>
              <w:rPr>
                <w:rFonts w:ascii="Arial" w:hAnsi="Arial" w:cs="Arial"/>
                <w:lang w:val="es-CO"/>
              </w:rPr>
            </w:pPr>
          </w:p>
          <w:p w:rsidR="003568AD" w:rsidRDefault="003568AD" w:rsidP="003568AD">
            <w:pPr>
              <w:pStyle w:val="Prrafodelista"/>
              <w:numPr>
                <w:ilvl w:val="0"/>
                <w:numId w:val="10"/>
              </w:numPr>
              <w:rPr>
                <w:rFonts w:ascii="Arial" w:hAnsi="Arial" w:cs="Arial"/>
                <w:b/>
                <w:lang w:val="es-CO"/>
              </w:rPr>
            </w:pPr>
            <w:r w:rsidRPr="003568AD">
              <w:rPr>
                <w:rFonts w:ascii="Arial" w:hAnsi="Arial" w:cs="Arial"/>
                <w:b/>
                <w:lang w:val="es-CO"/>
              </w:rPr>
              <w:t>Riesgos</w:t>
            </w:r>
          </w:p>
          <w:p w:rsidR="003568AD" w:rsidRPr="003568AD" w:rsidRDefault="003568AD" w:rsidP="003568AD">
            <w:pPr>
              <w:pStyle w:val="Prrafodelista"/>
              <w:ind w:left="360"/>
              <w:rPr>
                <w:rFonts w:ascii="Arial" w:hAnsi="Arial" w:cs="Arial"/>
                <w:b/>
                <w:lang w:val="es-CO"/>
              </w:rPr>
            </w:pPr>
          </w:p>
          <w:p w:rsidR="00290725" w:rsidRDefault="00290725" w:rsidP="006D3583">
            <w:pPr>
              <w:pStyle w:val="Prrafodelista"/>
              <w:numPr>
                <w:ilvl w:val="0"/>
                <w:numId w:val="6"/>
              </w:numPr>
              <w:jc w:val="both"/>
              <w:rPr>
                <w:rFonts w:ascii="Arial" w:hAnsi="Arial" w:cs="Arial"/>
                <w:lang w:val="es-CO"/>
              </w:rPr>
            </w:pPr>
            <w:r w:rsidRPr="00B67855">
              <w:rPr>
                <w:rFonts w:ascii="Arial" w:hAnsi="Arial" w:cs="Arial"/>
                <w:lang w:val="es-CO"/>
              </w:rPr>
              <w:t>La UTSW informa a las partes</w:t>
            </w:r>
            <w:r w:rsidR="001A1DA3" w:rsidRPr="00B67855">
              <w:rPr>
                <w:rFonts w:ascii="Arial" w:hAnsi="Arial" w:cs="Arial"/>
                <w:lang w:val="es-CO"/>
              </w:rPr>
              <w:t>,</w:t>
            </w:r>
            <w:r w:rsidRPr="00B67855">
              <w:rPr>
                <w:rFonts w:ascii="Arial" w:hAnsi="Arial" w:cs="Arial"/>
                <w:lang w:val="es-CO"/>
              </w:rPr>
              <w:t xml:space="preserve"> </w:t>
            </w:r>
            <w:r w:rsidR="00CF0A38">
              <w:rPr>
                <w:rFonts w:ascii="Arial" w:hAnsi="Arial" w:cs="Arial"/>
                <w:lang w:val="es-CO"/>
              </w:rPr>
              <w:t xml:space="preserve">que el riesgo que se presentó la semana pasada con respecto a los textos de Aviso Legal, </w:t>
            </w:r>
            <w:r w:rsidR="005565BC">
              <w:rPr>
                <w:rFonts w:ascii="Arial" w:hAnsi="Arial" w:cs="Arial"/>
                <w:lang w:val="es-CO"/>
              </w:rPr>
              <w:t xml:space="preserve">y el cual está asociado </w:t>
            </w:r>
            <w:r w:rsidRPr="00B67855">
              <w:rPr>
                <w:rFonts w:ascii="Arial" w:hAnsi="Arial" w:cs="Arial"/>
                <w:lang w:val="es-CO"/>
              </w:rPr>
              <w:t xml:space="preserve">al riesgo </w:t>
            </w:r>
            <w:r w:rsidR="00CF0A38">
              <w:rPr>
                <w:rFonts w:ascii="Arial" w:hAnsi="Arial" w:cs="Arial"/>
                <w:lang w:val="es-CO"/>
              </w:rPr>
              <w:t>de Alcance del Proyecto afectado por consta</w:t>
            </w:r>
            <w:r w:rsidR="007A3002">
              <w:rPr>
                <w:rFonts w:ascii="Arial" w:hAnsi="Arial" w:cs="Arial"/>
                <w:lang w:val="es-CO"/>
              </w:rPr>
              <w:t>n</w:t>
            </w:r>
            <w:r w:rsidR="00CF0A38">
              <w:rPr>
                <w:rFonts w:ascii="Arial" w:hAnsi="Arial" w:cs="Arial"/>
                <w:lang w:val="es-CO"/>
              </w:rPr>
              <w:t>te cambio, se actualiza</w:t>
            </w:r>
            <w:r w:rsidR="0000633B">
              <w:rPr>
                <w:rFonts w:ascii="Arial" w:hAnsi="Arial" w:cs="Arial"/>
                <w:lang w:val="es-CO"/>
              </w:rPr>
              <w:t xml:space="preserve"> en su</w:t>
            </w:r>
            <w:r w:rsidR="00CF0A38">
              <w:rPr>
                <w:rFonts w:ascii="Arial" w:hAnsi="Arial" w:cs="Arial"/>
                <w:lang w:val="es-CO"/>
              </w:rPr>
              <w:t xml:space="preserve"> calificación a Bajo, después de la reunión que se tuvo con los abogados</w:t>
            </w:r>
            <w:r w:rsidR="00DE6F55">
              <w:rPr>
                <w:rFonts w:ascii="Arial" w:hAnsi="Arial" w:cs="Arial"/>
                <w:lang w:val="es-CO"/>
              </w:rPr>
              <w:t xml:space="preserve">, de donde </w:t>
            </w:r>
            <w:r w:rsidR="005565BC">
              <w:rPr>
                <w:rFonts w:ascii="Arial" w:hAnsi="Arial" w:cs="Arial"/>
                <w:lang w:val="es-CO"/>
              </w:rPr>
              <w:t xml:space="preserve"> se </w:t>
            </w:r>
            <w:r w:rsidR="00DE6F55">
              <w:rPr>
                <w:rFonts w:ascii="Arial" w:hAnsi="Arial" w:cs="Arial"/>
                <w:lang w:val="es-CO"/>
              </w:rPr>
              <w:t xml:space="preserve">lograron </w:t>
            </w:r>
            <w:r w:rsidR="0030575E">
              <w:rPr>
                <w:rFonts w:ascii="Arial" w:hAnsi="Arial" w:cs="Arial"/>
                <w:lang w:val="es-CO"/>
              </w:rPr>
              <w:t>definir</w:t>
            </w:r>
            <w:r w:rsidR="005565BC">
              <w:rPr>
                <w:rFonts w:ascii="Arial" w:hAnsi="Arial" w:cs="Arial"/>
                <w:lang w:val="es-CO"/>
              </w:rPr>
              <w:t xml:space="preserve"> los textos a incluir en la solución Móvil</w:t>
            </w:r>
            <w:r w:rsidR="00CF0A38">
              <w:rPr>
                <w:rFonts w:ascii="Arial" w:hAnsi="Arial" w:cs="Arial"/>
                <w:lang w:val="es-CO"/>
              </w:rPr>
              <w:t>.</w:t>
            </w:r>
          </w:p>
          <w:p w:rsidR="003568AD" w:rsidRDefault="003568AD" w:rsidP="003568AD">
            <w:pPr>
              <w:pStyle w:val="Prrafodelista"/>
              <w:jc w:val="both"/>
              <w:rPr>
                <w:rFonts w:ascii="Arial" w:hAnsi="Arial" w:cs="Arial"/>
                <w:lang w:val="es-CO"/>
              </w:rPr>
            </w:pPr>
          </w:p>
          <w:p w:rsidR="003568AD" w:rsidRDefault="003568AD" w:rsidP="003568AD">
            <w:pPr>
              <w:pStyle w:val="Prrafodelista"/>
              <w:numPr>
                <w:ilvl w:val="0"/>
                <w:numId w:val="10"/>
              </w:numPr>
              <w:rPr>
                <w:rFonts w:ascii="Arial" w:hAnsi="Arial" w:cs="Arial"/>
                <w:b/>
                <w:lang w:val="es-CO"/>
              </w:rPr>
            </w:pPr>
            <w:r w:rsidRPr="003568AD">
              <w:rPr>
                <w:rFonts w:ascii="Arial" w:hAnsi="Arial" w:cs="Arial"/>
                <w:b/>
                <w:lang w:val="es-CO"/>
              </w:rPr>
              <w:t>Otros</w:t>
            </w:r>
          </w:p>
          <w:p w:rsidR="003568AD" w:rsidRPr="003568AD" w:rsidRDefault="003568AD" w:rsidP="003568AD">
            <w:pPr>
              <w:pStyle w:val="Prrafodelista"/>
              <w:ind w:left="360"/>
              <w:rPr>
                <w:rFonts w:ascii="Arial" w:hAnsi="Arial" w:cs="Arial"/>
                <w:b/>
                <w:lang w:val="es-CO"/>
              </w:rPr>
            </w:pPr>
          </w:p>
          <w:p w:rsidR="00290725" w:rsidRPr="00B67855" w:rsidRDefault="00290725" w:rsidP="006D3583">
            <w:pPr>
              <w:pStyle w:val="Prrafodelista"/>
              <w:numPr>
                <w:ilvl w:val="0"/>
                <w:numId w:val="6"/>
              </w:numPr>
              <w:jc w:val="both"/>
              <w:rPr>
                <w:rFonts w:ascii="Arial" w:hAnsi="Arial" w:cs="Arial"/>
                <w:lang w:val="es-CO"/>
              </w:rPr>
            </w:pPr>
            <w:r w:rsidRPr="00B67855">
              <w:rPr>
                <w:rFonts w:ascii="Arial" w:hAnsi="Arial" w:cs="Arial"/>
                <w:lang w:val="es-CO"/>
              </w:rPr>
              <w:t xml:space="preserve">La UTSW informa a las partes que se llegó a un acuerdo que cuando se </w:t>
            </w:r>
            <w:r w:rsidR="00960306" w:rsidRPr="00B67855">
              <w:rPr>
                <w:rFonts w:ascii="Arial" w:hAnsi="Arial" w:cs="Arial"/>
                <w:lang w:val="es-CO"/>
              </w:rPr>
              <w:t>publiqué</w:t>
            </w:r>
            <w:r w:rsidRPr="00B67855">
              <w:rPr>
                <w:rFonts w:ascii="Arial" w:hAnsi="Arial" w:cs="Arial"/>
                <w:lang w:val="es-CO"/>
              </w:rPr>
              <w:t xml:space="preserve"> VUD se incluirá la pantalla </w:t>
            </w:r>
            <w:r w:rsidR="000A7B27">
              <w:rPr>
                <w:rFonts w:ascii="Arial" w:hAnsi="Arial" w:cs="Arial"/>
                <w:lang w:val="es-CO"/>
              </w:rPr>
              <w:t>en la cual le indi</w:t>
            </w:r>
            <w:r w:rsidR="005565BC">
              <w:rPr>
                <w:rFonts w:ascii="Arial" w:hAnsi="Arial" w:cs="Arial"/>
                <w:lang w:val="es-CO"/>
              </w:rPr>
              <w:t>ca</w:t>
            </w:r>
            <w:r w:rsidR="000A7B27">
              <w:rPr>
                <w:rFonts w:ascii="Arial" w:hAnsi="Arial" w:cs="Arial"/>
                <w:lang w:val="es-CO"/>
              </w:rPr>
              <w:t xml:space="preserve"> al usuario si quiere </w:t>
            </w:r>
            <w:r w:rsidR="00CF0A38">
              <w:rPr>
                <w:rFonts w:ascii="Arial" w:hAnsi="Arial" w:cs="Arial"/>
                <w:lang w:val="es-CO"/>
              </w:rPr>
              <w:t>registrar una denuncia</w:t>
            </w:r>
            <w:r w:rsidR="000A7B27">
              <w:rPr>
                <w:rFonts w:ascii="Arial" w:hAnsi="Arial" w:cs="Arial"/>
                <w:lang w:val="es-CO"/>
              </w:rPr>
              <w:t xml:space="preserve">, </w:t>
            </w:r>
            <w:r w:rsidR="005565BC">
              <w:rPr>
                <w:rFonts w:ascii="Arial" w:hAnsi="Arial" w:cs="Arial"/>
                <w:lang w:val="es-CO"/>
              </w:rPr>
              <w:t xml:space="preserve">y se </w:t>
            </w:r>
            <w:r w:rsidR="00CF0A38">
              <w:rPr>
                <w:rFonts w:ascii="Arial" w:hAnsi="Arial" w:cs="Arial"/>
                <w:lang w:val="es-CO"/>
              </w:rPr>
              <w:t xml:space="preserve"> </w:t>
            </w:r>
            <w:r w:rsidR="000A7B27">
              <w:rPr>
                <w:rFonts w:ascii="Arial" w:hAnsi="Arial" w:cs="Arial"/>
                <w:lang w:val="es-CO"/>
              </w:rPr>
              <w:t>indica que p</w:t>
            </w:r>
            <w:r w:rsidR="007E0F46">
              <w:rPr>
                <w:rFonts w:ascii="Arial" w:hAnsi="Arial" w:cs="Arial"/>
                <w:lang w:val="es-CO"/>
              </w:rPr>
              <w:t xml:space="preserve">ara la primera entrega de </w:t>
            </w:r>
            <w:r w:rsidR="00CF0A38">
              <w:rPr>
                <w:rFonts w:ascii="Arial" w:hAnsi="Arial" w:cs="Arial"/>
                <w:lang w:val="es-CO"/>
              </w:rPr>
              <w:t xml:space="preserve">la solución móvil </w:t>
            </w:r>
            <w:r w:rsidR="005565BC">
              <w:rPr>
                <w:rFonts w:ascii="Arial" w:hAnsi="Arial" w:cs="Arial"/>
                <w:lang w:val="es-CO"/>
              </w:rPr>
              <w:t xml:space="preserve">no se incluirá </w:t>
            </w:r>
            <w:r w:rsidRPr="00B67855">
              <w:rPr>
                <w:rFonts w:ascii="Arial" w:hAnsi="Arial" w:cs="Arial"/>
                <w:lang w:val="es-CO"/>
              </w:rPr>
              <w:t>esta pantalla</w:t>
            </w:r>
            <w:r w:rsidR="00CF0A38">
              <w:rPr>
                <w:rFonts w:ascii="Arial" w:hAnsi="Arial" w:cs="Arial"/>
                <w:lang w:val="es-CO"/>
              </w:rPr>
              <w:t>.</w:t>
            </w:r>
          </w:p>
          <w:p w:rsidR="00FA69F1" w:rsidRPr="00520E17" w:rsidRDefault="00960306" w:rsidP="00CF0A38">
            <w:pPr>
              <w:pStyle w:val="Prrafodelista"/>
              <w:numPr>
                <w:ilvl w:val="0"/>
                <w:numId w:val="6"/>
              </w:numPr>
              <w:spacing w:after="200" w:line="276" w:lineRule="auto"/>
              <w:jc w:val="both"/>
              <w:rPr>
                <w:rFonts w:ascii="Arial" w:hAnsi="Arial" w:cs="Arial"/>
              </w:rPr>
            </w:pPr>
            <w:r w:rsidRPr="00B67855">
              <w:rPr>
                <w:rFonts w:ascii="Arial" w:hAnsi="Arial" w:cs="Arial"/>
                <w:lang w:val="es-CO"/>
              </w:rPr>
              <w:t>GEL pregunta si se avanz</w:t>
            </w:r>
            <w:r w:rsidR="0000633B">
              <w:rPr>
                <w:rFonts w:ascii="Arial" w:hAnsi="Arial" w:cs="Arial"/>
                <w:lang w:val="es-CO"/>
              </w:rPr>
              <w:t>ó</w:t>
            </w:r>
            <w:r w:rsidRPr="00B67855">
              <w:rPr>
                <w:rFonts w:ascii="Arial" w:hAnsi="Arial" w:cs="Arial"/>
                <w:lang w:val="es-CO"/>
              </w:rPr>
              <w:t xml:space="preserve"> en </w:t>
            </w:r>
            <w:r w:rsidR="00054F4F">
              <w:rPr>
                <w:rFonts w:ascii="Arial" w:hAnsi="Arial" w:cs="Arial"/>
                <w:lang w:val="es-CO"/>
              </w:rPr>
              <w:t xml:space="preserve">el diseño de los </w:t>
            </w:r>
            <w:r w:rsidRPr="00B67855">
              <w:rPr>
                <w:rFonts w:ascii="Arial" w:hAnsi="Arial" w:cs="Arial"/>
                <w:lang w:val="es-CO"/>
              </w:rPr>
              <w:t>casos de prueba</w:t>
            </w:r>
            <w:r w:rsidR="000A7B27">
              <w:rPr>
                <w:rFonts w:ascii="Arial" w:hAnsi="Arial" w:cs="Arial"/>
                <w:lang w:val="es-CO"/>
              </w:rPr>
              <w:t xml:space="preserve"> y </w:t>
            </w:r>
            <w:r w:rsidR="0000633B">
              <w:rPr>
                <w:rFonts w:ascii="Arial" w:hAnsi="Arial" w:cs="Arial"/>
                <w:lang w:val="es-CO"/>
              </w:rPr>
              <w:t>en</w:t>
            </w:r>
            <w:r w:rsidR="000A7B27">
              <w:rPr>
                <w:rFonts w:ascii="Arial" w:hAnsi="Arial" w:cs="Arial"/>
                <w:lang w:val="es-CO"/>
              </w:rPr>
              <w:t xml:space="preserve"> la</w:t>
            </w:r>
            <w:r w:rsidR="00BF3F32">
              <w:rPr>
                <w:rFonts w:ascii="Arial" w:hAnsi="Arial" w:cs="Arial"/>
                <w:lang w:val="es-CO"/>
              </w:rPr>
              <w:t xml:space="preserve"> realización de </w:t>
            </w:r>
            <w:r w:rsidR="0000633B">
              <w:rPr>
                <w:rFonts w:ascii="Arial" w:hAnsi="Arial" w:cs="Arial"/>
                <w:lang w:val="es-CO"/>
              </w:rPr>
              <w:t xml:space="preserve">las </w:t>
            </w:r>
            <w:r w:rsidR="000A7B27">
              <w:rPr>
                <w:rFonts w:ascii="Arial" w:hAnsi="Arial" w:cs="Arial"/>
                <w:lang w:val="es-CO"/>
              </w:rPr>
              <w:t xml:space="preserve">pruebas </w:t>
            </w:r>
            <w:r w:rsidR="00BF3F32">
              <w:rPr>
                <w:rFonts w:ascii="Arial" w:hAnsi="Arial" w:cs="Arial"/>
                <w:lang w:val="es-CO"/>
              </w:rPr>
              <w:t>unitarias</w:t>
            </w:r>
            <w:r w:rsidRPr="00B67855">
              <w:rPr>
                <w:rFonts w:ascii="Arial" w:hAnsi="Arial" w:cs="Arial"/>
                <w:lang w:val="es-CO"/>
              </w:rPr>
              <w:t>, la UTSW indica que si y se iniciarán pruebas</w:t>
            </w:r>
            <w:r w:rsidR="000A7B27">
              <w:rPr>
                <w:rFonts w:ascii="Arial" w:hAnsi="Arial" w:cs="Arial"/>
                <w:lang w:val="es-CO"/>
              </w:rPr>
              <w:t xml:space="preserve"> </w:t>
            </w:r>
            <w:r w:rsidR="0000633B">
              <w:rPr>
                <w:rFonts w:ascii="Arial" w:hAnsi="Arial" w:cs="Arial"/>
                <w:lang w:val="es-CO"/>
              </w:rPr>
              <w:t xml:space="preserve">funcionales </w:t>
            </w:r>
            <w:r w:rsidR="000A7B27">
              <w:rPr>
                <w:rFonts w:ascii="Arial" w:hAnsi="Arial" w:cs="Arial"/>
                <w:lang w:val="es-CO"/>
              </w:rPr>
              <w:t>el día 18 de diciembre de 2013,</w:t>
            </w:r>
            <w:r w:rsidR="00054F4F">
              <w:rPr>
                <w:rFonts w:ascii="Arial" w:hAnsi="Arial" w:cs="Arial"/>
                <w:lang w:val="es-CO"/>
              </w:rPr>
              <w:t xml:space="preserve"> </w:t>
            </w:r>
            <w:r w:rsidRPr="00B67855">
              <w:rPr>
                <w:rFonts w:ascii="Arial" w:hAnsi="Arial" w:cs="Arial"/>
                <w:lang w:val="es-CO"/>
              </w:rPr>
              <w:t>la UTSW aclara que las pruebas que se están ejecutando son las pruebas unitarias.</w:t>
            </w:r>
          </w:p>
          <w:p w:rsidR="008B0F0B" w:rsidRPr="005056E0" w:rsidRDefault="008B0F0B" w:rsidP="00520E17">
            <w:pPr>
              <w:pStyle w:val="Prrafodelista"/>
              <w:numPr>
                <w:ilvl w:val="0"/>
                <w:numId w:val="6"/>
              </w:numPr>
              <w:jc w:val="both"/>
              <w:rPr>
                <w:rFonts w:ascii="Arial" w:hAnsi="Arial" w:cs="Arial"/>
              </w:rPr>
            </w:pPr>
            <w:r>
              <w:rPr>
                <w:rFonts w:ascii="Arial" w:hAnsi="Arial" w:cs="Arial"/>
                <w:lang w:val="es-CO"/>
              </w:rPr>
              <w:t>GEL pregunta si la UTSW recibió los textos definidos para Aviso Legal y Términos y condiciones de la Aplicación Elefantes Blancos Móvil, a lo cual la UTSW indica que si y que se revisaron pero son demasiado</w:t>
            </w:r>
            <w:r w:rsidR="00325F3E">
              <w:rPr>
                <w:rFonts w:ascii="Arial" w:hAnsi="Arial" w:cs="Arial"/>
                <w:lang w:val="es-CO"/>
              </w:rPr>
              <w:t>s</w:t>
            </w:r>
            <w:r>
              <w:rPr>
                <w:rFonts w:ascii="Arial" w:hAnsi="Arial" w:cs="Arial"/>
                <w:lang w:val="es-CO"/>
              </w:rPr>
              <w:t xml:space="preserve"> extensos para una aplicación móvil, GEL indica que son para revisión de la Secretaría de Transparencia. La Interventoría indica que se debería tener en cuenta dichas definiciones para todas las aplicaciones que se desarrollen en GEL.</w:t>
            </w:r>
          </w:p>
        </w:tc>
      </w:tr>
    </w:tbl>
    <w:p w:rsidR="00FA69F1" w:rsidRPr="00654573" w:rsidRDefault="00FA69F1" w:rsidP="00F44822">
      <w:pPr>
        <w:spacing w:after="0"/>
        <w:rPr>
          <w:rFonts w:ascii="Arial" w:hAnsi="Arial" w:cs="Arial"/>
        </w:rPr>
      </w:pPr>
    </w:p>
    <w:tbl>
      <w:tblPr>
        <w:tblStyle w:val="Tablaconcuadrcula"/>
        <w:tblW w:w="9782" w:type="dxa"/>
        <w:tblInd w:w="-318" w:type="dxa"/>
        <w:tblLook w:val="04A0" w:firstRow="1" w:lastRow="0" w:firstColumn="1" w:lastColumn="0" w:noHBand="0" w:noVBand="1"/>
      </w:tblPr>
      <w:tblGrid>
        <w:gridCol w:w="3310"/>
        <w:gridCol w:w="2993"/>
        <w:gridCol w:w="3479"/>
      </w:tblGrid>
      <w:tr w:rsidR="00F44822" w:rsidRPr="00654573" w:rsidTr="00D51277">
        <w:trPr>
          <w:tblHeader/>
        </w:trPr>
        <w:tc>
          <w:tcPr>
            <w:tcW w:w="9782" w:type="dxa"/>
            <w:gridSpan w:val="3"/>
            <w:vAlign w:val="center"/>
          </w:tcPr>
          <w:p w:rsidR="00F44822" w:rsidRPr="00654573" w:rsidRDefault="00F44822" w:rsidP="007B2047">
            <w:pPr>
              <w:jc w:val="center"/>
              <w:rPr>
                <w:rFonts w:ascii="Arial" w:hAnsi="Arial" w:cs="Arial"/>
                <w:b/>
              </w:rPr>
            </w:pPr>
            <w:r w:rsidRPr="00654573">
              <w:rPr>
                <w:rFonts w:ascii="Arial" w:hAnsi="Arial" w:cs="Arial"/>
                <w:b/>
              </w:rPr>
              <w:t>COMPROMISOS ADQUIRIDOS</w:t>
            </w:r>
          </w:p>
        </w:tc>
      </w:tr>
      <w:tr w:rsidR="00F44822" w:rsidRPr="00654573" w:rsidTr="00D51277">
        <w:trPr>
          <w:tblHeader/>
        </w:trPr>
        <w:tc>
          <w:tcPr>
            <w:tcW w:w="3310" w:type="dxa"/>
            <w:vAlign w:val="center"/>
          </w:tcPr>
          <w:p w:rsidR="00F44822" w:rsidRPr="00654573" w:rsidRDefault="00F44822" w:rsidP="007B2047">
            <w:pPr>
              <w:jc w:val="center"/>
              <w:rPr>
                <w:rFonts w:ascii="Arial" w:hAnsi="Arial" w:cs="Arial"/>
                <w:b/>
              </w:rPr>
            </w:pPr>
            <w:r w:rsidRPr="00654573">
              <w:rPr>
                <w:rFonts w:ascii="Arial" w:hAnsi="Arial" w:cs="Arial"/>
                <w:b/>
              </w:rPr>
              <w:t>ACCIÓN</w:t>
            </w:r>
          </w:p>
        </w:tc>
        <w:tc>
          <w:tcPr>
            <w:tcW w:w="2993" w:type="dxa"/>
            <w:vAlign w:val="center"/>
          </w:tcPr>
          <w:p w:rsidR="00F44822" w:rsidRPr="00654573" w:rsidRDefault="00F44822" w:rsidP="007B2047">
            <w:pPr>
              <w:jc w:val="center"/>
              <w:rPr>
                <w:rFonts w:ascii="Arial" w:hAnsi="Arial" w:cs="Arial"/>
                <w:b/>
              </w:rPr>
            </w:pPr>
            <w:r w:rsidRPr="00654573">
              <w:rPr>
                <w:rFonts w:ascii="Arial" w:hAnsi="Arial" w:cs="Arial"/>
                <w:b/>
              </w:rPr>
              <w:t>RESPONSABLE</w:t>
            </w:r>
          </w:p>
        </w:tc>
        <w:tc>
          <w:tcPr>
            <w:tcW w:w="3479" w:type="dxa"/>
            <w:vAlign w:val="center"/>
          </w:tcPr>
          <w:p w:rsidR="00F44822" w:rsidRPr="00654573" w:rsidRDefault="00F44822" w:rsidP="007B2047">
            <w:pPr>
              <w:jc w:val="center"/>
              <w:rPr>
                <w:rFonts w:ascii="Arial" w:hAnsi="Arial" w:cs="Arial"/>
                <w:b/>
              </w:rPr>
            </w:pPr>
            <w:r w:rsidRPr="00654573">
              <w:rPr>
                <w:rFonts w:ascii="Arial" w:hAnsi="Arial" w:cs="Arial"/>
                <w:b/>
              </w:rPr>
              <w:t>FECHA LÍMITE DE EJECUCIÓN</w:t>
            </w:r>
          </w:p>
        </w:tc>
      </w:tr>
    </w:tbl>
    <w:p w:rsidR="00FA69F1" w:rsidRPr="00654573" w:rsidRDefault="00FA69F1" w:rsidP="00F44822">
      <w:pPr>
        <w:spacing w:after="0"/>
        <w:rPr>
          <w:rFonts w:ascii="Arial" w:hAnsi="Arial" w:cs="Arial"/>
        </w:rPr>
      </w:pPr>
    </w:p>
    <w:tbl>
      <w:tblPr>
        <w:tblStyle w:val="Tablaconcuadrcula"/>
        <w:tblW w:w="9782" w:type="dxa"/>
        <w:tblInd w:w="-318" w:type="dxa"/>
        <w:tblLook w:val="04A0" w:firstRow="1" w:lastRow="0" w:firstColumn="1" w:lastColumn="0" w:noHBand="0" w:noVBand="1"/>
      </w:tblPr>
      <w:tblGrid>
        <w:gridCol w:w="3310"/>
        <w:gridCol w:w="2993"/>
        <w:gridCol w:w="3479"/>
      </w:tblGrid>
      <w:tr w:rsidR="00F44822" w:rsidRPr="00654573" w:rsidTr="00D51277">
        <w:trPr>
          <w:tblHeader/>
        </w:trPr>
        <w:tc>
          <w:tcPr>
            <w:tcW w:w="9782" w:type="dxa"/>
            <w:gridSpan w:val="3"/>
            <w:vAlign w:val="center"/>
          </w:tcPr>
          <w:p w:rsidR="00F44822" w:rsidRPr="00654573" w:rsidRDefault="00F44822" w:rsidP="007B2047">
            <w:pPr>
              <w:ind w:left="72" w:right="-288"/>
              <w:jc w:val="center"/>
              <w:rPr>
                <w:rFonts w:ascii="Arial" w:hAnsi="Arial" w:cs="Arial"/>
                <w:b/>
              </w:rPr>
            </w:pPr>
            <w:r w:rsidRPr="00654573">
              <w:rPr>
                <w:rFonts w:ascii="Arial" w:hAnsi="Arial" w:cs="Arial"/>
                <w:b/>
              </w:rPr>
              <w:t>FIRMA DEL ACTA</w:t>
            </w:r>
            <w:r w:rsidR="00C01089">
              <w:rPr>
                <w:rFonts w:ascii="Arial" w:hAnsi="Arial" w:cs="Arial"/>
                <w:b/>
              </w:rPr>
              <w:t>*</w:t>
            </w:r>
          </w:p>
        </w:tc>
      </w:tr>
      <w:tr w:rsidR="00F44822" w:rsidRPr="00654573" w:rsidTr="00D51277">
        <w:trPr>
          <w:tblHeader/>
        </w:trPr>
        <w:tc>
          <w:tcPr>
            <w:tcW w:w="3310" w:type="dxa"/>
            <w:vAlign w:val="center"/>
          </w:tcPr>
          <w:p w:rsidR="00F44822" w:rsidRPr="00654573" w:rsidRDefault="00F44822" w:rsidP="007B2047">
            <w:pPr>
              <w:jc w:val="center"/>
              <w:rPr>
                <w:rFonts w:ascii="Arial" w:hAnsi="Arial" w:cs="Arial"/>
                <w:b/>
              </w:rPr>
            </w:pPr>
            <w:r w:rsidRPr="00654573">
              <w:rPr>
                <w:rFonts w:ascii="Arial" w:hAnsi="Arial" w:cs="Arial"/>
                <w:b/>
              </w:rPr>
              <w:t>NOMBRE COMPLETO</w:t>
            </w:r>
          </w:p>
        </w:tc>
        <w:tc>
          <w:tcPr>
            <w:tcW w:w="2993" w:type="dxa"/>
            <w:vAlign w:val="center"/>
          </w:tcPr>
          <w:p w:rsidR="00F44822" w:rsidRPr="00654573" w:rsidRDefault="00F44822" w:rsidP="007B2047">
            <w:pPr>
              <w:jc w:val="center"/>
              <w:rPr>
                <w:rFonts w:ascii="Arial" w:hAnsi="Arial" w:cs="Arial"/>
                <w:b/>
              </w:rPr>
            </w:pPr>
            <w:r w:rsidRPr="00654573">
              <w:rPr>
                <w:rFonts w:ascii="Arial" w:hAnsi="Arial" w:cs="Arial"/>
                <w:b/>
              </w:rPr>
              <w:t>CARGO</w:t>
            </w:r>
          </w:p>
        </w:tc>
        <w:tc>
          <w:tcPr>
            <w:tcW w:w="3479" w:type="dxa"/>
            <w:vAlign w:val="center"/>
          </w:tcPr>
          <w:p w:rsidR="00F44822" w:rsidRPr="00654573" w:rsidRDefault="00F44822" w:rsidP="007B2047">
            <w:pPr>
              <w:jc w:val="center"/>
              <w:rPr>
                <w:rFonts w:ascii="Arial" w:hAnsi="Arial" w:cs="Arial"/>
                <w:b/>
              </w:rPr>
            </w:pPr>
            <w:r w:rsidRPr="00654573">
              <w:rPr>
                <w:rFonts w:ascii="Arial" w:hAnsi="Arial" w:cs="Arial"/>
                <w:b/>
              </w:rPr>
              <w:t>FIRMA</w:t>
            </w:r>
          </w:p>
        </w:tc>
      </w:tr>
    </w:tbl>
    <w:p w:rsidR="00FA69F1" w:rsidRPr="00C67F70" w:rsidRDefault="00C01089" w:rsidP="00031F20">
      <w:pPr>
        <w:spacing w:after="0"/>
        <w:ind w:left="-426"/>
        <w:rPr>
          <w:rFonts w:ascii="Arial" w:hAnsi="Arial" w:cs="Arial"/>
          <w:sz w:val="16"/>
          <w:szCs w:val="16"/>
        </w:rPr>
      </w:pPr>
      <w:r w:rsidRPr="00C67F70">
        <w:rPr>
          <w:rFonts w:ascii="Arial" w:hAnsi="Arial" w:cs="Arial"/>
        </w:rPr>
        <w:t xml:space="preserve">* </w:t>
      </w:r>
      <w:r w:rsidRPr="00C67F70">
        <w:rPr>
          <w:rFonts w:ascii="Arial" w:hAnsi="Arial" w:cs="Arial"/>
          <w:sz w:val="16"/>
          <w:szCs w:val="16"/>
        </w:rPr>
        <w:t xml:space="preserve">La </w:t>
      </w:r>
      <w:r w:rsidR="005056E0">
        <w:rPr>
          <w:rFonts w:ascii="Arial" w:hAnsi="Arial" w:cs="Arial"/>
          <w:sz w:val="16"/>
          <w:szCs w:val="16"/>
        </w:rPr>
        <w:t xml:space="preserve">participación y </w:t>
      </w:r>
      <w:r w:rsidRPr="00C67F70">
        <w:rPr>
          <w:rFonts w:ascii="Arial" w:hAnsi="Arial" w:cs="Arial"/>
          <w:sz w:val="16"/>
          <w:szCs w:val="16"/>
        </w:rPr>
        <w:t>firma se da por medio de la lista de asistencia anexa a la presente acta</w:t>
      </w:r>
    </w:p>
    <w:p w:rsidR="00CD1B1C" w:rsidRPr="00654573" w:rsidRDefault="00CD1B1C" w:rsidP="00031F20">
      <w:pPr>
        <w:spacing w:after="0"/>
        <w:ind w:left="-426"/>
        <w:rPr>
          <w:rFonts w:ascii="Arial" w:hAnsi="Arial" w:cs="Arial"/>
        </w:rPr>
      </w:pPr>
    </w:p>
    <w:tbl>
      <w:tblPr>
        <w:tblStyle w:val="Tablaconcuadrcula"/>
        <w:tblW w:w="9782" w:type="dxa"/>
        <w:tblInd w:w="-318" w:type="dxa"/>
        <w:tblLayout w:type="fixed"/>
        <w:tblLook w:val="04A0" w:firstRow="1" w:lastRow="0" w:firstColumn="1" w:lastColumn="0" w:noHBand="0" w:noVBand="1"/>
      </w:tblPr>
      <w:tblGrid>
        <w:gridCol w:w="1745"/>
        <w:gridCol w:w="2367"/>
        <w:gridCol w:w="5670"/>
      </w:tblGrid>
      <w:tr w:rsidR="00FA69F1" w:rsidRPr="00654573" w:rsidTr="00031F20">
        <w:trPr>
          <w:tblHeader/>
        </w:trPr>
        <w:tc>
          <w:tcPr>
            <w:tcW w:w="9782" w:type="dxa"/>
            <w:gridSpan w:val="3"/>
          </w:tcPr>
          <w:p w:rsidR="00FA69F1" w:rsidRPr="00654573" w:rsidRDefault="008049DB" w:rsidP="008049DB">
            <w:pPr>
              <w:jc w:val="center"/>
              <w:rPr>
                <w:rFonts w:ascii="Arial" w:hAnsi="Arial" w:cs="Arial"/>
                <w:b/>
              </w:rPr>
            </w:pPr>
            <w:r w:rsidRPr="00654573">
              <w:rPr>
                <w:rFonts w:ascii="Arial" w:hAnsi="Arial" w:cs="Arial"/>
                <w:b/>
              </w:rPr>
              <w:t>Anexos</w:t>
            </w:r>
          </w:p>
        </w:tc>
      </w:tr>
      <w:tr w:rsidR="008049DB" w:rsidRPr="00654573" w:rsidTr="00D351AE">
        <w:trPr>
          <w:tblHeader/>
        </w:trPr>
        <w:tc>
          <w:tcPr>
            <w:tcW w:w="1745" w:type="dxa"/>
            <w:vAlign w:val="center"/>
          </w:tcPr>
          <w:p w:rsidR="008049DB" w:rsidRPr="00654573" w:rsidRDefault="008049DB" w:rsidP="00BF5700">
            <w:pPr>
              <w:jc w:val="center"/>
              <w:rPr>
                <w:rFonts w:ascii="Arial" w:hAnsi="Arial" w:cs="Arial"/>
              </w:rPr>
            </w:pPr>
            <w:r w:rsidRPr="00654573">
              <w:rPr>
                <w:rFonts w:ascii="Arial" w:hAnsi="Arial" w:cs="Arial"/>
                <w:b/>
              </w:rPr>
              <w:t>TIPO DE ANEXO</w:t>
            </w:r>
          </w:p>
        </w:tc>
        <w:tc>
          <w:tcPr>
            <w:tcW w:w="2367" w:type="dxa"/>
            <w:vAlign w:val="center"/>
          </w:tcPr>
          <w:p w:rsidR="008049DB" w:rsidRPr="00654573" w:rsidRDefault="008049DB" w:rsidP="00031F20">
            <w:pPr>
              <w:jc w:val="center"/>
              <w:rPr>
                <w:rFonts w:ascii="Arial" w:hAnsi="Arial" w:cs="Arial"/>
              </w:rPr>
            </w:pPr>
            <w:r w:rsidRPr="00654573">
              <w:rPr>
                <w:rFonts w:ascii="Arial" w:hAnsi="Arial" w:cs="Arial"/>
                <w:b/>
              </w:rPr>
              <w:t>NOMBRE DEL ARCHIVO</w:t>
            </w:r>
          </w:p>
        </w:tc>
        <w:tc>
          <w:tcPr>
            <w:tcW w:w="5670" w:type="dxa"/>
            <w:vAlign w:val="center"/>
          </w:tcPr>
          <w:p w:rsidR="008049DB" w:rsidRPr="00654573" w:rsidRDefault="008049DB" w:rsidP="00BF5700">
            <w:pPr>
              <w:jc w:val="center"/>
              <w:rPr>
                <w:rFonts w:ascii="Arial" w:hAnsi="Arial" w:cs="Arial"/>
              </w:rPr>
            </w:pPr>
            <w:r w:rsidRPr="00654573">
              <w:rPr>
                <w:rFonts w:ascii="Arial" w:hAnsi="Arial" w:cs="Arial"/>
                <w:b/>
              </w:rPr>
              <w:t>UBICACIÓN</w:t>
            </w:r>
          </w:p>
        </w:tc>
      </w:tr>
      <w:tr w:rsidR="00B44EC3" w:rsidRPr="00654573" w:rsidTr="00D351AE">
        <w:tc>
          <w:tcPr>
            <w:tcW w:w="1745" w:type="dxa"/>
            <w:vAlign w:val="center"/>
          </w:tcPr>
          <w:p w:rsidR="00B44EC3" w:rsidRPr="00654573" w:rsidRDefault="00B44EC3" w:rsidP="00A13978">
            <w:pPr>
              <w:rPr>
                <w:rFonts w:ascii="Arial" w:hAnsi="Arial" w:cs="Arial"/>
              </w:rPr>
            </w:pPr>
            <w:r w:rsidRPr="00654573">
              <w:rPr>
                <w:rFonts w:ascii="Arial" w:hAnsi="Arial" w:cs="Arial"/>
              </w:rPr>
              <w:t>Lista de Asistencia</w:t>
            </w:r>
          </w:p>
        </w:tc>
        <w:tc>
          <w:tcPr>
            <w:tcW w:w="2367" w:type="dxa"/>
            <w:vAlign w:val="center"/>
          </w:tcPr>
          <w:p w:rsidR="00B44EC3" w:rsidRPr="00B67855" w:rsidRDefault="00B44EC3" w:rsidP="00D351AE">
            <w:pPr>
              <w:rPr>
                <w:rFonts w:ascii="Arial" w:hAnsi="Arial" w:cs="Arial"/>
                <w:color w:val="548DD4"/>
                <w:lang w:val="en-US"/>
              </w:rPr>
            </w:pPr>
            <w:r w:rsidRPr="00B67855">
              <w:rPr>
                <w:rFonts w:ascii="Arial" w:hAnsi="Arial" w:cs="Arial"/>
                <w:lang w:val="en-US"/>
              </w:rPr>
              <w:t>GLFS2-</w:t>
            </w:r>
            <w:r w:rsidR="00D351AE" w:rsidRPr="00B67855">
              <w:rPr>
                <w:rFonts w:ascii="Arial" w:hAnsi="Arial" w:cs="Arial"/>
                <w:lang w:val="en-US"/>
              </w:rPr>
              <w:t>SM4</w:t>
            </w:r>
            <w:r w:rsidR="00DF626A">
              <w:rPr>
                <w:rFonts w:ascii="Arial" w:hAnsi="Arial" w:cs="Arial"/>
                <w:lang w:val="en-US"/>
              </w:rPr>
              <w:t>-ACT-1564</w:t>
            </w:r>
            <w:r w:rsidRPr="00B67855">
              <w:rPr>
                <w:rFonts w:ascii="Arial" w:hAnsi="Arial" w:cs="Arial"/>
                <w:lang w:val="en-US"/>
              </w:rPr>
              <w:t>-2013</w:t>
            </w:r>
            <w:r w:rsidR="00D351AE" w:rsidRPr="00B67855">
              <w:rPr>
                <w:rFonts w:ascii="Arial" w:hAnsi="Arial" w:cs="Arial"/>
                <w:lang w:val="en-US"/>
              </w:rPr>
              <w:t>12</w:t>
            </w:r>
            <w:r w:rsidRPr="00B67855">
              <w:rPr>
                <w:rFonts w:ascii="Arial" w:hAnsi="Arial" w:cs="Arial"/>
                <w:lang w:val="en-US"/>
              </w:rPr>
              <w:t>1</w:t>
            </w:r>
            <w:r w:rsidR="00D351AE" w:rsidRPr="00B67855">
              <w:rPr>
                <w:rFonts w:ascii="Arial" w:hAnsi="Arial" w:cs="Arial"/>
                <w:lang w:val="en-US"/>
              </w:rPr>
              <w:t>7</w:t>
            </w:r>
            <w:r w:rsidRPr="00B67855">
              <w:rPr>
                <w:rFonts w:ascii="Arial" w:hAnsi="Arial" w:cs="Arial"/>
                <w:lang w:val="en-US"/>
              </w:rPr>
              <w:t xml:space="preserve">-ListadeAsistencia.pdf </w:t>
            </w:r>
          </w:p>
        </w:tc>
        <w:tc>
          <w:tcPr>
            <w:tcW w:w="5670" w:type="dxa"/>
            <w:vAlign w:val="center"/>
          </w:tcPr>
          <w:p w:rsidR="00B44EC3" w:rsidRPr="00654573" w:rsidRDefault="00960306" w:rsidP="00960306">
            <w:pPr>
              <w:jc w:val="both"/>
              <w:rPr>
                <w:rFonts w:ascii="Arial" w:hAnsi="Arial" w:cs="Arial"/>
                <w:color w:val="548DD4"/>
              </w:rPr>
            </w:pPr>
            <w:r w:rsidRPr="009D37B3">
              <w:rPr>
                <w:rFonts w:ascii="Arial" w:hAnsi="Arial" w:cs="Arial"/>
              </w:rPr>
              <w:t>Rep</w:t>
            </w:r>
            <w:r>
              <w:rPr>
                <w:rFonts w:ascii="Arial" w:hAnsi="Arial" w:cs="Arial"/>
              </w:rPr>
              <w:t>ositorio 24-SOLUCIONES MOVILES 4</w:t>
            </w:r>
            <w:r w:rsidRPr="009D37B3">
              <w:rPr>
                <w:rFonts w:ascii="Arial" w:hAnsi="Arial" w:cs="Arial"/>
              </w:rPr>
              <w:t xml:space="preserve"> / 01. Administr</w:t>
            </w:r>
            <w:r>
              <w:rPr>
                <w:rFonts w:ascii="Arial" w:hAnsi="Arial" w:cs="Arial"/>
              </w:rPr>
              <w:t>ación y Control / 01. Actas / 01</w:t>
            </w:r>
            <w:r w:rsidRPr="009D37B3">
              <w:rPr>
                <w:rFonts w:ascii="Arial" w:hAnsi="Arial" w:cs="Arial"/>
              </w:rPr>
              <w:t>.</w:t>
            </w:r>
            <w:r>
              <w:rPr>
                <w:rFonts w:ascii="Arial" w:hAnsi="Arial" w:cs="Arial"/>
              </w:rPr>
              <w:t xml:space="preserve"> Comités de Seguimiento  / 2013 02</w:t>
            </w:r>
            <w:r w:rsidRPr="009D37B3">
              <w:rPr>
                <w:rFonts w:ascii="Arial" w:hAnsi="Arial" w:cs="Arial"/>
              </w:rPr>
              <w:t xml:space="preserve">. </w:t>
            </w:r>
            <w:r>
              <w:rPr>
                <w:rFonts w:ascii="Arial" w:hAnsi="Arial" w:cs="Arial"/>
              </w:rPr>
              <w:t>Diciembre</w:t>
            </w:r>
            <w:r w:rsidRPr="009D37B3">
              <w:rPr>
                <w:rFonts w:ascii="Arial" w:hAnsi="Arial" w:cs="Arial"/>
              </w:rPr>
              <w:t>.</w:t>
            </w:r>
          </w:p>
        </w:tc>
      </w:tr>
      <w:tr w:rsidR="00B44EC3" w:rsidRPr="00654573" w:rsidTr="00D351AE">
        <w:tc>
          <w:tcPr>
            <w:tcW w:w="1745" w:type="dxa"/>
            <w:vAlign w:val="center"/>
          </w:tcPr>
          <w:p w:rsidR="00B44EC3" w:rsidRPr="00654573" w:rsidRDefault="00B44EC3" w:rsidP="007B2047">
            <w:pPr>
              <w:jc w:val="both"/>
              <w:rPr>
                <w:rFonts w:ascii="Arial" w:hAnsi="Arial" w:cs="Arial"/>
              </w:rPr>
            </w:pPr>
            <w:r w:rsidRPr="00654573">
              <w:rPr>
                <w:rFonts w:ascii="Arial" w:hAnsi="Arial" w:cs="Arial"/>
              </w:rPr>
              <w:t>Audio</w:t>
            </w:r>
          </w:p>
        </w:tc>
        <w:tc>
          <w:tcPr>
            <w:tcW w:w="2367" w:type="dxa"/>
            <w:vAlign w:val="center"/>
          </w:tcPr>
          <w:p w:rsidR="00B44EC3" w:rsidRPr="00654573" w:rsidRDefault="00B44EC3" w:rsidP="00DF626A">
            <w:pPr>
              <w:rPr>
                <w:rFonts w:ascii="Arial" w:hAnsi="Arial" w:cs="Arial"/>
                <w:color w:val="548DD4"/>
              </w:rPr>
            </w:pPr>
            <w:bookmarkStart w:id="1" w:name="OLE_LINK1"/>
            <w:bookmarkStart w:id="2" w:name="OLE_LINK2"/>
            <w:r w:rsidRPr="00D351AE">
              <w:rPr>
                <w:rFonts w:ascii="Arial" w:hAnsi="Arial" w:cs="Arial"/>
              </w:rPr>
              <w:t>GLFS2-</w:t>
            </w:r>
            <w:r w:rsidR="00D351AE" w:rsidRPr="00D351AE">
              <w:rPr>
                <w:rFonts w:ascii="Arial" w:hAnsi="Arial" w:cs="Arial"/>
              </w:rPr>
              <w:t>SM4</w:t>
            </w:r>
            <w:r w:rsidRPr="00D351AE">
              <w:rPr>
                <w:rFonts w:ascii="Arial" w:hAnsi="Arial" w:cs="Arial"/>
              </w:rPr>
              <w:t>-ACT-</w:t>
            </w:r>
            <w:r w:rsidR="00DF626A">
              <w:rPr>
                <w:rFonts w:ascii="Arial" w:hAnsi="Arial" w:cs="Arial"/>
              </w:rPr>
              <w:t>1564</w:t>
            </w:r>
            <w:r w:rsidRPr="00D351AE">
              <w:rPr>
                <w:rFonts w:ascii="Arial" w:hAnsi="Arial" w:cs="Arial"/>
              </w:rPr>
              <w:t>-2013</w:t>
            </w:r>
            <w:r w:rsidR="00D351AE" w:rsidRPr="00D351AE">
              <w:rPr>
                <w:rFonts w:ascii="Arial" w:hAnsi="Arial" w:cs="Arial"/>
              </w:rPr>
              <w:t>12</w:t>
            </w:r>
            <w:r w:rsidRPr="00D351AE">
              <w:rPr>
                <w:rFonts w:ascii="Arial" w:hAnsi="Arial" w:cs="Arial"/>
              </w:rPr>
              <w:t>1</w:t>
            </w:r>
            <w:r w:rsidR="00D351AE" w:rsidRPr="00D351AE">
              <w:rPr>
                <w:rFonts w:ascii="Arial" w:hAnsi="Arial" w:cs="Arial"/>
              </w:rPr>
              <w:t>7</w:t>
            </w:r>
            <w:r w:rsidRPr="00D351AE">
              <w:rPr>
                <w:rFonts w:ascii="Arial" w:hAnsi="Arial" w:cs="Arial"/>
              </w:rPr>
              <w:t>-ReunionComiteSegui</w:t>
            </w:r>
            <w:r w:rsidRPr="00D351AE">
              <w:rPr>
                <w:rFonts w:ascii="Arial" w:hAnsi="Arial" w:cs="Arial"/>
              </w:rPr>
              <w:lastRenderedPageBreak/>
              <w:t>miento-Audio</w:t>
            </w:r>
            <w:bookmarkEnd w:id="1"/>
            <w:bookmarkEnd w:id="2"/>
            <w:r w:rsidRPr="00D351AE">
              <w:rPr>
                <w:rFonts w:ascii="Arial" w:hAnsi="Arial" w:cs="Arial"/>
              </w:rPr>
              <w:t>.wma</w:t>
            </w:r>
          </w:p>
        </w:tc>
        <w:tc>
          <w:tcPr>
            <w:tcW w:w="5670" w:type="dxa"/>
            <w:vAlign w:val="center"/>
          </w:tcPr>
          <w:p w:rsidR="00B44EC3" w:rsidRPr="00654573" w:rsidRDefault="00960306" w:rsidP="00960306">
            <w:pPr>
              <w:jc w:val="both"/>
              <w:rPr>
                <w:rStyle w:val="EstiloArial"/>
                <w:rFonts w:cs="Arial"/>
                <w:color w:val="548DD4"/>
                <w:lang w:val="es-CO"/>
              </w:rPr>
            </w:pPr>
            <w:r w:rsidRPr="009D37B3">
              <w:rPr>
                <w:rFonts w:ascii="Arial" w:hAnsi="Arial" w:cs="Arial"/>
              </w:rPr>
              <w:lastRenderedPageBreak/>
              <w:t>Rep</w:t>
            </w:r>
            <w:r>
              <w:rPr>
                <w:rFonts w:ascii="Arial" w:hAnsi="Arial" w:cs="Arial"/>
              </w:rPr>
              <w:t>ositorio 24-SOLUCIONES MOVILES 4</w:t>
            </w:r>
            <w:r w:rsidRPr="009D37B3">
              <w:rPr>
                <w:rFonts w:ascii="Arial" w:hAnsi="Arial" w:cs="Arial"/>
              </w:rPr>
              <w:t xml:space="preserve"> / 01. Administr</w:t>
            </w:r>
            <w:r>
              <w:rPr>
                <w:rFonts w:ascii="Arial" w:hAnsi="Arial" w:cs="Arial"/>
              </w:rPr>
              <w:t>ación y Control / 01. Actas / 01</w:t>
            </w:r>
            <w:r w:rsidRPr="009D37B3">
              <w:rPr>
                <w:rFonts w:ascii="Arial" w:hAnsi="Arial" w:cs="Arial"/>
              </w:rPr>
              <w:t>.</w:t>
            </w:r>
            <w:r>
              <w:rPr>
                <w:rFonts w:ascii="Arial" w:hAnsi="Arial" w:cs="Arial"/>
              </w:rPr>
              <w:t xml:space="preserve"> Comités de Seguimiento  / 01 Audios / 2013 02</w:t>
            </w:r>
            <w:r w:rsidRPr="009D37B3">
              <w:rPr>
                <w:rFonts w:ascii="Arial" w:hAnsi="Arial" w:cs="Arial"/>
              </w:rPr>
              <w:t xml:space="preserve">. </w:t>
            </w:r>
            <w:r>
              <w:rPr>
                <w:rFonts w:ascii="Arial" w:hAnsi="Arial" w:cs="Arial"/>
              </w:rPr>
              <w:t>Diciembre</w:t>
            </w:r>
          </w:p>
        </w:tc>
      </w:tr>
      <w:tr w:rsidR="00B44EC3" w:rsidRPr="00654573" w:rsidTr="00D351AE">
        <w:tc>
          <w:tcPr>
            <w:tcW w:w="1745" w:type="dxa"/>
            <w:vAlign w:val="center"/>
          </w:tcPr>
          <w:p w:rsidR="00B44EC3" w:rsidRPr="00654573" w:rsidRDefault="00B44EC3" w:rsidP="00A13978">
            <w:pPr>
              <w:rPr>
                <w:rFonts w:ascii="Arial" w:hAnsi="Arial" w:cs="Arial"/>
              </w:rPr>
            </w:pPr>
            <w:r w:rsidRPr="00654573">
              <w:rPr>
                <w:rFonts w:ascii="Arial" w:hAnsi="Arial" w:cs="Arial"/>
              </w:rPr>
              <w:lastRenderedPageBreak/>
              <w:t>Documentación de soporte</w:t>
            </w:r>
          </w:p>
        </w:tc>
        <w:tc>
          <w:tcPr>
            <w:tcW w:w="2367" w:type="dxa"/>
            <w:vAlign w:val="center"/>
          </w:tcPr>
          <w:p w:rsidR="00B44EC3" w:rsidRPr="00654573" w:rsidRDefault="00960306" w:rsidP="00960306">
            <w:pPr>
              <w:rPr>
                <w:rFonts w:ascii="Arial" w:hAnsi="Arial" w:cs="Arial"/>
                <w:color w:val="548DD4"/>
              </w:rPr>
            </w:pPr>
            <w:r w:rsidRPr="00960306">
              <w:rPr>
                <w:rFonts w:ascii="Arial" w:hAnsi="Arial" w:cs="Arial"/>
              </w:rPr>
              <w:t>GLFS2-SM4-INF-20131213-InformeSemanalDeSeguimiento-N4</w:t>
            </w:r>
          </w:p>
        </w:tc>
        <w:tc>
          <w:tcPr>
            <w:tcW w:w="5670" w:type="dxa"/>
            <w:vAlign w:val="center"/>
          </w:tcPr>
          <w:p w:rsidR="00B44EC3" w:rsidRPr="00654573" w:rsidRDefault="00960306" w:rsidP="00D351AE">
            <w:pPr>
              <w:jc w:val="both"/>
              <w:rPr>
                <w:rStyle w:val="EstiloArial"/>
                <w:rFonts w:cs="Arial"/>
                <w:color w:val="548DD4"/>
                <w:lang w:val="es-CO"/>
              </w:rPr>
            </w:pPr>
            <w:r>
              <w:rPr>
                <w:rFonts w:ascii="Arial" w:hAnsi="Arial" w:cs="Arial"/>
              </w:rPr>
              <w:t>Repositorio 24-SOLUCIONES MOVILES 4</w:t>
            </w:r>
            <w:r w:rsidRPr="009D37B3">
              <w:rPr>
                <w:rFonts w:ascii="Arial" w:hAnsi="Arial" w:cs="Arial"/>
              </w:rPr>
              <w:t xml:space="preserve"> / 01. Administración y Control / 0</w:t>
            </w:r>
            <w:r>
              <w:rPr>
                <w:rFonts w:ascii="Arial" w:hAnsi="Arial" w:cs="Arial"/>
              </w:rPr>
              <w:t>4</w:t>
            </w:r>
            <w:r w:rsidRPr="009D37B3">
              <w:rPr>
                <w:rFonts w:ascii="Arial" w:hAnsi="Arial" w:cs="Arial"/>
              </w:rPr>
              <w:t xml:space="preserve">. </w:t>
            </w:r>
            <w:r>
              <w:rPr>
                <w:rFonts w:ascii="Arial" w:hAnsi="Arial" w:cs="Arial"/>
              </w:rPr>
              <w:t>Informes</w:t>
            </w:r>
            <w:r w:rsidRPr="009D37B3">
              <w:rPr>
                <w:rFonts w:ascii="Arial" w:hAnsi="Arial" w:cs="Arial"/>
              </w:rPr>
              <w:t xml:space="preserve"> / 02. </w:t>
            </w:r>
            <w:r>
              <w:rPr>
                <w:rFonts w:ascii="Arial" w:hAnsi="Arial" w:cs="Arial"/>
              </w:rPr>
              <w:t>Informes Semanales / 2013 02.Diciembre</w:t>
            </w:r>
          </w:p>
        </w:tc>
      </w:tr>
    </w:tbl>
    <w:p w:rsidR="00FA69F1" w:rsidRPr="00654573" w:rsidRDefault="00FA69F1" w:rsidP="00FA69F1">
      <w:pPr>
        <w:rPr>
          <w:rFonts w:ascii="Arial" w:hAnsi="Arial" w:cs="Arial"/>
        </w:rPr>
      </w:pPr>
    </w:p>
    <w:sectPr w:rsidR="00FA69F1" w:rsidRPr="00654573" w:rsidSect="00031F20">
      <w:headerReference w:type="default" r:id="rId8"/>
      <w:footerReference w:type="default" r:id="rId9"/>
      <w:pgSz w:w="12240" w:h="15840" w:code="1"/>
      <w:pgMar w:top="1418" w:right="1701" w:bottom="1418" w:left="1701" w:header="284"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B03" w:rsidRDefault="00210B03" w:rsidP="00FA69F1">
      <w:pPr>
        <w:spacing w:after="0" w:line="240" w:lineRule="auto"/>
      </w:pPr>
      <w:r>
        <w:separator/>
      </w:r>
    </w:p>
  </w:endnote>
  <w:endnote w:type="continuationSeparator" w:id="0">
    <w:p w:rsidR="00210B03" w:rsidRDefault="00210B03" w:rsidP="00FA6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A742B" w:rsidTr="009425AD">
      <w:tc>
        <w:tcPr>
          <w:tcW w:w="2992" w:type="dxa"/>
        </w:tcPr>
        <w:p w:rsidR="007A742B" w:rsidRDefault="009425AD">
          <w:pPr>
            <w:pStyle w:val="Piedepgina"/>
          </w:pPr>
          <w:r>
            <w:rPr>
              <w:noProof/>
              <w:lang w:val="es-CO" w:eastAsia="es-CO"/>
            </w:rPr>
            <mc:AlternateContent>
              <mc:Choice Requires="wps">
                <w:drawing>
                  <wp:anchor distT="0" distB="0" distL="114300" distR="114300" simplePos="0" relativeHeight="251659264" behindDoc="0" locked="0" layoutInCell="1" allowOverlap="1" wp14:anchorId="07347246" wp14:editId="02108D0C">
                    <wp:simplePos x="0" y="0"/>
                    <wp:positionH relativeFrom="column">
                      <wp:posOffset>-165735</wp:posOffset>
                    </wp:positionH>
                    <wp:positionV relativeFrom="paragraph">
                      <wp:posOffset>-10795</wp:posOffset>
                    </wp:positionV>
                    <wp:extent cx="2552700" cy="685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685800"/>
                            </a:xfrm>
                            <a:prstGeom prst="rect">
                              <a:avLst/>
                            </a:prstGeom>
                            <a:noFill/>
                            <a:ln w="9525">
                              <a:noFill/>
                              <a:miter lim="800000"/>
                              <a:headEnd/>
                              <a:tailEnd/>
                            </a:ln>
                          </wps:spPr>
                          <wps:txbx>
                            <w:txbxContent>
                              <w:p w:rsidR="009425AD" w:rsidRPr="00F03133" w:rsidRDefault="009425AD" w:rsidP="009425AD">
                                <w:pPr>
                                  <w:spacing w:after="0"/>
                                  <w:rPr>
                                    <w:rFonts w:ascii="Arial" w:hAnsi="Arial"/>
                                    <w:b/>
                                    <w:color w:val="2D4083"/>
                                    <w:sz w:val="14"/>
                                  </w:rPr>
                                </w:pPr>
                                <w:r w:rsidRPr="00F03133">
                                  <w:rPr>
                                    <w:rFonts w:ascii="Arial" w:hAnsi="Arial"/>
                                    <w:b/>
                                    <w:color w:val="2D4083"/>
                                    <w:sz w:val="14"/>
                                  </w:rPr>
                                  <w:t>Edificio Murillo Toro, Carrera 8a, entre calles 12 y 13</w:t>
                                </w:r>
                              </w:p>
                              <w:p w:rsidR="009425AD" w:rsidRPr="00F03133" w:rsidRDefault="009425AD" w:rsidP="009425AD">
                                <w:pPr>
                                  <w:spacing w:after="0"/>
                                  <w:rPr>
                                    <w:rFonts w:ascii="Arial" w:hAnsi="Arial"/>
                                    <w:b/>
                                    <w:color w:val="2D4083"/>
                                    <w:sz w:val="14"/>
                                  </w:rPr>
                                </w:pPr>
                                <w:r w:rsidRPr="00F03133">
                                  <w:rPr>
                                    <w:rFonts w:ascii="Arial" w:hAnsi="Arial"/>
                                    <w:b/>
                                    <w:color w:val="2D4083"/>
                                    <w:sz w:val="14"/>
                                  </w:rPr>
                                  <w:t xml:space="preserve">Código Postal: </w:t>
                                </w:r>
                                <w:proofErr w:type="gramStart"/>
                                <w:r w:rsidRPr="00F03133">
                                  <w:rPr>
                                    <w:rFonts w:ascii="Arial" w:hAnsi="Arial"/>
                                    <w:b/>
                                    <w:color w:val="2D4083"/>
                                    <w:sz w:val="14"/>
                                  </w:rPr>
                                  <w:t>117711</w:t>
                                </w:r>
                                <w:r>
                                  <w:rPr>
                                    <w:rFonts w:ascii="Arial" w:hAnsi="Arial"/>
                                    <w:b/>
                                    <w:color w:val="2D4083"/>
                                    <w:sz w:val="14"/>
                                  </w:rPr>
                                  <w:t xml:space="preserve"> .</w:t>
                                </w:r>
                                <w:proofErr w:type="gramEnd"/>
                                <w:r>
                                  <w:rPr>
                                    <w:rFonts w:ascii="Arial" w:hAnsi="Arial"/>
                                    <w:b/>
                                    <w:color w:val="2D4083"/>
                                    <w:sz w:val="14"/>
                                  </w:rPr>
                                  <w:t xml:space="preserve"> </w:t>
                                </w:r>
                                <w:r w:rsidRPr="00F03133">
                                  <w:rPr>
                                    <w:rFonts w:ascii="Arial" w:hAnsi="Arial"/>
                                    <w:b/>
                                    <w:color w:val="2D4083"/>
                                    <w:sz w:val="14"/>
                                  </w:rPr>
                                  <w:t>Bogotá, Colombia</w:t>
                                </w:r>
                              </w:p>
                              <w:p w:rsidR="009425AD" w:rsidRPr="00F03133" w:rsidRDefault="009425AD" w:rsidP="009425AD">
                                <w:pPr>
                                  <w:spacing w:after="0"/>
                                  <w:rPr>
                                    <w:rFonts w:ascii="Arial" w:hAnsi="Arial"/>
                                    <w:b/>
                                    <w:color w:val="2D4083"/>
                                    <w:sz w:val="14"/>
                                  </w:rPr>
                                </w:pPr>
                                <w:r w:rsidRPr="00F03133">
                                  <w:rPr>
                                    <w:rFonts w:ascii="Arial" w:hAnsi="Arial"/>
                                    <w:b/>
                                    <w:color w:val="2D4083"/>
                                    <w:sz w:val="14"/>
                                  </w:rPr>
                                  <w:t>T: +57 (1) 3443460 Fax: 57 (1) 344 2248</w:t>
                                </w:r>
                              </w:p>
                              <w:p w:rsidR="009425AD" w:rsidRPr="00F03133" w:rsidRDefault="009425AD" w:rsidP="009425AD">
                                <w:pPr>
                                  <w:spacing w:after="0"/>
                                  <w:rPr>
                                    <w:rFonts w:ascii="Arial" w:hAnsi="Arial"/>
                                    <w:b/>
                                    <w:color w:val="2D4083"/>
                                    <w:sz w:val="14"/>
                                  </w:rPr>
                                </w:pPr>
                                <w:r w:rsidRPr="00F03133">
                                  <w:rPr>
                                    <w:rFonts w:ascii="Arial" w:hAnsi="Arial"/>
                                    <w:b/>
                                    <w:color w:val="2D4083"/>
                                    <w:sz w:val="14"/>
                                  </w:rPr>
                                  <w:t xml:space="preserve">www.mintic.gov.co </w:t>
                                </w:r>
                              </w:p>
                              <w:p w:rsidR="009425AD" w:rsidRPr="009425AD" w:rsidRDefault="009425AD">
                                <w:pPr>
                                  <w:rPr>
                                    <w:rFonts w:ascii="Arial" w:hAnsi="Arial"/>
                                    <w:b/>
                                    <w:color w:val="2D4083"/>
                                    <w:sz w:val="14"/>
                                  </w:rPr>
                                </w:pPr>
                                <w:r w:rsidRPr="00F03133">
                                  <w:rPr>
                                    <w:rFonts w:ascii="Arial" w:hAnsi="Arial"/>
                                    <w:b/>
                                    <w:color w:val="2D4083"/>
                                    <w:sz w:val="14"/>
                                  </w:rPr>
                                  <w:t>www.vivedigital.gov.co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05pt;margin-top:-.85pt;width:201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" filled="f" stroked="f">
                    <v:textbox>
                      <w:txbxContent>
                        <w:p w:rsidR="009425AD" w:rsidRPr="00F03133" w:rsidRDefault="009425AD" w:rsidP="009425AD">
                          <w:pPr>
                            <w:spacing w:after="0"/>
                            <w:rPr>
                              <w:rFonts w:ascii="Arial" w:hAnsi="Arial"/>
                              <w:b/>
                              <w:color w:val="2D4083"/>
                              <w:sz w:val="14"/>
                            </w:rPr>
                          </w:pPr>
                          <w:r w:rsidRPr="00F03133">
                            <w:rPr>
                              <w:rFonts w:ascii="Arial" w:hAnsi="Arial"/>
                              <w:b/>
                              <w:color w:val="2D4083"/>
                              <w:sz w:val="14"/>
                            </w:rPr>
                            <w:t>Edificio Murillo Toro, Carrera 8a, entre calles 12 y 13</w:t>
                          </w:r>
                        </w:p>
                        <w:p w:rsidR="009425AD" w:rsidRPr="00F03133" w:rsidRDefault="009425AD" w:rsidP="009425AD">
                          <w:pPr>
                            <w:spacing w:after="0"/>
                            <w:rPr>
                              <w:rFonts w:ascii="Arial" w:hAnsi="Arial"/>
                              <w:b/>
                              <w:color w:val="2D4083"/>
                              <w:sz w:val="14"/>
                            </w:rPr>
                          </w:pPr>
                          <w:r w:rsidRPr="00F03133">
                            <w:rPr>
                              <w:rFonts w:ascii="Arial" w:hAnsi="Arial"/>
                              <w:b/>
                              <w:color w:val="2D4083"/>
                              <w:sz w:val="14"/>
                            </w:rPr>
                            <w:t xml:space="preserve">Código Postal: </w:t>
                          </w:r>
                          <w:proofErr w:type="gramStart"/>
                          <w:r w:rsidRPr="00F03133">
                            <w:rPr>
                              <w:rFonts w:ascii="Arial" w:hAnsi="Arial"/>
                              <w:b/>
                              <w:color w:val="2D4083"/>
                              <w:sz w:val="14"/>
                            </w:rPr>
                            <w:t>117711</w:t>
                          </w:r>
                          <w:r>
                            <w:rPr>
                              <w:rFonts w:ascii="Arial" w:hAnsi="Arial"/>
                              <w:b/>
                              <w:color w:val="2D4083"/>
                              <w:sz w:val="14"/>
                            </w:rPr>
                            <w:t xml:space="preserve"> .</w:t>
                          </w:r>
                          <w:proofErr w:type="gramEnd"/>
                          <w:r>
                            <w:rPr>
                              <w:rFonts w:ascii="Arial" w:hAnsi="Arial"/>
                              <w:b/>
                              <w:color w:val="2D4083"/>
                              <w:sz w:val="14"/>
                            </w:rPr>
                            <w:t xml:space="preserve"> </w:t>
                          </w:r>
                          <w:r w:rsidRPr="00F03133">
                            <w:rPr>
                              <w:rFonts w:ascii="Arial" w:hAnsi="Arial"/>
                              <w:b/>
                              <w:color w:val="2D4083"/>
                              <w:sz w:val="14"/>
                            </w:rPr>
                            <w:t>Bogotá, Colombia</w:t>
                          </w:r>
                        </w:p>
                        <w:p w:rsidR="009425AD" w:rsidRPr="00F03133" w:rsidRDefault="009425AD" w:rsidP="009425AD">
                          <w:pPr>
                            <w:spacing w:after="0"/>
                            <w:rPr>
                              <w:rFonts w:ascii="Arial" w:hAnsi="Arial"/>
                              <w:b/>
                              <w:color w:val="2D4083"/>
                              <w:sz w:val="14"/>
                            </w:rPr>
                          </w:pPr>
                          <w:r w:rsidRPr="00F03133">
                            <w:rPr>
                              <w:rFonts w:ascii="Arial" w:hAnsi="Arial"/>
                              <w:b/>
                              <w:color w:val="2D4083"/>
                              <w:sz w:val="14"/>
                            </w:rPr>
                            <w:t>T: +57 (1) 3443460 Fax: 57 (1) 344 2248</w:t>
                          </w:r>
                        </w:p>
                        <w:p w:rsidR="009425AD" w:rsidRPr="00F03133" w:rsidRDefault="009425AD" w:rsidP="009425AD">
                          <w:pPr>
                            <w:spacing w:after="0"/>
                            <w:rPr>
                              <w:rFonts w:ascii="Arial" w:hAnsi="Arial"/>
                              <w:b/>
                              <w:color w:val="2D4083"/>
                              <w:sz w:val="14"/>
                            </w:rPr>
                          </w:pPr>
                          <w:r w:rsidRPr="00F03133">
                            <w:rPr>
                              <w:rFonts w:ascii="Arial" w:hAnsi="Arial"/>
                              <w:b/>
                              <w:color w:val="2D4083"/>
                              <w:sz w:val="14"/>
                            </w:rPr>
                            <w:t xml:space="preserve">www.mintic.gov.co </w:t>
                          </w:r>
                        </w:p>
                        <w:p w:rsidR="009425AD" w:rsidRPr="009425AD" w:rsidRDefault="009425AD">
                          <w:pPr>
                            <w:rPr>
                              <w:rFonts w:ascii="Arial" w:hAnsi="Arial"/>
                              <w:b/>
                              <w:color w:val="2D4083"/>
                              <w:sz w:val="14"/>
                            </w:rPr>
                          </w:pPr>
                          <w:r w:rsidRPr="00F03133">
                            <w:rPr>
                              <w:rFonts w:ascii="Arial" w:hAnsi="Arial"/>
                              <w:b/>
                              <w:color w:val="2D4083"/>
                              <w:sz w:val="14"/>
                            </w:rPr>
                            <w:t>www.vivedigital.gov.co</w:t>
                          </w:r>
                        </w:p>
                      </w:txbxContent>
                    </v:textbox>
                  </v:shape>
                </w:pict>
              </mc:Fallback>
            </mc:AlternateContent>
          </w:r>
        </w:p>
      </w:tc>
      <w:tc>
        <w:tcPr>
          <w:tcW w:w="2993" w:type="dxa"/>
          <w:vAlign w:val="bottom"/>
        </w:tcPr>
        <w:p w:rsidR="007A742B" w:rsidRPr="007A742B" w:rsidRDefault="007A742B" w:rsidP="009425AD">
          <w:pPr>
            <w:jc w:val="center"/>
            <w:rPr>
              <w:rFonts w:ascii="Arial" w:hAnsi="Arial" w:cs="Arial"/>
            </w:rPr>
          </w:pPr>
          <w:r w:rsidRPr="00D70A0B">
            <w:rPr>
              <w:rFonts w:ascii="Arial" w:hAnsi="Arial" w:cs="Arial"/>
            </w:rPr>
            <w:t xml:space="preserve">Página </w:t>
          </w:r>
          <w:r w:rsidRPr="00D70A0B">
            <w:rPr>
              <w:rFonts w:ascii="Arial" w:hAnsi="Arial" w:cs="Arial"/>
            </w:rPr>
            <w:fldChar w:fldCharType="begin"/>
          </w:r>
          <w:r w:rsidRPr="00D70A0B">
            <w:rPr>
              <w:rFonts w:ascii="Arial" w:hAnsi="Arial" w:cs="Arial"/>
            </w:rPr>
            <w:instrText xml:space="preserve"> PAGE   \* MERGEFORMAT </w:instrText>
          </w:r>
          <w:r w:rsidRPr="00D70A0B">
            <w:rPr>
              <w:rFonts w:ascii="Arial" w:hAnsi="Arial" w:cs="Arial"/>
            </w:rPr>
            <w:fldChar w:fldCharType="separate"/>
          </w:r>
          <w:r w:rsidR="00520E17">
            <w:rPr>
              <w:rFonts w:ascii="Arial" w:hAnsi="Arial" w:cs="Arial"/>
              <w:noProof/>
            </w:rPr>
            <w:t>1</w:t>
          </w:r>
          <w:r w:rsidRPr="00D70A0B">
            <w:rPr>
              <w:rFonts w:ascii="Arial" w:hAnsi="Arial" w:cs="Arial"/>
            </w:rPr>
            <w:fldChar w:fldCharType="end"/>
          </w:r>
          <w:r w:rsidRPr="00D70A0B">
            <w:rPr>
              <w:rFonts w:ascii="Arial" w:hAnsi="Arial" w:cs="Arial"/>
            </w:rPr>
            <w:t xml:space="preserve"> de </w:t>
          </w:r>
          <w:r w:rsidRPr="00D70A0B">
            <w:rPr>
              <w:rFonts w:ascii="Arial" w:hAnsi="Arial" w:cs="Arial"/>
            </w:rPr>
            <w:fldChar w:fldCharType="begin"/>
          </w:r>
          <w:r w:rsidRPr="00D70A0B">
            <w:rPr>
              <w:rFonts w:ascii="Arial" w:hAnsi="Arial" w:cs="Arial"/>
            </w:rPr>
            <w:instrText xml:space="preserve"> NUMPAGES   \* MERGEFORMAT </w:instrText>
          </w:r>
          <w:r w:rsidRPr="00D70A0B">
            <w:rPr>
              <w:rFonts w:ascii="Arial" w:hAnsi="Arial" w:cs="Arial"/>
            </w:rPr>
            <w:fldChar w:fldCharType="separate"/>
          </w:r>
          <w:r w:rsidR="00520E17">
            <w:rPr>
              <w:rFonts w:ascii="Arial" w:hAnsi="Arial" w:cs="Arial"/>
              <w:noProof/>
            </w:rPr>
            <w:t>3</w:t>
          </w:r>
          <w:r w:rsidRPr="00D70A0B">
            <w:rPr>
              <w:rFonts w:ascii="Arial" w:hAnsi="Arial" w:cs="Arial"/>
            </w:rPr>
            <w:fldChar w:fldCharType="end"/>
          </w:r>
        </w:p>
      </w:tc>
      <w:tc>
        <w:tcPr>
          <w:tcW w:w="2993" w:type="dxa"/>
          <w:tcBorders>
            <w:left w:val="nil"/>
          </w:tcBorders>
        </w:tcPr>
        <w:p w:rsidR="007A742B" w:rsidRDefault="009425AD">
          <w:pPr>
            <w:pStyle w:val="Piedepgina"/>
          </w:pPr>
          <w:r>
            <w:rPr>
              <w:noProof/>
              <w:lang w:val="es-CO" w:eastAsia="es-CO"/>
            </w:rPr>
            <mc:AlternateContent>
              <mc:Choice Requires="wps">
                <w:drawing>
                  <wp:anchor distT="0" distB="0" distL="114300" distR="114300" simplePos="0" relativeHeight="251661312" behindDoc="0" locked="0" layoutInCell="1" allowOverlap="1" wp14:anchorId="4FFFBFE1" wp14:editId="2170EF43">
                    <wp:simplePos x="0" y="0"/>
                    <wp:positionH relativeFrom="column">
                      <wp:posOffset>824865</wp:posOffset>
                    </wp:positionH>
                    <wp:positionV relativeFrom="paragraph">
                      <wp:posOffset>428625</wp:posOffset>
                    </wp:positionV>
                    <wp:extent cx="946150" cy="323850"/>
                    <wp:effectExtent l="0" t="0" r="635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23850"/>
                            </a:xfrm>
                            <a:prstGeom prst="rect">
                              <a:avLst/>
                            </a:prstGeom>
                            <a:solidFill>
                              <a:srgbClr val="FFFFFF"/>
                            </a:solidFill>
                            <a:ln w="9525">
                              <a:noFill/>
                              <a:miter lim="800000"/>
                              <a:headEnd/>
                              <a:tailEnd/>
                            </a:ln>
                          </wps:spPr>
                          <wps:txbx>
                            <w:txbxContent>
                              <w:p w:rsidR="009425AD" w:rsidRPr="00BA7F2A" w:rsidRDefault="009425AD" w:rsidP="009425AD">
                                <w:pPr>
                                  <w:pStyle w:val="Piedepgina"/>
                                  <w:jc w:val="right"/>
                                  <w:rPr>
                                    <w:rFonts w:ascii="Arial Narrow" w:hAnsi="Arial Narrow"/>
                                    <w:sz w:val="16"/>
                                    <w:szCs w:val="16"/>
                                  </w:rPr>
                                </w:pPr>
                                <w:r w:rsidRPr="00BA7F2A">
                                  <w:rPr>
                                    <w:rFonts w:ascii="Arial Narrow" w:hAnsi="Arial Narrow"/>
                                    <w:sz w:val="16"/>
                                    <w:szCs w:val="16"/>
                                  </w:rPr>
                                  <w:t>AAR-TIC-FM-007</w:t>
                                </w:r>
                              </w:p>
                              <w:p w:rsidR="009425AD" w:rsidRDefault="009425AD" w:rsidP="009425AD">
                                <w:pPr>
                                  <w:jc w:val="right"/>
                                </w:pPr>
                                <w:r w:rsidRPr="00BA7F2A">
                                  <w:rPr>
                                    <w:rFonts w:ascii="Arial Narrow" w:hAnsi="Arial Narrow"/>
                                    <w:sz w:val="16"/>
                                    <w:szCs w:val="16"/>
                                  </w:rPr>
                                  <w:t>V2.0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4.95pt;margin-top:33.75pt;width:74.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" stroked="f">
                    <v:textbox>
                      <w:txbxContent>
                        <w:p w:rsidR="009425AD" w:rsidRPr="00BA7F2A" w:rsidRDefault="009425AD" w:rsidP="009425AD">
                          <w:pPr>
                            <w:pStyle w:val="Piedepgina"/>
                            <w:jc w:val="right"/>
                            <w:rPr>
                              <w:rFonts w:ascii="Arial Narrow" w:hAnsi="Arial Narrow"/>
                              <w:sz w:val="16"/>
                              <w:szCs w:val="16"/>
                            </w:rPr>
                          </w:pPr>
                          <w:r w:rsidRPr="00BA7F2A">
                            <w:rPr>
                              <w:rFonts w:ascii="Arial Narrow" w:hAnsi="Arial Narrow"/>
                              <w:sz w:val="16"/>
                              <w:szCs w:val="16"/>
                            </w:rPr>
                            <w:t>AAR-TIC-FM-007</w:t>
                          </w:r>
                        </w:p>
                        <w:p w:rsidR="009425AD" w:rsidRDefault="009425AD" w:rsidP="009425AD">
                          <w:pPr>
                            <w:jc w:val="right"/>
                          </w:pPr>
                          <w:r w:rsidRPr="00BA7F2A">
                            <w:rPr>
                              <w:rFonts w:ascii="Arial Narrow" w:hAnsi="Arial Narrow"/>
                              <w:sz w:val="16"/>
                              <w:szCs w:val="16"/>
                            </w:rPr>
                            <w:t>V2.0</w:t>
                          </w:r>
                        </w:p>
                      </w:txbxContent>
                    </v:textbox>
                  </v:shape>
                </w:pict>
              </mc:Fallback>
            </mc:AlternateContent>
          </w:r>
          <w:r>
            <w:rPr>
              <w:noProof/>
              <w:lang w:val="es-CO" w:eastAsia="es-CO"/>
            </w:rPr>
            <w:drawing>
              <wp:inline distT="0" distB="0" distL="0" distR="0" wp14:anchorId="0497A3A0" wp14:editId="486CF323">
                <wp:extent cx="1743075" cy="428625"/>
                <wp:effectExtent l="0" t="0" r="9525" b="9525"/>
                <wp:docPr id="4" name="Imagen 4"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ve digital logo 2012-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28625"/>
                        </a:xfrm>
                        <a:prstGeom prst="rect">
                          <a:avLst/>
                        </a:prstGeom>
                        <a:noFill/>
                        <a:ln>
                          <a:noFill/>
                        </a:ln>
                      </pic:spPr>
                    </pic:pic>
                  </a:graphicData>
                </a:graphic>
              </wp:inline>
            </w:drawing>
          </w:r>
        </w:p>
      </w:tc>
    </w:tr>
  </w:tbl>
  <w:p w:rsidR="007A742B" w:rsidRDefault="007A74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B03" w:rsidRDefault="00210B03" w:rsidP="00FA69F1">
      <w:pPr>
        <w:spacing w:after="0" w:line="240" w:lineRule="auto"/>
      </w:pPr>
      <w:r>
        <w:separator/>
      </w:r>
    </w:p>
  </w:footnote>
  <w:footnote w:type="continuationSeparator" w:id="0">
    <w:p w:rsidR="00210B03" w:rsidRDefault="00210B03" w:rsidP="00FA6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tblpXSpec="center" w:tblpY="540"/>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0"/>
      <w:gridCol w:w="2509"/>
      <w:gridCol w:w="3510"/>
    </w:tblGrid>
    <w:tr w:rsidR="00FA69F1" w:rsidRPr="00234A9A" w:rsidTr="00031F20">
      <w:trPr>
        <w:cantSplit/>
        <w:trHeight w:val="1312"/>
      </w:trPr>
      <w:tc>
        <w:tcPr>
          <w:tcW w:w="3870" w:type="dxa"/>
          <w:tcBorders>
            <w:top w:val="single" w:sz="4" w:space="0" w:color="auto"/>
            <w:left w:val="single" w:sz="4" w:space="0" w:color="auto"/>
            <w:bottom w:val="single" w:sz="4" w:space="0" w:color="auto"/>
            <w:right w:val="single" w:sz="4" w:space="0" w:color="auto"/>
          </w:tcBorders>
          <w:vAlign w:val="center"/>
        </w:tcPr>
        <w:p w:rsidR="00FA69F1" w:rsidRPr="00234A9A" w:rsidRDefault="00FA69F1" w:rsidP="007B2047">
          <w:pPr>
            <w:jc w:val="center"/>
            <w:rPr>
              <w:rFonts w:ascii="Arial Narrow" w:hAnsi="Arial Narrow" w:cs="Arial"/>
              <w:b/>
              <w:bCs/>
              <w:sz w:val="12"/>
              <w:szCs w:val="12"/>
            </w:rPr>
          </w:pPr>
          <w:r>
            <w:rPr>
              <w:rFonts w:ascii="Arial Narrow" w:hAnsi="Arial Narrow" w:cs="Arial"/>
              <w:b/>
              <w:bCs/>
              <w:noProof/>
              <w:sz w:val="12"/>
              <w:szCs w:val="12"/>
              <w:lang w:val="es-CO" w:eastAsia="es-CO"/>
            </w:rPr>
            <w:drawing>
              <wp:inline distT="0" distB="0" distL="0" distR="0" wp14:anchorId="79D8F86A" wp14:editId="13BEF911">
                <wp:extent cx="2143125" cy="733425"/>
                <wp:effectExtent l="0" t="0" r="9525" b="9525"/>
                <wp:docPr id="2" name="Imagen 2"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mintic-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2509" w:type="dxa"/>
          <w:tcBorders>
            <w:top w:val="single" w:sz="4" w:space="0" w:color="auto"/>
            <w:left w:val="single" w:sz="4" w:space="0" w:color="auto"/>
            <w:bottom w:val="single" w:sz="4" w:space="0" w:color="auto"/>
            <w:right w:val="single" w:sz="4" w:space="0" w:color="auto"/>
          </w:tcBorders>
          <w:vAlign w:val="center"/>
        </w:tcPr>
        <w:p w:rsidR="00FA69F1" w:rsidRPr="00FF425E" w:rsidRDefault="00FA69F1" w:rsidP="005753C0">
          <w:pPr>
            <w:spacing w:after="0"/>
            <w:jc w:val="center"/>
            <w:rPr>
              <w:rFonts w:ascii="Arial Narrow" w:hAnsi="Arial Narrow"/>
              <w:b/>
              <w:sz w:val="28"/>
              <w:szCs w:val="28"/>
            </w:rPr>
          </w:pPr>
          <w:r w:rsidRPr="00FF425E">
            <w:rPr>
              <w:rFonts w:ascii="Arial Narrow" w:hAnsi="Arial Narrow"/>
              <w:b/>
              <w:sz w:val="28"/>
              <w:szCs w:val="28"/>
            </w:rPr>
            <w:t>ACTA DE REUNIÓN</w:t>
          </w:r>
        </w:p>
        <w:p w:rsidR="00210F00" w:rsidRPr="00E431BB" w:rsidRDefault="001A1DA3" w:rsidP="00031F20">
          <w:pPr>
            <w:spacing w:after="0"/>
            <w:jc w:val="center"/>
            <w:rPr>
              <w:rFonts w:ascii="Arial Narrow" w:hAnsi="Arial Narrow"/>
              <w:b/>
              <w:sz w:val="28"/>
              <w:szCs w:val="28"/>
            </w:rPr>
          </w:pPr>
          <w:r>
            <w:rPr>
              <w:rFonts w:ascii="Arial Narrow" w:hAnsi="Arial Narrow" w:cs="Arial"/>
            </w:rPr>
            <w:t>1564</w:t>
          </w:r>
        </w:p>
      </w:tc>
      <w:tc>
        <w:tcPr>
          <w:tcW w:w="3510" w:type="dxa"/>
          <w:tcBorders>
            <w:top w:val="single" w:sz="4" w:space="0" w:color="auto"/>
            <w:left w:val="single" w:sz="4" w:space="0" w:color="auto"/>
            <w:right w:val="single" w:sz="4" w:space="0" w:color="auto"/>
          </w:tcBorders>
          <w:vAlign w:val="center"/>
        </w:tcPr>
        <w:p w:rsidR="00FA69F1" w:rsidRPr="00234A9A" w:rsidRDefault="00FA69F1" w:rsidP="007B2047">
          <w:pPr>
            <w:jc w:val="center"/>
            <w:rPr>
              <w:rFonts w:ascii="Arial Narrow" w:hAnsi="Arial Narrow" w:cs="Arial"/>
            </w:rPr>
          </w:pPr>
          <w:r>
            <w:rPr>
              <w:rFonts w:ascii="Arial Narrow" w:hAnsi="Arial Narrow"/>
              <w:noProof/>
              <w:lang w:val="es-CO" w:eastAsia="es-CO"/>
            </w:rPr>
            <w:drawing>
              <wp:inline distT="0" distB="0" distL="0" distR="0" wp14:anchorId="50D5AECB" wp14:editId="309F8D6B">
                <wp:extent cx="1524000" cy="447675"/>
                <wp:effectExtent l="0" t="0" r="0" b="9525"/>
                <wp:docPr id="1" name="Imagen 1" descr="Manual mintic PROSPERIDA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447675"/>
                        </a:xfrm>
                        <a:prstGeom prst="rect">
                          <a:avLst/>
                        </a:prstGeom>
                        <a:noFill/>
                        <a:ln>
                          <a:noFill/>
                        </a:ln>
                      </pic:spPr>
                    </pic:pic>
                  </a:graphicData>
                </a:graphic>
              </wp:inline>
            </w:drawing>
          </w:r>
        </w:p>
      </w:tc>
    </w:tr>
  </w:tbl>
  <w:p w:rsidR="00FA69F1" w:rsidRPr="00FA69F1" w:rsidRDefault="00FA69F1" w:rsidP="00FA69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0166"/>
    <w:multiLevelType w:val="hybridMultilevel"/>
    <w:tmpl w:val="B73E52D4"/>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nsid w:val="0A4703D9"/>
    <w:multiLevelType w:val="hybridMultilevel"/>
    <w:tmpl w:val="782EE190"/>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nsid w:val="102C15F7"/>
    <w:multiLevelType w:val="hybridMultilevel"/>
    <w:tmpl w:val="FDBA7D74"/>
    <w:lvl w:ilvl="0" w:tplc="356E3ECA">
      <w:start w:val="1"/>
      <w:numFmt w:val="decimal"/>
      <w:lvlText w:val="%1."/>
      <w:lvlJc w:val="left"/>
      <w:pPr>
        <w:ind w:left="1080" w:hanging="360"/>
      </w:pPr>
      <w:rPr>
        <w:color w:val="000000" w:themeColor="text1"/>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62D713E"/>
    <w:multiLevelType w:val="hybridMultilevel"/>
    <w:tmpl w:val="70945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87A25AE"/>
    <w:multiLevelType w:val="hybridMultilevel"/>
    <w:tmpl w:val="911EC9CE"/>
    <w:lvl w:ilvl="0" w:tplc="747ACACC">
      <w:start w:val="1"/>
      <w:numFmt w:val="decimal"/>
      <w:lvlText w:val="%1."/>
      <w:lvlJc w:val="left"/>
      <w:pPr>
        <w:tabs>
          <w:tab w:val="num" w:pos="720"/>
        </w:tabs>
        <w:ind w:left="720" w:hanging="360"/>
      </w:pPr>
    </w:lvl>
    <w:lvl w:ilvl="1" w:tplc="78722942" w:tentative="1">
      <w:start w:val="1"/>
      <w:numFmt w:val="decimal"/>
      <w:lvlText w:val="%2."/>
      <w:lvlJc w:val="left"/>
      <w:pPr>
        <w:tabs>
          <w:tab w:val="num" w:pos="1440"/>
        </w:tabs>
        <w:ind w:left="1440" w:hanging="360"/>
      </w:pPr>
    </w:lvl>
    <w:lvl w:ilvl="2" w:tplc="296A2026" w:tentative="1">
      <w:start w:val="1"/>
      <w:numFmt w:val="decimal"/>
      <w:lvlText w:val="%3."/>
      <w:lvlJc w:val="left"/>
      <w:pPr>
        <w:tabs>
          <w:tab w:val="num" w:pos="2160"/>
        </w:tabs>
        <w:ind w:left="2160" w:hanging="360"/>
      </w:pPr>
    </w:lvl>
    <w:lvl w:ilvl="3" w:tplc="D7DA7DE0" w:tentative="1">
      <w:start w:val="1"/>
      <w:numFmt w:val="decimal"/>
      <w:lvlText w:val="%4."/>
      <w:lvlJc w:val="left"/>
      <w:pPr>
        <w:tabs>
          <w:tab w:val="num" w:pos="2880"/>
        </w:tabs>
        <w:ind w:left="2880" w:hanging="360"/>
      </w:pPr>
    </w:lvl>
    <w:lvl w:ilvl="4" w:tplc="6728016C" w:tentative="1">
      <w:start w:val="1"/>
      <w:numFmt w:val="decimal"/>
      <w:lvlText w:val="%5."/>
      <w:lvlJc w:val="left"/>
      <w:pPr>
        <w:tabs>
          <w:tab w:val="num" w:pos="3600"/>
        </w:tabs>
        <w:ind w:left="3600" w:hanging="360"/>
      </w:pPr>
    </w:lvl>
    <w:lvl w:ilvl="5" w:tplc="090E9CE6" w:tentative="1">
      <w:start w:val="1"/>
      <w:numFmt w:val="decimal"/>
      <w:lvlText w:val="%6."/>
      <w:lvlJc w:val="left"/>
      <w:pPr>
        <w:tabs>
          <w:tab w:val="num" w:pos="4320"/>
        </w:tabs>
        <w:ind w:left="4320" w:hanging="360"/>
      </w:pPr>
    </w:lvl>
    <w:lvl w:ilvl="6" w:tplc="B644E1FC" w:tentative="1">
      <w:start w:val="1"/>
      <w:numFmt w:val="decimal"/>
      <w:lvlText w:val="%7."/>
      <w:lvlJc w:val="left"/>
      <w:pPr>
        <w:tabs>
          <w:tab w:val="num" w:pos="5040"/>
        </w:tabs>
        <w:ind w:left="5040" w:hanging="360"/>
      </w:pPr>
    </w:lvl>
    <w:lvl w:ilvl="7" w:tplc="0D688BCA" w:tentative="1">
      <w:start w:val="1"/>
      <w:numFmt w:val="decimal"/>
      <w:lvlText w:val="%8."/>
      <w:lvlJc w:val="left"/>
      <w:pPr>
        <w:tabs>
          <w:tab w:val="num" w:pos="5760"/>
        </w:tabs>
        <w:ind w:left="5760" w:hanging="360"/>
      </w:pPr>
    </w:lvl>
    <w:lvl w:ilvl="8" w:tplc="364EA9D0" w:tentative="1">
      <w:start w:val="1"/>
      <w:numFmt w:val="decimal"/>
      <w:lvlText w:val="%9."/>
      <w:lvlJc w:val="left"/>
      <w:pPr>
        <w:tabs>
          <w:tab w:val="num" w:pos="6480"/>
        </w:tabs>
        <w:ind w:left="6480" w:hanging="360"/>
      </w:pPr>
    </w:lvl>
  </w:abstractNum>
  <w:abstractNum w:abstractNumId="5">
    <w:nsid w:val="21A57B7D"/>
    <w:multiLevelType w:val="hybridMultilevel"/>
    <w:tmpl w:val="ED50C5A4"/>
    <w:lvl w:ilvl="0" w:tplc="DAF0E3C0">
      <w:start w:val="1"/>
      <w:numFmt w:val="decimal"/>
      <w:lvlText w:val="%1."/>
      <w:lvlJc w:val="left"/>
      <w:pPr>
        <w:ind w:left="360" w:hanging="360"/>
      </w:pPr>
      <w:rPr>
        <w:rFonts w:ascii="Arial" w:hAnsi="Arial" w:hint="default"/>
        <w:b w:val="0"/>
        <w:i w:val="0"/>
        <w:sz w:val="22"/>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244530D9"/>
    <w:multiLevelType w:val="hybridMultilevel"/>
    <w:tmpl w:val="448E6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7676376"/>
    <w:multiLevelType w:val="hybridMultilevel"/>
    <w:tmpl w:val="C2D28ABE"/>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nsid w:val="2CA56568"/>
    <w:multiLevelType w:val="hybridMultilevel"/>
    <w:tmpl w:val="F14EEDC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2FE810FA"/>
    <w:multiLevelType w:val="hybridMultilevel"/>
    <w:tmpl w:val="09DE011E"/>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nsid w:val="30074665"/>
    <w:multiLevelType w:val="hybridMultilevel"/>
    <w:tmpl w:val="974CC38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40E250F2"/>
    <w:multiLevelType w:val="hybridMultilevel"/>
    <w:tmpl w:val="DD70CA6A"/>
    <w:lvl w:ilvl="0" w:tplc="D4C8AB10">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4BC050E7"/>
    <w:multiLevelType w:val="hybridMultilevel"/>
    <w:tmpl w:val="DC843A88"/>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3">
    <w:nsid w:val="4DF1608E"/>
    <w:multiLevelType w:val="hybridMultilevel"/>
    <w:tmpl w:val="1F9032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AED315C"/>
    <w:multiLevelType w:val="hybridMultilevel"/>
    <w:tmpl w:val="8ECCC5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D84063E"/>
    <w:multiLevelType w:val="hybridMultilevel"/>
    <w:tmpl w:val="FDBA7D74"/>
    <w:lvl w:ilvl="0" w:tplc="356E3ECA">
      <w:start w:val="1"/>
      <w:numFmt w:val="decimal"/>
      <w:lvlText w:val="%1."/>
      <w:lvlJc w:val="left"/>
      <w:pPr>
        <w:ind w:left="360" w:hanging="360"/>
      </w:pPr>
      <w:rPr>
        <w:color w:val="000000" w:themeColor="text1"/>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5"/>
  </w:num>
  <w:num w:numId="3">
    <w:abstractNumId w:val="8"/>
  </w:num>
  <w:num w:numId="4">
    <w:abstractNumId w:val="10"/>
  </w:num>
  <w:num w:numId="5">
    <w:abstractNumId w:val="13"/>
  </w:num>
  <w:num w:numId="6">
    <w:abstractNumId w:val="3"/>
  </w:num>
  <w:num w:numId="7">
    <w:abstractNumId w:val="6"/>
  </w:num>
  <w:num w:numId="8">
    <w:abstractNumId w:val="4"/>
  </w:num>
  <w:num w:numId="9">
    <w:abstractNumId w:val="15"/>
  </w:num>
  <w:num w:numId="10">
    <w:abstractNumId w:val="11"/>
  </w:num>
  <w:num w:numId="11">
    <w:abstractNumId w:val="1"/>
  </w:num>
  <w:num w:numId="12">
    <w:abstractNumId w:val="9"/>
  </w:num>
  <w:num w:numId="13">
    <w:abstractNumId w:val="12"/>
  </w:num>
  <w:num w:numId="14">
    <w:abstractNumId w:val="0"/>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9F1"/>
    <w:rsid w:val="0000633B"/>
    <w:rsid w:val="00031F20"/>
    <w:rsid w:val="00054F4F"/>
    <w:rsid w:val="0007086F"/>
    <w:rsid w:val="00080905"/>
    <w:rsid w:val="00084B9E"/>
    <w:rsid w:val="000A7B27"/>
    <w:rsid w:val="000C72DA"/>
    <w:rsid w:val="000D4630"/>
    <w:rsid w:val="000E04A7"/>
    <w:rsid w:val="000E5A64"/>
    <w:rsid w:val="000F2D54"/>
    <w:rsid w:val="0011273F"/>
    <w:rsid w:val="00156C61"/>
    <w:rsid w:val="0018089A"/>
    <w:rsid w:val="001A1DA3"/>
    <w:rsid w:val="001A3B48"/>
    <w:rsid w:val="001A4105"/>
    <w:rsid w:val="00205193"/>
    <w:rsid w:val="00205D56"/>
    <w:rsid w:val="00210B03"/>
    <w:rsid w:val="00210F00"/>
    <w:rsid w:val="00212679"/>
    <w:rsid w:val="002166AF"/>
    <w:rsid w:val="00235309"/>
    <w:rsid w:val="00290725"/>
    <w:rsid w:val="002A4F35"/>
    <w:rsid w:val="002C0170"/>
    <w:rsid w:val="002D3379"/>
    <w:rsid w:val="002D409C"/>
    <w:rsid w:val="0030575E"/>
    <w:rsid w:val="00312B47"/>
    <w:rsid w:val="00317488"/>
    <w:rsid w:val="00323CCC"/>
    <w:rsid w:val="00325F3E"/>
    <w:rsid w:val="00334802"/>
    <w:rsid w:val="003536B6"/>
    <w:rsid w:val="003568AD"/>
    <w:rsid w:val="00371A4A"/>
    <w:rsid w:val="00387CA8"/>
    <w:rsid w:val="0039039E"/>
    <w:rsid w:val="003B5D2A"/>
    <w:rsid w:val="003C5621"/>
    <w:rsid w:val="003F2C43"/>
    <w:rsid w:val="004519E4"/>
    <w:rsid w:val="004B22E6"/>
    <w:rsid w:val="00500CBC"/>
    <w:rsid w:val="005056E0"/>
    <w:rsid w:val="0050616E"/>
    <w:rsid w:val="00520E17"/>
    <w:rsid w:val="005335AF"/>
    <w:rsid w:val="005565BC"/>
    <w:rsid w:val="005753C0"/>
    <w:rsid w:val="005807A1"/>
    <w:rsid w:val="005A4335"/>
    <w:rsid w:val="005A7292"/>
    <w:rsid w:val="005C14BC"/>
    <w:rsid w:val="005D2FCD"/>
    <w:rsid w:val="0060220F"/>
    <w:rsid w:val="00607A85"/>
    <w:rsid w:val="00636A2A"/>
    <w:rsid w:val="00643C30"/>
    <w:rsid w:val="00654573"/>
    <w:rsid w:val="0068484C"/>
    <w:rsid w:val="006A4759"/>
    <w:rsid w:val="006C67F4"/>
    <w:rsid w:val="006D3583"/>
    <w:rsid w:val="006E4A0C"/>
    <w:rsid w:val="006F58B5"/>
    <w:rsid w:val="00725FAD"/>
    <w:rsid w:val="0075280C"/>
    <w:rsid w:val="0077201B"/>
    <w:rsid w:val="00797C52"/>
    <w:rsid w:val="007A3002"/>
    <w:rsid w:val="007A742B"/>
    <w:rsid w:val="007B2047"/>
    <w:rsid w:val="007E0F46"/>
    <w:rsid w:val="00801D02"/>
    <w:rsid w:val="008049DB"/>
    <w:rsid w:val="008129CB"/>
    <w:rsid w:val="00822FC2"/>
    <w:rsid w:val="00830199"/>
    <w:rsid w:val="00892C10"/>
    <w:rsid w:val="008B0F0B"/>
    <w:rsid w:val="008B7529"/>
    <w:rsid w:val="008C2ABB"/>
    <w:rsid w:val="008D0BBD"/>
    <w:rsid w:val="008F5594"/>
    <w:rsid w:val="00937F90"/>
    <w:rsid w:val="009425AD"/>
    <w:rsid w:val="00942D7C"/>
    <w:rsid w:val="00947FEC"/>
    <w:rsid w:val="00960306"/>
    <w:rsid w:val="00963C69"/>
    <w:rsid w:val="00991493"/>
    <w:rsid w:val="009C69C9"/>
    <w:rsid w:val="009F76EE"/>
    <w:rsid w:val="00A13978"/>
    <w:rsid w:val="00A16D38"/>
    <w:rsid w:val="00A242E1"/>
    <w:rsid w:val="00A4461D"/>
    <w:rsid w:val="00A5300A"/>
    <w:rsid w:val="00A67070"/>
    <w:rsid w:val="00A80B4C"/>
    <w:rsid w:val="00A90914"/>
    <w:rsid w:val="00AD73C2"/>
    <w:rsid w:val="00AE5DAF"/>
    <w:rsid w:val="00AF4172"/>
    <w:rsid w:val="00AF55F7"/>
    <w:rsid w:val="00B04ACB"/>
    <w:rsid w:val="00B25E5F"/>
    <w:rsid w:val="00B44EC3"/>
    <w:rsid w:val="00B67855"/>
    <w:rsid w:val="00B850F1"/>
    <w:rsid w:val="00B94A77"/>
    <w:rsid w:val="00BA2696"/>
    <w:rsid w:val="00BC5BD9"/>
    <w:rsid w:val="00BD2A5F"/>
    <w:rsid w:val="00BF3F32"/>
    <w:rsid w:val="00BF5700"/>
    <w:rsid w:val="00C01089"/>
    <w:rsid w:val="00C46FB5"/>
    <w:rsid w:val="00C50911"/>
    <w:rsid w:val="00C50E62"/>
    <w:rsid w:val="00C52764"/>
    <w:rsid w:val="00C57EAC"/>
    <w:rsid w:val="00C6427E"/>
    <w:rsid w:val="00C66CD0"/>
    <w:rsid w:val="00C67D12"/>
    <w:rsid w:val="00C67F70"/>
    <w:rsid w:val="00C83A6B"/>
    <w:rsid w:val="00CC439F"/>
    <w:rsid w:val="00CD1B1C"/>
    <w:rsid w:val="00CF0A38"/>
    <w:rsid w:val="00D25384"/>
    <w:rsid w:val="00D351AE"/>
    <w:rsid w:val="00D45D73"/>
    <w:rsid w:val="00D51277"/>
    <w:rsid w:val="00D54F18"/>
    <w:rsid w:val="00D75A6A"/>
    <w:rsid w:val="00D9152C"/>
    <w:rsid w:val="00DA77BA"/>
    <w:rsid w:val="00DB05E0"/>
    <w:rsid w:val="00DE0239"/>
    <w:rsid w:val="00DE1561"/>
    <w:rsid w:val="00DE6F55"/>
    <w:rsid w:val="00DF0E7A"/>
    <w:rsid w:val="00DF626A"/>
    <w:rsid w:val="00E177E6"/>
    <w:rsid w:val="00E74A1D"/>
    <w:rsid w:val="00EA691D"/>
    <w:rsid w:val="00EB5312"/>
    <w:rsid w:val="00EB78E7"/>
    <w:rsid w:val="00EE2F6A"/>
    <w:rsid w:val="00EF1A52"/>
    <w:rsid w:val="00F11A9E"/>
    <w:rsid w:val="00F242CF"/>
    <w:rsid w:val="00F31C6C"/>
    <w:rsid w:val="00F44822"/>
    <w:rsid w:val="00F77444"/>
    <w:rsid w:val="00F804D1"/>
    <w:rsid w:val="00FA69F1"/>
    <w:rsid w:val="00FC6757"/>
    <w:rsid w:val="00FE0CB3"/>
    <w:rsid w:val="00FE36B0"/>
    <w:rsid w:val="00FF3CA2"/>
    <w:rsid w:val="00FF4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A6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9F1"/>
  </w:style>
  <w:style w:type="paragraph" w:styleId="Piedepgina">
    <w:name w:val="footer"/>
    <w:basedOn w:val="Normal"/>
    <w:link w:val="PiedepginaCar"/>
    <w:unhideWhenUsed/>
    <w:rsid w:val="00FA69F1"/>
    <w:pPr>
      <w:tabs>
        <w:tab w:val="center" w:pos="4419"/>
        <w:tab w:val="right" w:pos="8838"/>
      </w:tabs>
      <w:spacing w:after="0" w:line="240" w:lineRule="auto"/>
    </w:pPr>
  </w:style>
  <w:style w:type="character" w:customStyle="1" w:styleId="PiedepginaCar">
    <w:name w:val="Pie de página Car"/>
    <w:basedOn w:val="Fuentedeprrafopredeter"/>
    <w:link w:val="Piedepgina"/>
    <w:rsid w:val="00FA69F1"/>
  </w:style>
  <w:style w:type="paragraph" w:styleId="Textodeglobo">
    <w:name w:val="Balloon Text"/>
    <w:basedOn w:val="Normal"/>
    <w:link w:val="TextodegloboCar"/>
    <w:uiPriority w:val="99"/>
    <w:semiHidden/>
    <w:unhideWhenUsed/>
    <w:rsid w:val="00FA6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9F1"/>
    <w:rPr>
      <w:rFonts w:ascii="Tahoma" w:hAnsi="Tahoma" w:cs="Tahoma"/>
      <w:sz w:val="16"/>
      <w:szCs w:val="16"/>
    </w:rPr>
  </w:style>
  <w:style w:type="paragraph" w:styleId="Prrafodelista">
    <w:name w:val="List Paragraph"/>
    <w:basedOn w:val="Normal"/>
    <w:uiPriority w:val="34"/>
    <w:qFormat/>
    <w:rsid w:val="00DE0239"/>
    <w:pPr>
      <w:ind w:left="720"/>
      <w:contextualSpacing/>
    </w:pPr>
  </w:style>
  <w:style w:type="character" w:customStyle="1" w:styleId="EstiloArial">
    <w:name w:val="Estilo Arial"/>
    <w:rsid w:val="00B44EC3"/>
    <w:rPr>
      <w:rFonts w:ascii="Arial" w:hAnsi="Arial"/>
      <w:sz w:val="22"/>
    </w:rPr>
  </w:style>
  <w:style w:type="character" w:styleId="Refdecomentario">
    <w:name w:val="annotation reference"/>
    <w:basedOn w:val="Fuentedeprrafopredeter"/>
    <w:uiPriority w:val="99"/>
    <w:semiHidden/>
    <w:unhideWhenUsed/>
    <w:rsid w:val="005C14BC"/>
    <w:rPr>
      <w:sz w:val="16"/>
      <w:szCs w:val="16"/>
    </w:rPr>
  </w:style>
  <w:style w:type="paragraph" w:styleId="Textocomentario">
    <w:name w:val="annotation text"/>
    <w:basedOn w:val="Normal"/>
    <w:link w:val="TextocomentarioCar"/>
    <w:uiPriority w:val="99"/>
    <w:semiHidden/>
    <w:unhideWhenUsed/>
    <w:rsid w:val="005C14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4BC"/>
    <w:rPr>
      <w:sz w:val="20"/>
      <w:szCs w:val="20"/>
    </w:rPr>
  </w:style>
  <w:style w:type="paragraph" w:styleId="Asuntodelcomentario">
    <w:name w:val="annotation subject"/>
    <w:basedOn w:val="Textocomentario"/>
    <w:next w:val="Textocomentario"/>
    <w:link w:val="AsuntodelcomentarioCar"/>
    <w:uiPriority w:val="99"/>
    <w:semiHidden/>
    <w:unhideWhenUsed/>
    <w:rsid w:val="005C14BC"/>
    <w:rPr>
      <w:b/>
      <w:bCs/>
    </w:rPr>
  </w:style>
  <w:style w:type="character" w:customStyle="1" w:styleId="AsuntodelcomentarioCar">
    <w:name w:val="Asunto del comentario Car"/>
    <w:basedOn w:val="TextocomentarioCar"/>
    <w:link w:val="Asuntodelcomentario"/>
    <w:uiPriority w:val="99"/>
    <w:semiHidden/>
    <w:rsid w:val="005C14B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A6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FA69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69F1"/>
  </w:style>
  <w:style w:type="paragraph" w:styleId="Piedepgina">
    <w:name w:val="footer"/>
    <w:basedOn w:val="Normal"/>
    <w:link w:val="PiedepginaCar"/>
    <w:unhideWhenUsed/>
    <w:rsid w:val="00FA69F1"/>
    <w:pPr>
      <w:tabs>
        <w:tab w:val="center" w:pos="4419"/>
        <w:tab w:val="right" w:pos="8838"/>
      </w:tabs>
      <w:spacing w:after="0" w:line="240" w:lineRule="auto"/>
    </w:pPr>
  </w:style>
  <w:style w:type="character" w:customStyle="1" w:styleId="PiedepginaCar">
    <w:name w:val="Pie de página Car"/>
    <w:basedOn w:val="Fuentedeprrafopredeter"/>
    <w:link w:val="Piedepgina"/>
    <w:rsid w:val="00FA69F1"/>
  </w:style>
  <w:style w:type="paragraph" w:styleId="Textodeglobo">
    <w:name w:val="Balloon Text"/>
    <w:basedOn w:val="Normal"/>
    <w:link w:val="TextodegloboCar"/>
    <w:uiPriority w:val="99"/>
    <w:semiHidden/>
    <w:unhideWhenUsed/>
    <w:rsid w:val="00FA69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9F1"/>
    <w:rPr>
      <w:rFonts w:ascii="Tahoma" w:hAnsi="Tahoma" w:cs="Tahoma"/>
      <w:sz w:val="16"/>
      <w:szCs w:val="16"/>
    </w:rPr>
  </w:style>
  <w:style w:type="paragraph" w:styleId="Prrafodelista">
    <w:name w:val="List Paragraph"/>
    <w:basedOn w:val="Normal"/>
    <w:uiPriority w:val="34"/>
    <w:qFormat/>
    <w:rsid w:val="00DE0239"/>
    <w:pPr>
      <w:ind w:left="720"/>
      <w:contextualSpacing/>
    </w:pPr>
  </w:style>
  <w:style w:type="character" w:customStyle="1" w:styleId="EstiloArial">
    <w:name w:val="Estilo Arial"/>
    <w:rsid w:val="00B44EC3"/>
    <w:rPr>
      <w:rFonts w:ascii="Arial" w:hAnsi="Arial"/>
      <w:sz w:val="22"/>
    </w:rPr>
  </w:style>
  <w:style w:type="character" w:styleId="Refdecomentario">
    <w:name w:val="annotation reference"/>
    <w:basedOn w:val="Fuentedeprrafopredeter"/>
    <w:uiPriority w:val="99"/>
    <w:semiHidden/>
    <w:unhideWhenUsed/>
    <w:rsid w:val="005C14BC"/>
    <w:rPr>
      <w:sz w:val="16"/>
      <w:szCs w:val="16"/>
    </w:rPr>
  </w:style>
  <w:style w:type="paragraph" w:styleId="Textocomentario">
    <w:name w:val="annotation text"/>
    <w:basedOn w:val="Normal"/>
    <w:link w:val="TextocomentarioCar"/>
    <w:uiPriority w:val="99"/>
    <w:semiHidden/>
    <w:unhideWhenUsed/>
    <w:rsid w:val="005C14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14BC"/>
    <w:rPr>
      <w:sz w:val="20"/>
      <w:szCs w:val="20"/>
    </w:rPr>
  </w:style>
  <w:style w:type="paragraph" w:styleId="Asuntodelcomentario">
    <w:name w:val="annotation subject"/>
    <w:basedOn w:val="Textocomentario"/>
    <w:next w:val="Textocomentario"/>
    <w:link w:val="AsuntodelcomentarioCar"/>
    <w:uiPriority w:val="99"/>
    <w:semiHidden/>
    <w:unhideWhenUsed/>
    <w:rsid w:val="005C14BC"/>
    <w:rPr>
      <w:b/>
      <w:bCs/>
    </w:rPr>
  </w:style>
  <w:style w:type="character" w:customStyle="1" w:styleId="AsuntodelcomentarioCar">
    <w:name w:val="Asunto del comentario Car"/>
    <w:basedOn w:val="TextocomentarioCar"/>
    <w:link w:val="Asuntodelcomentario"/>
    <w:uiPriority w:val="99"/>
    <w:semiHidden/>
    <w:rsid w:val="005C14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40096">
      <w:bodyDiv w:val="1"/>
      <w:marLeft w:val="0"/>
      <w:marRight w:val="0"/>
      <w:marTop w:val="0"/>
      <w:marBottom w:val="0"/>
      <w:divBdr>
        <w:top w:val="none" w:sz="0" w:space="0" w:color="auto"/>
        <w:left w:val="none" w:sz="0" w:space="0" w:color="auto"/>
        <w:bottom w:val="none" w:sz="0" w:space="0" w:color="auto"/>
        <w:right w:val="none" w:sz="0" w:space="0" w:color="auto"/>
      </w:divBdr>
      <w:divsChild>
        <w:div w:id="1551578316">
          <w:marLeft w:val="720"/>
          <w:marRight w:val="0"/>
          <w:marTop w:val="96"/>
          <w:marBottom w:val="0"/>
          <w:divBdr>
            <w:top w:val="none" w:sz="0" w:space="0" w:color="auto"/>
            <w:left w:val="none" w:sz="0" w:space="0" w:color="auto"/>
            <w:bottom w:val="none" w:sz="0" w:space="0" w:color="auto"/>
            <w:right w:val="none" w:sz="0" w:space="0" w:color="auto"/>
          </w:divBdr>
        </w:div>
      </w:divsChild>
    </w:div>
    <w:div w:id="884440994">
      <w:bodyDiv w:val="1"/>
      <w:marLeft w:val="0"/>
      <w:marRight w:val="0"/>
      <w:marTop w:val="0"/>
      <w:marBottom w:val="0"/>
      <w:divBdr>
        <w:top w:val="none" w:sz="0" w:space="0" w:color="auto"/>
        <w:left w:val="none" w:sz="0" w:space="0" w:color="auto"/>
        <w:bottom w:val="none" w:sz="0" w:space="0" w:color="auto"/>
        <w:right w:val="none" w:sz="0" w:space="0" w:color="auto"/>
      </w:divBdr>
      <w:divsChild>
        <w:div w:id="1917546428">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3770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Sepulveda</dc:creator>
  <cp:lastModifiedBy>Jdo</cp:lastModifiedBy>
  <cp:revision>2</cp:revision>
  <dcterms:created xsi:type="dcterms:W3CDTF">2014-02-14T16:33:00Z</dcterms:created>
  <dcterms:modified xsi:type="dcterms:W3CDTF">2014-02-14T16:33:00Z</dcterms:modified>
</cp:coreProperties>
</file>