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FC2" w:rsidRPr="00654573" w:rsidRDefault="00822FC2">
      <w:pPr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2113"/>
        <w:gridCol w:w="2141"/>
        <w:gridCol w:w="1701"/>
        <w:gridCol w:w="2126"/>
        <w:gridCol w:w="1701"/>
      </w:tblGrid>
      <w:tr w:rsidR="0050616E" w:rsidRPr="00654573" w:rsidTr="00031F20">
        <w:tc>
          <w:tcPr>
            <w:tcW w:w="2113" w:type="dxa"/>
          </w:tcPr>
          <w:p w:rsidR="004D45E0" w:rsidRPr="002F6E6C" w:rsidRDefault="0050616E" w:rsidP="007B2047">
            <w:pPr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  <w:b/>
              </w:rPr>
              <w:t xml:space="preserve">ACTA No. </w:t>
            </w:r>
            <w:r w:rsidR="004D45E0" w:rsidRPr="002F6E6C">
              <w:rPr>
                <w:rFonts w:ascii="Arial" w:hAnsi="Arial" w:cs="Arial"/>
              </w:rPr>
              <w:t>1643</w:t>
            </w:r>
          </w:p>
          <w:p w:rsidR="0050616E" w:rsidRPr="003B5D2A" w:rsidRDefault="001046CC" w:rsidP="00590E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Reunión de Seguimiento</w:t>
            </w:r>
            <w:r w:rsidR="0050616E" w:rsidRPr="003B5D2A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14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LUGAR:</w:t>
            </w:r>
          </w:p>
          <w:p w:rsidR="0050616E" w:rsidRPr="003B5D2A" w:rsidRDefault="003B5D2A" w:rsidP="00031F20">
            <w:pPr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MINTIC</w:t>
            </w:r>
          </w:p>
        </w:tc>
        <w:tc>
          <w:tcPr>
            <w:tcW w:w="170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FECHA:</w:t>
            </w:r>
          </w:p>
          <w:p w:rsidR="002D3379" w:rsidRPr="003B5D2A" w:rsidRDefault="003B5D2A" w:rsidP="001046CC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201</w:t>
            </w:r>
            <w:r w:rsidR="001046CC">
              <w:rPr>
                <w:rFonts w:ascii="Arial" w:hAnsi="Arial" w:cs="Arial"/>
              </w:rPr>
              <w:t>4</w:t>
            </w:r>
            <w:r w:rsidR="0050616E" w:rsidRPr="003B5D2A">
              <w:rPr>
                <w:rFonts w:ascii="Arial" w:hAnsi="Arial" w:cs="Arial"/>
              </w:rPr>
              <w:t>-</w:t>
            </w:r>
            <w:r w:rsidR="001046CC">
              <w:rPr>
                <w:rFonts w:ascii="Arial" w:hAnsi="Arial" w:cs="Arial"/>
              </w:rPr>
              <w:t>02</w:t>
            </w:r>
            <w:r w:rsidR="0050616E" w:rsidRPr="003B5D2A">
              <w:rPr>
                <w:rFonts w:ascii="Arial" w:hAnsi="Arial" w:cs="Arial"/>
              </w:rPr>
              <w:t>-</w:t>
            </w:r>
            <w:r w:rsidR="001046CC">
              <w:rPr>
                <w:rFonts w:ascii="Arial" w:hAnsi="Arial" w:cs="Arial"/>
              </w:rPr>
              <w:t>11</w:t>
            </w:r>
          </w:p>
        </w:tc>
        <w:tc>
          <w:tcPr>
            <w:tcW w:w="2126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HORA DE INICIO:</w:t>
            </w:r>
          </w:p>
          <w:p w:rsidR="0050616E" w:rsidRPr="003B5D2A" w:rsidRDefault="001046CC" w:rsidP="007B20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50616E" w:rsidRPr="003B5D2A">
              <w:rPr>
                <w:rFonts w:ascii="Arial" w:hAnsi="Arial" w:cs="Arial"/>
              </w:rPr>
              <w:t>:</w:t>
            </w:r>
            <w:r w:rsidR="003B5D2A" w:rsidRPr="003B5D2A">
              <w:rPr>
                <w:rFonts w:ascii="Arial" w:hAnsi="Arial" w:cs="Arial"/>
              </w:rPr>
              <w:t>3</w:t>
            </w:r>
            <w:r w:rsidR="0050616E" w:rsidRPr="003B5D2A">
              <w:rPr>
                <w:rFonts w:ascii="Arial" w:hAnsi="Arial" w:cs="Arial"/>
              </w:rPr>
              <w:t>0</w:t>
            </w:r>
            <w:r w:rsidR="00703BEC">
              <w:rPr>
                <w:rFonts w:ascii="Arial" w:hAnsi="Arial" w:cs="Arial"/>
              </w:rPr>
              <w:t xml:space="preserve"> AM</w:t>
            </w:r>
          </w:p>
          <w:p w:rsidR="0050616E" w:rsidRPr="003B5D2A" w:rsidRDefault="0050616E" w:rsidP="0007086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0616E" w:rsidRPr="003B5D2A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3B5D2A">
              <w:rPr>
                <w:rFonts w:ascii="Arial" w:hAnsi="Arial" w:cs="Arial"/>
                <w:b/>
              </w:rPr>
              <w:t>HORA FINAL:</w:t>
            </w:r>
          </w:p>
          <w:p w:rsidR="0050616E" w:rsidRPr="003B5D2A" w:rsidRDefault="003B5D2A" w:rsidP="0007086F">
            <w:pPr>
              <w:jc w:val="center"/>
              <w:rPr>
                <w:rFonts w:ascii="Arial" w:hAnsi="Arial" w:cs="Arial"/>
              </w:rPr>
            </w:pPr>
            <w:r w:rsidRPr="003B5D2A">
              <w:rPr>
                <w:rFonts w:ascii="Arial" w:hAnsi="Arial" w:cs="Arial"/>
              </w:rPr>
              <w:t>12:00</w:t>
            </w:r>
            <w:r w:rsidR="00703BEC">
              <w:rPr>
                <w:rFonts w:ascii="Arial" w:hAnsi="Arial" w:cs="Arial"/>
              </w:rPr>
              <w:t xml:space="preserve"> PM</w:t>
            </w:r>
          </w:p>
        </w:tc>
      </w:tr>
    </w:tbl>
    <w:p w:rsidR="00FA69F1" w:rsidRPr="00654573" w:rsidRDefault="00FA69F1" w:rsidP="0050616E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654573" w:rsidTr="00D51277">
        <w:trPr>
          <w:tblHeader/>
        </w:trPr>
        <w:tc>
          <w:tcPr>
            <w:tcW w:w="9782" w:type="dxa"/>
          </w:tcPr>
          <w:p w:rsidR="00FA69F1" w:rsidRPr="00654573" w:rsidRDefault="0050616E" w:rsidP="0050616E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OBJETIVO</w:t>
            </w:r>
          </w:p>
        </w:tc>
      </w:tr>
      <w:tr w:rsidR="00FA69F1" w:rsidRPr="00654573" w:rsidTr="001046CC">
        <w:trPr>
          <w:trHeight w:val="219"/>
        </w:trPr>
        <w:tc>
          <w:tcPr>
            <w:tcW w:w="9782" w:type="dxa"/>
          </w:tcPr>
          <w:p w:rsidR="00FA69F1" w:rsidRPr="00654573" w:rsidRDefault="004E721E" w:rsidP="003B5D2A">
            <w:pPr>
              <w:rPr>
                <w:rFonts w:ascii="Arial" w:hAnsi="Arial" w:cs="Arial"/>
              </w:rPr>
            </w:pPr>
            <w:r w:rsidRPr="00B15FEF">
              <w:rPr>
                <w:rFonts w:ascii="Arial" w:hAnsi="Arial" w:cs="Arial"/>
              </w:rPr>
              <w:t xml:space="preserve">Reunión de seguimiento semanal –Semana </w:t>
            </w:r>
            <w:r w:rsidR="001046CC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- Proyecto Soluciones Móviles 4</w:t>
            </w:r>
            <w:r w:rsidR="00375F9A">
              <w:rPr>
                <w:rFonts w:ascii="Arial" w:hAnsi="Arial" w:cs="Arial"/>
              </w:rPr>
              <w:t>.</w:t>
            </w:r>
          </w:p>
        </w:tc>
      </w:tr>
    </w:tbl>
    <w:p w:rsidR="00FA69F1" w:rsidRPr="00654573" w:rsidRDefault="00FA69F1" w:rsidP="001A4105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50616E" w:rsidRPr="00654573" w:rsidTr="00D51277">
        <w:trPr>
          <w:tblHeader/>
        </w:trPr>
        <w:tc>
          <w:tcPr>
            <w:tcW w:w="9782" w:type="dxa"/>
          </w:tcPr>
          <w:p w:rsidR="0050616E" w:rsidRPr="00654573" w:rsidRDefault="0050616E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ORDEN DEL DÍA</w:t>
            </w:r>
          </w:p>
        </w:tc>
      </w:tr>
      <w:tr w:rsidR="0050616E" w:rsidRPr="00654573" w:rsidTr="00D51277">
        <w:trPr>
          <w:trHeight w:val="917"/>
        </w:trPr>
        <w:tc>
          <w:tcPr>
            <w:tcW w:w="9782" w:type="dxa"/>
          </w:tcPr>
          <w:p w:rsidR="004E721E" w:rsidRPr="007452DF" w:rsidRDefault="004D45E0" w:rsidP="004E721E">
            <w:pPr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Introducción</w:t>
            </w:r>
            <w:r w:rsidR="001C5482">
              <w:rPr>
                <w:rFonts w:ascii="Arial" w:hAnsi="Arial" w:cs="Arial"/>
                <w:lang w:val="es-CO"/>
              </w:rPr>
              <w:t>.</w:t>
            </w:r>
          </w:p>
          <w:p w:rsidR="004E721E" w:rsidRPr="007452DF" w:rsidRDefault="004E721E" w:rsidP="004E721E">
            <w:pPr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Resumen del proyecto</w:t>
            </w:r>
            <w:r w:rsidR="001C5482">
              <w:rPr>
                <w:rFonts w:ascii="Arial" w:hAnsi="Arial" w:cs="Arial"/>
                <w:lang w:val="es-CO"/>
              </w:rPr>
              <w:t>.</w:t>
            </w:r>
            <w:bookmarkStart w:id="0" w:name="_GoBack"/>
            <w:bookmarkEnd w:id="0"/>
          </w:p>
          <w:p w:rsidR="00132E5E" w:rsidRPr="002E6DD8" w:rsidRDefault="00132E5E" w:rsidP="002E6DD8">
            <w:pPr>
              <w:numPr>
                <w:ilvl w:val="0"/>
                <w:numId w:val="9"/>
              </w:numPr>
              <w:spacing w:line="276" w:lineRule="auto"/>
              <w:rPr>
                <w:rFonts w:ascii="Arial" w:hAnsi="Arial" w:cs="Arial"/>
              </w:rPr>
            </w:pPr>
            <w:r w:rsidRPr="00AA18B1">
              <w:rPr>
                <w:rFonts w:ascii="Arial" w:hAnsi="Arial" w:cs="Arial"/>
                <w:lang w:val="es-CO"/>
              </w:rPr>
              <w:t>Revisión Aplicaciones Elefantes Blancos móvil y Web</w:t>
            </w:r>
            <w:r w:rsidR="001C5482">
              <w:rPr>
                <w:rFonts w:ascii="Arial" w:hAnsi="Arial" w:cs="Arial"/>
                <w:lang w:val="es-CO"/>
              </w:rPr>
              <w:t>.</w:t>
            </w:r>
          </w:p>
          <w:p w:rsidR="00205193" w:rsidRPr="00654573" w:rsidRDefault="004E721E" w:rsidP="00132E5E">
            <w:pPr>
              <w:numPr>
                <w:ilvl w:val="0"/>
                <w:numId w:val="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CO"/>
              </w:rPr>
              <w:t xml:space="preserve">Revisión </w:t>
            </w:r>
            <w:r w:rsidR="00132E5E">
              <w:rPr>
                <w:rFonts w:ascii="Arial" w:hAnsi="Arial" w:cs="Arial"/>
                <w:lang w:val="es-CO"/>
              </w:rPr>
              <w:t xml:space="preserve">Aplicación </w:t>
            </w:r>
            <w:r>
              <w:rPr>
                <w:rFonts w:ascii="Arial" w:hAnsi="Arial" w:cs="Arial"/>
                <w:lang w:val="es-CO"/>
              </w:rPr>
              <w:t>PEC</w:t>
            </w:r>
            <w:r w:rsidR="001C5482">
              <w:rPr>
                <w:rFonts w:ascii="Arial" w:hAnsi="Arial" w:cs="Arial"/>
                <w:lang w:val="es-CO"/>
              </w:rPr>
              <w:t>.</w:t>
            </w:r>
          </w:p>
        </w:tc>
      </w:tr>
    </w:tbl>
    <w:p w:rsidR="00FA69F1" w:rsidRPr="00654573" w:rsidRDefault="00FA69F1" w:rsidP="00DE0239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9782"/>
      </w:tblGrid>
      <w:tr w:rsidR="00FA69F1" w:rsidRPr="00654573" w:rsidTr="00D51277">
        <w:trPr>
          <w:tblHeader/>
        </w:trPr>
        <w:tc>
          <w:tcPr>
            <w:tcW w:w="9782" w:type="dxa"/>
          </w:tcPr>
          <w:p w:rsidR="00FA69F1" w:rsidRPr="00654573" w:rsidRDefault="00DE0239" w:rsidP="00DE0239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CONTENIDO</w:t>
            </w:r>
          </w:p>
        </w:tc>
      </w:tr>
      <w:tr w:rsidR="00FA69F1" w:rsidRPr="00654573" w:rsidTr="00D51277">
        <w:tc>
          <w:tcPr>
            <w:tcW w:w="9782" w:type="dxa"/>
          </w:tcPr>
          <w:p w:rsidR="004D45E0" w:rsidRDefault="004D45E0" w:rsidP="004D45E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4D45E0">
              <w:rPr>
                <w:rFonts w:ascii="Arial" w:hAnsi="Arial" w:cs="Arial"/>
                <w:b/>
                <w:lang w:val="es-CO"/>
              </w:rPr>
              <w:t>Introducción</w:t>
            </w:r>
          </w:p>
          <w:p w:rsidR="004D45E0" w:rsidRPr="004D45E0" w:rsidRDefault="004D45E0" w:rsidP="004D45E0">
            <w:pPr>
              <w:pStyle w:val="Prrafodelista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205193" w:rsidRDefault="004E721E" w:rsidP="004E721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4E721E">
              <w:rPr>
                <w:rFonts w:ascii="Arial" w:hAnsi="Arial" w:cs="Arial"/>
                <w:lang w:val="es-CO"/>
              </w:rPr>
              <w:t>La UTSW presenta a la Interventoría, Gobierno en Línea en adelante mencionado como GEL y Secretar</w:t>
            </w:r>
            <w:r w:rsidR="00BF52E3">
              <w:rPr>
                <w:rFonts w:ascii="Arial" w:hAnsi="Arial" w:cs="Arial"/>
                <w:lang w:val="es-CO"/>
              </w:rPr>
              <w:t>í</w:t>
            </w:r>
            <w:r w:rsidRPr="004E721E">
              <w:rPr>
                <w:rFonts w:ascii="Arial" w:hAnsi="Arial" w:cs="Arial"/>
                <w:lang w:val="es-CO"/>
              </w:rPr>
              <w:t xml:space="preserve">a de </w:t>
            </w:r>
            <w:r w:rsidR="00703BEC">
              <w:rPr>
                <w:rFonts w:ascii="Arial" w:hAnsi="Arial" w:cs="Arial"/>
                <w:lang w:val="es-CO"/>
              </w:rPr>
              <w:t>T</w:t>
            </w:r>
            <w:r w:rsidRPr="004E721E">
              <w:rPr>
                <w:rFonts w:ascii="Arial" w:hAnsi="Arial" w:cs="Arial"/>
                <w:lang w:val="es-CO"/>
              </w:rPr>
              <w:t>rans</w:t>
            </w:r>
            <w:r w:rsidR="001046CC">
              <w:rPr>
                <w:rFonts w:ascii="Arial" w:hAnsi="Arial" w:cs="Arial"/>
                <w:lang w:val="es-CO"/>
              </w:rPr>
              <w:t>parencia el informe semanal No</w:t>
            </w:r>
            <w:r w:rsidR="00132E5E">
              <w:rPr>
                <w:rFonts w:ascii="Arial" w:hAnsi="Arial" w:cs="Arial"/>
                <w:lang w:val="es-CO"/>
              </w:rPr>
              <w:t>.</w:t>
            </w:r>
            <w:r w:rsidR="001046CC">
              <w:rPr>
                <w:rFonts w:ascii="Arial" w:hAnsi="Arial" w:cs="Arial"/>
                <w:lang w:val="es-CO"/>
              </w:rPr>
              <w:t xml:space="preserve"> 12</w:t>
            </w:r>
            <w:r w:rsidRPr="004E721E">
              <w:rPr>
                <w:rFonts w:ascii="Arial" w:hAnsi="Arial" w:cs="Arial"/>
                <w:lang w:val="es-CO"/>
              </w:rPr>
              <w:t>, en el cual se encuentra el alcance del proyecto y se expone el avance del proyecto de los días ejecutados</w:t>
            </w:r>
            <w:r w:rsidR="009A3BC0">
              <w:rPr>
                <w:rFonts w:ascii="Arial" w:hAnsi="Arial" w:cs="Arial"/>
                <w:lang w:val="es-CO"/>
              </w:rPr>
              <w:t xml:space="preserve"> al corte del informe</w:t>
            </w:r>
            <w:r>
              <w:rPr>
                <w:rFonts w:ascii="Arial" w:hAnsi="Arial" w:cs="Arial"/>
                <w:lang w:val="es-CO"/>
              </w:rPr>
              <w:t>.</w:t>
            </w:r>
          </w:p>
          <w:p w:rsidR="004D45E0" w:rsidRPr="004D45E0" w:rsidRDefault="004D45E0" w:rsidP="004D45E0">
            <w:pPr>
              <w:pStyle w:val="Prrafodelista"/>
              <w:rPr>
                <w:rFonts w:ascii="Arial" w:hAnsi="Arial" w:cs="Arial"/>
                <w:lang w:val="es-CO"/>
              </w:rPr>
            </w:pPr>
          </w:p>
          <w:p w:rsidR="004D45E0" w:rsidRDefault="004D45E0" w:rsidP="004D45E0">
            <w:pPr>
              <w:pStyle w:val="Prrafodelista"/>
              <w:ind w:left="360"/>
              <w:jc w:val="both"/>
              <w:rPr>
                <w:rFonts w:ascii="Arial" w:hAnsi="Arial" w:cs="Arial"/>
                <w:lang w:val="es-CO"/>
              </w:rPr>
            </w:pPr>
          </w:p>
          <w:p w:rsidR="006F03A4" w:rsidRDefault="006F03A4" w:rsidP="004D45E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9F3D77">
              <w:rPr>
                <w:rFonts w:ascii="Arial" w:hAnsi="Arial" w:cs="Arial"/>
                <w:b/>
                <w:lang w:val="es-CO"/>
              </w:rPr>
              <w:t>Resumen del proyecto:</w:t>
            </w:r>
          </w:p>
          <w:p w:rsidR="004D45E0" w:rsidRPr="009F3D77" w:rsidRDefault="004D45E0" w:rsidP="004D45E0">
            <w:pPr>
              <w:pStyle w:val="Prrafodelista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365155" w:rsidRPr="002E6DD8" w:rsidRDefault="00365155" w:rsidP="00365155">
            <w:pPr>
              <w:pStyle w:val="Prrafodelista"/>
              <w:numPr>
                <w:ilvl w:val="0"/>
                <w:numId w:val="10"/>
              </w:numPr>
              <w:spacing w:after="200" w:line="276" w:lineRule="auto"/>
              <w:jc w:val="both"/>
              <w:rPr>
                <w:rFonts w:ascii="Arial" w:hAnsi="Arial" w:cs="Arial"/>
                <w:lang w:val="es-CO"/>
              </w:rPr>
            </w:pPr>
            <w:r w:rsidRPr="00365155">
              <w:rPr>
                <w:rFonts w:ascii="Arial" w:hAnsi="Arial" w:cs="Arial"/>
                <w:lang w:val="es-CO"/>
              </w:rPr>
              <w:t xml:space="preserve">La UTSW indica </w:t>
            </w:r>
            <w:r>
              <w:rPr>
                <w:rFonts w:ascii="Arial" w:hAnsi="Arial" w:cs="Arial"/>
                <w:lang w:val="es-CO"/>
              </w:rPr>
              <w:t xml:space="preserve">que el </w:t>
            </w:r>
            <w:r w:rsidRPr="00590E18">
              <w:rPr>
                <w:rFonts w:ascii="Arial" w:hAnsi="Arial" w:cs="Arial"/>
                <w:lang w:val="es-CO"/>
              </w:rPr>
              <w:t xml:space="preserve">avance general del proyecto </w:t>
            </w:r>
            <w:r>
              <w:rPr>
                <w:rFonts w:ascii="Arial" w:hAnsi="Arial" w:cs="Arial"/>
                <w:lang w:val="es-CO"/>
              </w:rPr>
              <w:t xml:space="preserve">es </w:t>
            </w:r>
            <w:r w:rsidRPr="00590E18">
              <w:rPr>
                <w:rFonts w:ascii="Arial" w:hAnsi="Arial" w:cs="Arial"/>
                <w:lang w:val="es-CO"/>
              </w:rPr>
              <w:t>del 63% sobre el 71% planeado</w:t>
            </w:r>
            <w:r>
              <w:rPr>
                <w:rFonts w:ascii="Arial" w:hAnsi="Arial" w:cs="Arial"/>
                <w:lang w:val="es-CO"/>
              </w:rPr>
              <w:t xml:space="preserve"> y</w:t>
            </w:r>
            <w:r w:rsidRPr="00365155">
              <w:rPr>
                <w:rFonts w:ascii="Arial" w:hAnsi="Arial" w:cs="Arial"/>
                <w:lang w:val="es-CO"/>
              </w:rPr>
              <w:t xml:space="preserve"> que e</w:t>
            </w:r>
            <w:r w:rsidR="00A10644" w:rsidRPr="00365155">
              <w:rPr>
                <w:rFonts w:ascii="Arial" w:hAnsi="Arial" w:cs="Arial"/>
                <w:lang w:val="es-CO"/>
              </w:rPr>
              <w:t>l avance de las soluciones es el  siguiente:</w:t>
            </w:r>
          </w:p>
          <w:p w:rsidR="00365155" w:rsidRDefault="00703BEC" w:rsidP="00703BE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703BEC">
              <w:rPr>
                <w:rFonts w:ascii="Arial" w:hAnsi="Arial" w:cs="Arial"/>
                <w:lang w:val="es-CO"/>
              </w:rPr>
              <w:t xml:space="preserve">Administrador </w:t>
            </w:r>
            <w:r w:rsidR="00590E18" w:rsidRPr="009F3D77">
              <w:rPr>
                <w:rFonts w:ascii="Arial" w:hAnsi="Arial" w:cs="Arial"/>
                <w:lang w:val="es-CO"/>
              </w:rPr>
              <w:t xml:space="preserve">Elefantes Blancos </w:t>
            </w:r>
            <w:r w:rsidR="00365155">
              <w:rPr>
                <w:rFonts w:ascii="Arial" w:hAnsi="Arial" w:cs="Arial"/>
                <w:lang w:val="es-CO"/>
              </w:rPr>
              <w:t>WEB</w:t>
            </w:r>
            <w:r w:rsidR="009F3D77" w:rsidRPr="009F3D77">
              <w:rPr>
                <w:rFonts w:ascii="Arial" w:hAnsi="Arial" w:cs="Arial"/>
                <w:lang w:val="es-CO"/>
              </w:rPr>
              <w:t xml:space="preserve">: </w:t>
            </w:r>
          </w:p>
          <w:p w:rsidR="00D81590" w:rsidRDefault="00D81590" w:rsidP="004D6F65">
            <w:pPr>
              <w:pStyle w:val="Prrafodelista"/>
              <w:ind w:left="360"/>
              <w:jc w:val="both"/>
              <w:rPr>
                <w:rFonts w:ascii="Arial" w:hAnsi="Arial" w:cs="Arial"/>
                <w:lang w:val="es-CO"/>
              </w:rPr>
            </w:pPr>
          </w:p>
          <w:p w:rsidR="00365155" w:rsidRDefault="00365155" w:rsidP="004D6F6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UTSW ejecutó actividades del </w:t>
            </w:r>
            <w:r w:rsidR="00590E18" w:rsidRPr="009F3D77">
              <w:rPr>
                <w:rFonts w:ascii="Arial" w:hAnsi="Arial" w:cs="Arial"/>
                <w:lang w:val="es-CO"/>
              </w:rPr>
              <w:t xml:space="preserve">Sprint  Revisión </w:t>
            </w:r>
            <w:r>
              <w:rPr>
                <w:rFonts w:ascii="Arial" w:hAnsi="Arial" w:cs="Arial"/>
                <w:lang w:val="es-CO"/>
              </w:rPr>
              <w:t xml:space="preserve">Final de </w:t>
            </w:r>
            <w:r w:rsidR="00590E18" w:rsidRPr="009F3D77">
              <w:rPr>
                <w:rFonts w:ascii="Arial" w:hAnsi="Arial" w:cs="Arial"/>
                <w:lang w:val="es-CO"/>
              </w:rPr>
              <w:t xml:space="preserve">Calidad </w:t>
            </w:r>
            <w:r>
              <w:rPr>
                <w:rFonts w:ascii="Arial" w:hAnsi="Arial" w:cs="Arial"/>
                <w:lang w:val="es-CO"/>
              </w:rPr>
              <w:t>en el cual se logra un a</w:t>
            </w:r>
            <w:r w:rsidR="00590E18" w:rsidRPr="009F3D77">
              <w:rPr>
                <w:rFonts w:ascii="Arial" w:hAnsi="Arial" w:cs="Arial"/>
                <w:lang w:val="es-CO"/>
              </w:rPr>
              <w:t>vance</w:t>
            </w:r>
            <w:r>
              <w:rPr>
                <w:rFonts w:ascii="Arial" w:hAnsi="Arial" w:cs="Arial"/>
                <w:lang w:val="es-CO"/>
              </w:rPr>
              <w:t xml:space="preserve"> del </w:t>
            </w:r>
            <w:r w:rsidR="00590E18" w:rsidRPr="009F3D77">
              <w:rPr>
                <w:rFonts w:ascii="Arial" w:hAnsi="Arial" w:cs="Arial"/>
                <w:lang w:val="es-CO"/>
              </w:rPr>
              <w:t xml:space="preserve"> 87% con respecto al 100% planeado</w:t>
            </w:r>
            <w:r>
              <w:rPr>
                <w:rFonts w:ascii="Arial" w:hAnsi="Arial" w:cs="Arial"/>
                <w:lang w:val="es-CO"/>
              </w:rPr>
              <w:t>.</w:t>
            </w:r>
          </w:p>
          <w:p w:rsidR="00590E18" w:rsidRDefault="00365155" w:rsidP="004D6F6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UTSW ejecutó actividades del</w:t>
            </w:r>
            <w:r w:rsidR="00A922EA">
              <w:rPr>
                <w:rFonts w:ascii="Arial" w:hAnsi="Arial" w:cs="Arial"/>
                <w:lang w:val="es-CO"/>
              </w:rPr>
              <w:t xml:space="preserve"> </w:t>
            </w:r>
            <w:r w:rsidR="00590E18" w:rsidRPr="009F3D77">
              <w:rPr>
                <w:rFonts w:ascii="Arial" w:hAnsi="Arial" w:cs="Arial"/>
                <w:lang w:val="es-CO"/>
              </w:rPr>
              <w:t xml:space="preserve">Sprint Preproducción </w:t>
            </w:r>
            <w:r>
              <w:rPr>
                <w:rFonts w:ascii="Arial" w:hAnsi="Arial" w:cs="Arial"/>
                <w:lang w:val="es-CO"/>
              </w:rPr>
              <w:t>en el cual se logra un a</w:t>
            </w:r>
            <w:r w:rsidR="00590E18" w:rsidRPr="009F3D77">
              <w:rPr>
                <w:rFonts w:ascii="Arial" w:hAnsi="Arial" w:cs="Arial"/>
                <w:lang w:val="es-CO"/>
              </w:rPr>
              <w:t>vance</w:t>
            </w:r>
            <w:r>
              <w:rPr>
                <w:rFonts w:ascii="Arial" w:hAnsi="Arial" w:cs="Arial"/>
                <w:lang w:val="es-CO"/>
              </w:rPr>
              <w:t xml:space="preserve"> del </w:t>
            </w:r>
            <w:r w:rsidR="00590E18" w:rsidRPr="009F3D77">
              <w:rPr>
                <w:rFonts w:ascii="Arial" w:hAnsi="Arial" w:cs="Arial"/>
                <w:lang w:val="es-CO"/>
              </w:rPr>
              <w:t xml:space="preserve"> 17% con respecto al 36% planeado</w:t>
            </w:r>
            <w:r w:rsidR="00375F9A">
              <w:rPr>
                <w:rFonts w:ascii="Arial" w:hAnsi="Arial" w:cs="Arial"/>
                <w:lang w:val="es-CO"/>
              </w:rPr>
              <w:t>.</w:t>
            </w:r>
          </w:p>
          <w:p w:rsidR="00496A75" w:rsidRDefault="00496A75" w:rsidP="004D6F6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lang w:val="es-CO"/>
              </w:rPr>
            </w:pPr>
            <w:r w:rsidRPr="00590E18">
              <w:rPr>
                <w:rFonts w:ascii="Arial" w:hAnsi="Arial" w:cs="Arial"/>
                <w:lang w:val="es-CO"/>
              </w:rPr>
              <w:t xml:space="preserve">La UTSW </w:t>
            </w:r>
            <w:r>
              <w:rPr>
                <w:rFonts w:ascii="Arial" w:hAnsi="Arial" w:cs="Arial"/>
                <w:lang w:val="es-CO"/>
              </w:rPr>
              <w:t xml:space="preserve">informa a las partes que </w:t>
            </w:r>
            <w:r w:rsidRPr="00590E18">
              <w:rPr>
                <w:rFonts w:ascii="Arial" w:hAnsi="Arial" w:cs="Arial"/>
                <w:lang w:val="es-CO"/>
              </w:rPr>
              <w:t xml:space="preserve">está trabajando en los ajustes de los defectos reportados por las Entidades en la fase de preproducción de la aplicación </w:t>
            </w:r>
            <w:r w:rsidR="00703BEC" w:rsidRPr="00703BEC">
              <w:rPr>
                <w:rFonts w:ascii="Arial" w:hAnsi="Arial" w:cs="Arial"/>
                <w:lang w:val="es-CO"/>
              </w:rPr>
              <w:t xml:space="preserve">Administrador </w:t>
            </w:r>
            <w:r w:rsidRPr="00590E18">
              <w:rPr>
                <w:rFonts w:ascii="Arial" w:hAnsi="Arial" w:cs="Arial"/>
                <w:lang w:val="es-CO"/>
              </w:rPr>
              <w:t>Elefantes Blancos WEB.</w:t>
            </w:r>
          </w:p>
          <w:p w:rsidR="00D81590" w:rsidRPr="009F3D77" w:rsidRDefault="00D81590" w:rsidP="004D6F65">
            <w:pPr>
              <w:pStyle w:val="Prrafodelista"/>
              <w:jc w:val="both"/>
              <w:rPr>
                <w:rFonts w:ascii="Arial" w:hAnsi="Arial" w:cs="Arial"/>
                <w:lang w:val="es-CO"/>
              </w:rPr>
            </w:pPr>
          </w:p>
          <w:p w:rsidR="00365155" w:rsidRDefault="00365155" w:rsidP="0036515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Solución Móvil PEC:</w:t>
            </w:r>
          </w:p>
          <w:p w:rsidR="00D81590" w:rsidRDefault="00D81590" w:rsidP="004D6F65">
            <w:pPr>
              <w:pStyle w:val="Prrafodelista"/>
              <w:ind w:left="360"/>
              <w:jc w:val="both"/>
              <w:rPr>
                <w:rFonts w:ascii="Arial" w:hAnsi="Arial" w:cs="Arial"/>
                <w:lang w:val="es-CO"/>
              </w:rPr>
            </w:pPr>
          </w:p>
          <w:p w:rsidR="00365155" w:rsidRDefault="00365155" w:rsidP="004D6F6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UTSW </w:t>
            </w:r>
            <w:r w:rsidR="006B31A6">
              <w:rPr>
                <w:rFonts w:ascii="Arial" w:hAnsi="Arial" w:cs="Arial"/>
                <w:lang w:val="es-CO"/>
              </w:rPr>
              <w:t xml:space="preserve">informa que para la solución </w:t>
            </w:r>
            <w:r w:rsidR="00703BEC">
              <w:rPr>
                <w:rFonts w:ascii="Arial" w:hAnsi="Arial" w:cs="Arial"/>
                <w:lang w:val="es-CO"/>
              </w:rPr>
              <w:t>m</w:t>
            </w:r>
            <w:r w:rsidR="006B31A6">
              <w:rPr>
                <w:rFonts w:ascii="Arial" w:hAnsi="Arial" w:cs="Arial"/>
                <w:lang w:val="es-CO"/>
              </w:rPr>
              <w:t xml:space="preserve">óvil </w:t>
            </w:r>
            <w:r w:rsidRPr="009F3D77">
              <w:rPr>
                <w:rFonts w:ascii="Arial" w:hAnsi="Arial" w:cs="Arial"/>
                <w:lang w:val="es-CO"/>
              </w:rPr>
              <w:t xml:space="preserve">PEC </w:t>
            </w:r>
            <w:r w:rsidR="006B31A6">
              <w:rPr>
                <w:rFonts w:ascii="Arial" w:hAnsi="Arial" w:cs="Arial"/>
                <w:lang w:val="es-CO"/>
              </w:rPr>
              <w:t>en el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 w:rsidRPr="009F3D77">
              <w:rPr>
                <w:rFonts w:ascii="Arial" w:hAnsi="Arial" w:cs="Arial"/>
                <w:lang w:val="es-CO"/>
              </w:rPr>
              <w:t xml:space="preserve">Sprint 1 </w:t>
            </w:r>
            <w:r w:rsidR="006B31A6">
              <w:rPr>
                <w:rFonts w:ascii="Arial" w:hAnsi="Arial" w:cs="Arial"/>
                <w:lang w:val="es-CO"/>
              </w:rPr>
              <w:t>se tiene un a</w:t>
            </w:r>
            <w:r w:rsidRPr="009F3D77">
              <w:rPr>
                <w:rFonts w:ascii="Arial" w:hAnsi="Arial" w:cs="Arial"/>
                <w:lang w:val="es-CO"/>
              </w:rPr>
              <w:t>vance del 5% con respecto al 10% planeado</w:t>
            </w:r>
            <w:r w:rsidR="006B31A6">
              <w:rPr>
                <w:rFonts w:ascii="Arial" w:hAnsi="Arial" w:cs="Arial"/>
                <w:lang w:val="es-CO"/>
              </w:rPr>
              <w:t xml:space="preserve"> a la fecha en que se suspendieron las actividades del Sprint 1.</w:t>
            </w:r>
          </w:p>
          <w:p w:rsidR="00590E18" w:rsidRDefault="00365155" w:rsidP="004D6F65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UTSW informa a las partes que s</w:t>
            </w:r>
            <w:r w:rsidRPr="00590E18">
              <w:rPr>
                <w:rFonts w:ascii="Arial" w:hAnsi="Arial" w:cs="Arial"/>
                <w:lang w:val="es-CO"/>
              </w:rPr>
              <w:t xml:space="preserve">e </w:t>
            </w:r>
            <w:r>
              <w:rPr>
                <w:rFonts w:ascii="Arial" w:hAnsi="Arial" w:cs="Arial"/>
                <w:lang w:val="es-CO"/>
              </w:rPr>
              <w:t xml:space="preserve">tienen suspendidas las actividades del Sprint 1 </w:t>
            </w:r>
            <w:r w:rsidR="00496A75" w:rsidRPr="00590E18">
              <w:rPr>
                <w:rFonts w:ascii="Arial" w:hAnsi="Arial" w:cs="Arial"/>
                <w:lang w:val="es-CO"/>
              </w:rPr>
              <w:t xml:space="preserve">desde el 31 de </w:t>
            </w:r>
            <w:r w:rsidR="001C1BFF">
              <w:rPr>
                <w:rFonts w:ascii="Arial" w:hAnsi="Arial" w:cs="Arial"/>
                <w:lang w:val="es-CO"/>
              </w:rPr>
              <w:t>e</w:t>
            </w:r>
            <w:r w:rsidR="00496A75" w:rsidRPr="00590E18">
              <w:rPr>
                <w:rFonts w:ascii="Arial" w:hAnsi="Arial" w:cs="Arial"/>
                <w:lang w:val="es-CO"/>
              </w:rPr>
              <w:t>nero</w:t>
            </w:r>
            <w:r w:rsidR="00496A75">
              <w:rPr>
                <w:rFonts w:ascii="Arial" w:hAnsi="Arial" w:cs="Arial"/>
                <w:lang w:val="es-CO"/>
              </w:rPr>
              <w:t xml:space="preserve"> de 2014 </w:t>
            </w:r>
            <w:r>
              <w:rPr>
                <w:rFonts w:ascii="Arial" w:hAnsi="Arial" w:cs="Arial"/>
                <w:lang w:val="es-CO"/>
              </w:rPr>
              <w:t>de la Solución Móvil PEC</w:t>
            </w:r>
            <w:r w:rsidRPr="00590E18">
              <w:rPr>
                <w:rFonts w:ascii="Arial" w:hAnsi="Arial" w:cs="Arial"/>
                <w:lang w:val="es-CO"/>
              </w:rPr>
              <w:t xml:space="preserve"> debido </w:t>
            </w:r>
            <w:r w:rsidR="00496A75">
              <w:rPr>
                <w:rFonts w:ascii="Arial" w:hAnsi="Arial" w:cs="Arial"/>
                <w:lang w:val="es-CO"/>
              </w:rPr>
              <w:t>a que</w:t>
            </w:r>
            <w:r w:rsidR="00590E18" w:rsidRPr="00590E18">
              <w:rPr>
                <w:rFonts w:ascii="Arial" w:hAnsi="Arial" w:cs="Arial"/>
                <w:lang w:val="es-CO"/>
              </w:rPr>
              <w:t xml:space="preserve"> está pendiente la definición de la pantalla de detalle </w:t>
            </w:r>
            <w:r w:rsidR="002E6DD8">
              <w:rPr>
                <w:rFonts w:ascii="Arial" w:hAnsi="Arial" w:cs="Arial"/>
                <w:lang w:val="es-CO"/>
              </w:rPr>
              <w:t xml:space="preserve">de la aplicación PEC </w:t>
            </w:r>
            <w:r w:rsidR="00590E18" w:rsidRPr="00590E18">
              <w:rPr>
                <w:rFonts w:ascii="Arial" w:hAnsi="Arial" w:cs="Arial"/>
                <w:lang w:val="es-CO"/>
              </w:rPr>
              <w:t xml:space="preserve">por parte de GEL y las pruebas de concepto de los servicios de Tráfico, Clima, Matriz de distancia, Ruteo y Street </w:t>
            </w:r>
            <w:proofErr w:type="spellStart"/>
            <w:r w:rsidR="00590E18" w:rsidRPr="00590E18">
              <w:rPr>
                <w:rFonts w:ascii="Arial" w:hAnsi="Arial" w:cs="Arial"/>
                <w:lang w:val="es-CO"/>
              </w:rPr>
              <w:t>view</w:t>
            </w:r>
            <w:proofErr w:type="spellEnd"/>
            <w:r w:rsidR="00590E18" w:rsidRPr="00590E18">
              <w:rPr>
                <w:rFonts w:ascii="Arial" w:hAnsi="Arial" w:cs="Arial"/>
                <w:lang w:val="es-CO"/>
              </w:rPr>
              <w:t xml:space="preserve"> por </w:t>
            </w:r>
            <w:r w:rsidR="00590E18" w:rsidRPr="00590E18">
              <w:rPr>
                <w:rFonts w:ascii="Arial" w:hAnsi="Arial" w:cs="Arial"/>
                <w:lang w:val="es-CO"/>
              </w:rPr>
              <w:lastRenderedPageBreak/>
              <w:t>parte de la UTSW.</w:t>
            </w:r>
          </w:p>
          <w:p w:rsidR="004D45E0" w:rsidRDefault="004D45E0" w:rsidP="004D45E0">
            <w:pPr>
              <w:pStyle w:val="Prrafodelista"/>
              <w:ind w:left="360"/>
              <w:jc w:val="both"/>
              <w:rPr>
                <w:rFonts w:ascii="Arial" w:hAnsi="Arial" w:cs="Arial"/>
                <w:lang w:val="es-CO"/>
              </w:rPr>
            </w:pPr>
          </w:p>
          <w:p w:rsidR="004D45E0" w:rsidRDefault="004D45E0" w:rsidP="004D45E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4D45E0">
              <w:rPr>
                <w:rFonts w:ascii="Arial" w:hAnsi="Arial" w:cs="Arial"/>
                <w:b/>
                <w:lang w:val="es-CO"/>
              </w:rPr>
              <w:t>Revisión Aplicaciones Elefantes Blancos Móvil y Web</w:t>
            </w:r>
          </w:p>
          <w:p w:rsidR="004D45E0" w:rsidRPr="004D45E0" w:rsidRDefault="004D45E0" w:rsidP="004D45E0">
            <w:pPr>
              <w:pStyle w:val="Prrafodelista"/>
              <w:ind w:left="360"/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6F03A4" w:rsidRDefault="006F03A4" w:rsidP="004E721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Interventoría pregunta a la UTSW por qu</w:t>
            </w:r>
            <w:r w:rsidR="00014040">
              <w:rPr>
                <w:rFonts w:ascii="Arial" w:hAnsi="Arial" w:cs="Arial"/>
                <w:lang w:val="es-CO"/>
              </w:rPr>
              <w:t>é</w:t>
            </w:r>
            <w:r>
              <w:rPr>
                <w:rFonts w:ascii="Arial" w:hAnsi="Arial" w:cs="Arial"/>
                <w:lang w:val="es-CO"/>
              </w:rPr>
              <w:t xml:space="preserve"> se presenta desfase en los porcentajes del proyecto</w:t>
            </w:r>
            <w:r w:rsidR="009A3BC0">
              <w:rPr>
                <w:rFonts w:ascii="Arial" w:hAnsi="Arial" w:cs="Arial"/>
                <w:lang w:val="es-CO"/>
              </w:rPr>
              <w:t xml:space="preserve"> en el sprint de revisión de calidad Administrador WEB</w:t>
            </w:r>
            <w:r>
              <w:rPr>
                <w:rFonts w:ascii="Arial" w:hAnsi="Arial" w:cs="Arial"/>
                <w:lang w:val="es-CO"/>
              </w:rPr>
              <w:t>, la UTSW indica que se presentó</w:t>
            </w:r>
            <w:r w:rsidR="009F3D77">
              <w:rPr>
                <w:rFonts w:ascii="Arial" w:hAnsi="Arial" w:cs="Arial"/>
                <w:lang w:val="es-CO"/>
              </w:rPr>
              <w:t xml:space="preserve"> desfase por retrasos en </w:t>
            </w:r>
            <w:r w:rsidR="009A3BC0">
              <w:rPr>
                <w:rFonts w:ascii="Arial" w:hAnsi="Arial" w:cs="Arial"/>
                <w:lang w:val="es-CO"/>
              </w:rPr>
              <w:t xml:space="preserve">la generación de </w:t>
            </w:r>
            <w:r w:rsidR="00907FD0">
              <w:rPr>
                <w:rFonts w:ascii="Arial" w:hAnsi="Arial" w:cs="Arial"/>
                <w:lang w:val="es-CO"/>
              </w:rPr>
              <w:t xml:space="preserve">algunos </w:t>
            </w:r>
            <w:r w:rsidR="009A3BC0">
              <w:rPr>
                <w:rFonts w:ascii="Arial" w:hAnsi="Arial" w:cs="Arial"/>
                <w:lang w:val="es-CO"/>
              </w:rPr>
              <w:t>En</w:t>
            </w:r>
            <w:r w:rsidR="00907FD0">
              <w:rPr>
                <w:rFonts w:ascii="Arial" w:hAnsi="Arial" w:cs="Arial"/>
                <w:lang w:val="es-CO"/>
              </w:rPr>
              <w:t>tregables del proyecto.</w:t>
            </w:r>
          </w:p>
          <w:p w:rsidR="006F03A4" w:rsidRDefault="00014040" w:rsidP="004E721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</w:t>
            </w:r>
            <w:r w:rsidR="004D45E0">
              <w:rPr>
                <w:rFonts w:ascii="Arial" w:hAnsi="Arial" w:cs="Arial"/>
                <w:lang w:val="es-CO"/>
              </w:rPr>
              <w:t>a I</w:t>
            </w:r>
            <w:r w:rsidR="006F03A4">
              <w:rPr>
                <w:rFonts w:ascii="Arial" w:hAnsi="Arial" w:cs="Arial"/>
                <w:lang w:val="es-CO"/>
              </w:rPr>
              <w:t xml:space="preserve">nterventoría </w:t>
            </w:r>
            <w:r w:rsidR="00C51CF0">
              <w:rPr>
                <w:rFonts w:ascii="Arial" w:hAnsi="Arial" w:cs="Arial"/>
                <w:lang w:val="es-CO"/>
              </w:rPr>
              <w:t xml:space="preserve">manifiesta </w:t>
            </w:r>
            <w:r w:rsidR="009F3D77">
              <w:rPr>
                <w:rFonts w:ascii="Arial" w:hAnsi="Arial" w:cs="Arial"/>
                <w:lang w:val="es-CO"/>
              </w:rPr>
              <w:t xml:space="preserve">a la UTSW </w:t>
            </w:r>
            <w:r w:rsidR="006F03A4">
              <w:rPr>
                <w:rFonts w:ascii="Arial" w:hAnsi="Arial" w:cs="Arial"/>
                <w:lang w:val="es-CO"/>
              </w:rPr>
              <w:t xml:space="preserve">que el </w:t>
            </w:r>
            <w:r w:rsidR="00AE41AE">
              <w:rPr>
                <w:rFonts w:ascii="Arial" w:hAnsi="Arial" w:cs="Arial"/>
                <w:lang w:val="es-CO"/>
              </w:rPr>
              <w:t>día</w:t>
            </w:r>
            <w:r w:rsidR="006F03A4">
              <w:rPr>
                <w:rFonts w:ascii="Arial" w:hAnsi="Arial" w:cs="Arial"/>
                <w:lang w:val="es-CO"/>
              </w:rPr>
              <w:t xml:space="preserve"> 06 de febrero </w:t>
            </w:r>
            <w:r w:rsidR="009F3D77">
              <w:rPr>
                <w:rFonts w:ascii="Arial" w:hAnsi="Arial" w:cs="Arial"/>
                <w:lang w:val="es-CO"/>
              </w:rPr>
              <w:t>de 2014</w:t>
            </w:r>
            <w:r w:rsidR="0023272E">
              <w:rPr>
                <w:rFonts w:ascii="Arial" w:hAnsi="Arial" w:cs="Arial"/>
                <w:lang w:val="es-CO"/>
              </w:rPr>
              <w:t xml:space="preserve"> se informó mediante un correo</w:t>
            </w:r>
            <w:r w:rsidR="002E6DD8">
              <w:rPr>
                <w:rFonts w:ascii="Arial" w:hAnsi="Arial" w:cs="Arial"/>
                <w:lang w:val="es-CO"/>
              </w:rPr>
              <w:t xml:space="preserve"> a las partes </w:t>
            </w:r>
            <w:r w:rsidR="0023272E">
              <w:rPr>
                <w:rFonts w:ascii="Arial" w:hAnsi="Arial" w:cs="Arial"/>
                <w:lang w:val="es-CO"/>
              </w:rPr>
              <w:t xml:space="preserve"> que se </w:t>
            </w:r>
            <w:r w:rsidR="004D45E0">
              <w:rPr>
                <w:rFonts w:ascii="Arial" w:hAnsi="Arial" w:cs="Arial"/>
                <w:lang w:val="es-CO"/>
              </w:rPr>
              <w:t>publicó</w:t>
            </w:r>
            <w:r w:rsidR="0023272E">
              <w:rPr>
                <w:rFonts w:ascii="Arial" w:hAnsi="Arial" w:cs="Arial"/>
                <w:lang w:val="es-CO"/>
              </w:rPr>
              <w:t xml:space="preserve"> una versión ajustada de la aplicación Elefantes Blancos Móvil, pero indica que </w:t>
            </w:r>
            <w:r w:rsidR="006F03A4">
              <w:rPr>
                <w:rFonts w:ascii="Arial" w:hAnsi="Arial" w:cs="Arial"/>
                <w:lang w:val="es-CO"/>
              </w:rPr>
              <w:t>solo se publicó la versión de iOS y no de Android</w:t>
            </w:r>
            <w:r w:rsidR="0023272E">
              <w:rPr>
                <w:rFonts w:ascii="Arial" w:hAnsi="Arial" w:cs="Arial"/>
                <w:lang w:val="es-CO"/>
              </w:rPr>
              <w:t xml:space="preserve">, </w:t>
            </w:r>
            <w:r w:rsidR="00CE5491">
              <w:rPr>
                <w:rFonts w:ascii="Arial" w:hAnsi="Arial" w:cs="Arial"/>
                <w:lang w:val="es-CO"/>
              </w:rPr>
              <w:t xml:space="preserve">por lo presentado anteriormente </w:t>
            </w:r>
            <w:r w:rsidR="0023272E">
              <w:rPr>
                <w:rFonts w:ascii="Arial" w:hAnsi="Arial" w:cs="Arial"/>
                <w:lang w:val="es-CO"/>
              </w:rPr>
              <w:t>la Interventoría</w:t>
            </w:r>
            <w:r w:rsidR="006F03A4">
              <w:rPr>
                <w:rFonts w:ascii="Arial" w:hAnsi="Arial" w:cs="Arial"/>
                <w:lang w:val="es-CO"/>
              </w:rPr>
              <w:t xml:space="preserve"> </w:t>
            </w:r>
            <w:r w:rsidR="00CE5491">
              <w:rPr>
                <w:rFonts w:ascii="Arial" w:hAnsi="Arial" w:cs="Arial"/>
                <w:lang w:val="es-CO"/>
              </w:rPr>
              <w:t xml:space="preserve">sugiere </w:t>
            </w:r>
            <w:r w:rsidR="006F03A4">
              <w:rPr>
                <w:rFonts w:ascii="Arial" w:hAnsi="Arial" w:cs="Arial"/>
                <w:lang w:val="es-CO"/>
              </w:rPr>
              <w:t xml:space="preserve">a </w:t>
            </w:r>
            <w:r w:rsidR="0023272E">
              <w:rPr>
                <w:rFonts w:ascii="Arial" w:hAnsi="Arial" w:cs="Arial"/>
                <w:lang w:val="es-CO"/>
              </w:rPr>
              <w:t xml:space="preserve">la UTSW </w:t>
            </w:r>
            <w:r w:rsidR="006F03A4">
              <w:rPr>
                <w:rFonts w:ascii="Arial" w:hAnsi="Arial" w:cs="Arial"/>
                <w:lang w:val="es-CO"/>
              </w:rPr>
              <w:t xml:space="preserve">que se debe de informar </w:t>
            </w:r>
            <w:r w:rsidR="00CE5491">
              <w:rPr>
                <w:rFonts w:ascii="Arial" w:hAnsi="Arial" w:cs="Arial"/>
                <w:lang w:val="es-CO"/>
              </w:rPr>
              <w:t xml:space="preserve">cuando suceda que solo se publique </w:t>
            </w:r>
            <w:r w:rsidR="00907FD0">
              <w:rPr>
                <w:rFonts w:ascii="Arial" w:hAnsi="Arial" w:cs="Arial"/>
                <w:lang w:val="es-CO"/>
              </w:rPr>
              <w:t xml:space="preserve">la </w:t>
            </w:r>
            <w:r w:rsidR="00CE5491">
              <w:rPr>
                <w:rFonts w:ascii="Arial" w:hAnsi="Arial" w:cs="Arial"/>
                <w:lang w:val="es-CO"/>
              </w:rPr>
              <w:t>versión de algunas de las dos plataformas</w:t>
            </w:r>
            <w:r w:rsidR="006F03A4">
              <w:rPr>
                <w:rFonts w:ascii="Arial" w:hAnsi="Arial" w:cs="Arial"/>
                <w:lang w:val="es-CO"/>
              </w:rPr>
              <w:t>,</w:t>
            </w:r>
            <w:r w:rsidR="00CE5491">
              <w:rPr>
                <w:rFonts w:ascii="Arial" w:hAnsi="Arial" w:cs="Arial"/>
                <w:lang w:val="es-CO"/>
              </w:rPr>
              <w:t xml:space="preserve"> a lo que la UTSW informa que </w:t>
            </w:r>
            <w:r w:rsidR="00FB4903">
              <w:rPr>
                <w:rFonts w:ascii="Arial" w:hAnsi="Arial" w:cs="Arial"/>
                <w:lang w:val="es-CO"/>
              </w:rPr>
              <w:t>se tendrá en cu</w:t>
            </w:r>
            <w:r>
              <w:rPr>
                <w:rFonts w:ascii="Arial" w:hAnsi="Arial" w:cs="Arial"/>
                <w:lang w:val="es-CO"/>
              </w:rPr>
              <w:t>e</w:t>
            </w:r>
            <w:r w:rsidR="00FB4903">
              <w:rPr>
                <w:rFonts w:ascii="Arial" w:hAnsi="Arial" w:cs="Arial"/>
                <w:lang w:val="es-CO"/>
              </w:rPr>
              <w:t xml:space="preserve">nta </w:t>
            </w:r>
            <w:r>
              <w:rPr>
                <w:rFonts w:ascii="Arial" w:hAnsi="Arial" w:cs="Arial"/>
                <w:lang w:val="es-CO"/>
              </w:rPr>
              <w:t>la recomendación de la Interventoría</w:t>
            </w:r>
            <w:r w:rsidR="00FB4903">
              <w:rPr>
                <w:rFonts w:ascii="Arial" w:hAnsi="Arial" w:cs="Arial"/>
                <w:lang w:val="es-CO"/>
              </w:rPr>
              <w:t>.</w:t>
            </w:r>
          </w:p>
          <w:p w:rsidR="006F03A4" w:rsidRDefault="00014040" w:rsidP="004E721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</w:t>
            </w:r>
            <w:r w:rsidR="006F03A4">
              <w:rPr>
                <w:rFonts w:ascii="Arial" w:hAnsi="Arial" w:cs="Arial"/>
                <w:lang w:val="es-CO"/>
              </w:rPr>
              <w:t xml:space="preserve">a Interventoría </w:t>
            </w:r>
            <w:r w:rsidR="002E6DD8">
              <w:rPr>
                <w:rFonts w:ascii="Arial" w:hAnsi="Arial" w:cs="Arial"/>
                <w:lang w:val="es-CO"/>
              </w:rPr>
              <w:t xml:space="preserve">sugiere a las partes </w:t>
            </w:r>
            <w:r w:rsidR="006F03A4">
              <w:rPr>
                <w:rFonts w:ascii="Arial" w:hAnsi="Arial" w:cs="Arial"/>
                <w:lang w:val="es-CO"/>
              </w:rPr>
              <w:t>que se reali</w:t>
            </w:r>
            <w:r w:rsidR="00907FD0">
              <w:rPr>
                <w:rFonts w:ascii="Arial" w:hAnsi="Arial" w:cs="Arial"/>
                <w:lang w:val="es-CO"/>
              </w:rPr>
              <w:t>ce</w:t>
            </w:r>
            <w:r w:rsidR="006F03A4">
              <w:rPr>
                <w:rFonts w:ascii="Arial" w:hAnsi="Arial" w:cs="Arial"/>
                <w:lang w:val="es-CO"/>
              </w:rPr>
              <w:t xml:space="preserve"> una reunión para </w:t>
            </w:r>
            <w:r w:rsidR="00907FD0">
              <w:rPr>
                <w:rFonts w:ascii="Arial" w:hAnsi="Arial" w:cs="Arial"/>
                <w:lang w:val="es-CO"/>
              </w:rPr>
              <w:t xml:space="preserve">revisar </w:t>
            </w:r>
            <w:r w:rsidR="002E6DD8">
              <w:rPr>
                <w:rFonts w:ascii="Arial" w:hAnsi="Arial" w:cs="Arial"/>
                <w:lang w:val="es-CO"/>
              </w:rPr>
              <w:t>las aplicaciones Elefantes Blancos Móvil y Elefantes Blancos WEB</w:t>
            </w:r>
            <w:r w:rsidR="00907FD0">
              <w:rPr>
                <w:rFonts w:ascii="Arial" w:hAnsi="Arial" w:cs="Arial"/>
                <w:lang w:val="es-CO"/>
              </w:rPr>
              <w:t xml:space="preserve">, debido a que existen defectos que no se pueden replicar por la UTSW, </w:t>
            </w:r>
            <w:r w:rsidR="00AE41AE">
              <w:rPr>
                <w:rFonts w:ascii="Arial" w:hAnsi="Arial" w:cs="Arial"/>
                <w:lang w:val="es-CO"/>
              </w:rPr>
              <w:t xml:space="preserve"> </w:t>
            </w:r>
            <w:r w:rsidR="00907FD0">
              <w:rPr>
                <w:rFonts w:ascii="Arial" w:hAnsi="Arial" w:cs="Arial"/>
                <w:lang w:val="es-CO"/>
              </w:rPr>
              <w:t>se acuerda programar la reunión.</w:t>
            </w:r>
            <w:r w:rsidR="00AE41AE">
              <w:rPr>
                <w:rFonts w:ascii="Arial" w:hAnsi="Arial" w:cs="Arial"/>
                <w:lang w:val="es-CO"/>
              </w:rPr>
              <w:t xml:space="preserve"> </w:t>
            </w:r>
          </w:p>
          <w:p w:rsidR="00AE41AE" w:rsidRDefault="00014040" w:rsidP="004E721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</w:t>
            </w:r>
            <w:r w:rsidR="00AE41AE">
              <w:rPr>
                <w:rFonts w:ascii="Arial" w:hAnsi="Arial" w:cs="Arial"/>
                <w:lang w:val="es-CO"/>
              </w:rPr>
              <w:t xml:space="preserve">a Interventoría pregunta </w:t>
            </w:r>
            <w:r w:rsidR="00CE5491">
              <w:rPr>
                <w:rFonts w:ascii="Arial" w:hAnsi="Arial" w:cs="Arial"/>
                <w:lang w:val="es-CO"/>
              </w:rPr>
              <w:t xml:space="preserve">a la UTSW </w:t>
            </w:r>
            <w:r w:rsidR="00AE41AE">
              <w:rPr>
                <w:rFonts w:ascii="Arial" w:hAnsi="Arial" w:cs="Arial"/>
                <w:lang w:val="es-CO"/>
              </w:rPr>
              <w:t>cuál es el defecto cr</w:t>
            </w:r>
            <w:r>
              <w:rPr>
                <w:rFonts w:ascii="Arial" w:hAnsi="Arial" w:cs="Arial"/>
                <w:lang w:val="es-CO"/>
              </w:rPr>
              <w:t>í</w:t>
            </w:r>
            <w:r w:rsidR="00AE41AE">
              <w:rPr>
                <w:rFonts w:ascii="Arial" w:hAnsi="Arial" w:cs="Arial"/>
                <w:lang w:val="es-CO"/>
              </w:rPr>
              <w:t xml:space="preserve">tico que se presenta con </w:t>
            </w:r>
            <w:r w:rsidR="00CE5491">
              <w:rPr>
                <w:rFonts w:ascii="Arial" w:hAnsi="Arial" w:cs="Arial"/>
                <w:lang w:val="es-CO"/>
              </w:rPr>
              <w:t>la plataforma Android</w:t>
            </w:r>
            <w:r w:rsidR="00AE41AE">
              <w:rPr>
                <w:rFonts w:ascii="Arial" w:hAnsi="Arial" w:cs="Arial"/>
                <w:lang w:val="es-CO"/>
              </w:rPr>
              <w:t xml:space="preserve"> </w:t>
            </w:r>
            <w:r w:rsidR="00CE5491">
              <w:rPr>
                <w:rFonts w:ascii="Arial" w:hAnsi="Arial" w:cs="Arial"/>
                <w:lang w:val="es-CO"/>
              </w:rPr>
              <w:t xml:space="preserve">para </w:t>
            </w:r>
            <w:r w:rsidR="00907FD0">
              <w:rPr>
                <w:rFonts w:ascii="Arial" w:hAnsi="Arial" w:cs="Arial"/>
                <w:lang w:val="es-CO"/>
              </w:rPr>
              <w:t xml:space="preserve">que no se haya realizado la </w:t>
            </w:r>
            <w:r w:rsidR="00CE5491">
              <w:rPr>
                <w:rFonts w:ascii="Arial" w:hAnsi="Arial" w:cs="Arial"/>
                <w:lang w:val="es-CO"/>
              </w:rPr>
              <w:t>publica</w:t>
            </w:r>
            <w:r w:rsidR="00D95695">
              <w:rPr>
                <w:rFonts w:ascii="Arial" w:hAnsi="Arial" w:cs="Arial"/>
                <w:lang w:val="es-CO"/>
              </w:rPr>
              <w:t>ción</w:t>
            </w:r>
            <w:r w:rsidR="00CE5491">
              <w:rPr>
                <w:rFonts w:ascii="Arial" w:hAnsi="Arial" w:cs="Arial"/>
                <w:lang w:val="es-CO"/>
              </w:rPr>
              <w:t xml:space="preserve">, </w:t>
            </w:r>
            <w:r w:rsidR="00AE41AE">
              <w:rPr>
                <w:rFonts w:ascii="Arial" w:hAnsi="Arial" w:cs="Arial"/>
                <w:lang w:val="es-CO"/>
              </w:rPr>
              <w:t>la UTSW indica que el defecto cr</w:t>
            </w:r>
            <w:r>
              <w:rPr>
                <w:rFonts w:ascii="Arial" w:hAnsi="Arial" w:cs="Arial"/>
                <w:lang w:val="es-CO"/>
              </w:rPr>
              <w:t>í</w:t>
            </w:r>
            <w:r w:rsidR="00AE41AE">
              <w:rPr>
                <w:rFonts w:ascii="Arial" w:hAnsi="Arial" w:cs="Arial"/>
                <w:lang w:val="es-CO"/>
              </w:rPr>
              <w:t xml:space="preserve">tico </w:t>
            </w:r>
            <w:r w:rsidR="00D95695">
              <w:rPr>
                <w:rFonts w:ascii="Arial" w:hAnsi="Arial" w:cs="Arial"/>
                <w:lang w:val="es-CO"/>
              </w:rPr>
              <w:t xml:space="preserve">es que no se puede centrar la imagen del elefante blanco </w:t>
            </w:r>
            <w:r w:rsidR="00907FD0">
              <w:rPr>
                <w:rFonts w:ascii="Arial" w:hAnsi="Arial" w:cs="Arial"/>
                <w:lang w:val="es-CO"/>
              </w:rPr>
              <w:t>cuando se consulta el detalle de un Elefante Blanco</w:t>
            </w:r>
            <w:r w:rsidR="00D95695">
              <w:rPr>
                <w:rFonts w:ascii="Arial" w:hAnsi="Arial" w:cs="Arial"/>
                <w:lang w:val="es-CO"/>
              </w:rPr>
              <w:t xml:space="preserve">, la </w:t>
            </w:r>
            <w:r>
              <w:rPr>
                <w:rFonts w:ascii="Arial" w:hAnsi="Arial" w:cs="Arial"/>
                <w:lang w:val="es-CO"/>
              </w:rPr>
              <w:t>I</w:t>
            </w:r>
            <w:r w:rsidR="00AE41AE">
              <w:rPr>
                <w:rFonts w:ascii="Arial" w:hAnsi="Arial" w:cs="Arial"/>
                <w:lang w:val="es-CO"/>
              </w:rPr>
              <w:t xml:space="preserve">nterventoría pregunta </w:t>
            </w:r>
            <w:r w:rsidR="00D95695">
              <w:rPr>
                <w:rFonts w:ascii="Arial" w:hAnsi="Arial" w:cs="Arial"/>
                <w:lang w:val="es-CO"/>
              </w:rPr>
              <w:t xml:space="preserve">a la UTSW </w:t>
            </w:r>
            <w:r>
              <w:rPr>
                <w:rFonts w:ascii="Arial" w:hAnsi="Arial" w:cs="Arial"/>
                <w:lang w:val="es-CO"/>
              </w:rPr>
              <w:t>la</w:t>
            </w:r>
            <w:r w:rsidR="00D95695">
              <w:rPr>
                <w:rFonts w:ascii="Arial" w:hAnsi="Arial" w:cs="Arial"/>
                <w:lang w:val="es-CO"/>
              </w:rPr>
              <w:t xml:space="preserve"> fecha </w:t>
            </w:r>
            <w:r>
              <w:rPr>
                <w:rFonts w:ascii="Arial" w:hAnsi="Arial" w:cs="Arial"/>
                <w:lang w:val="es-CO"/>
              </w:rPr>
              <w:t xml:space="preserve">en la que se entregará </w:t>
            </w:r>
            <w:r w:rsidR="00D95695">
              <w:rPr>
                <w:rFonts w:ascii="Arial" w:hAnsi="Arial" w:cs="Arial"/>
                <w:lang w:val="es-CO"/>
              </w:rPr>
              <w:t xml:space="preserve">la versión actualizada de la aplicación Elefantes Blancos Móvil, la </w:t>
            </w:r>
            <w:r w:rsidR="00AE41AE">
              <w:rPr>
                <w:rFonts w:ascii="Arial" w:hAnsi="Arial" w:cs="Arial"/>
                <w:lang w:val="es-CO"/>
              </w:rPr>
              <w:t>UTSW indica que el día 12 de febrero de 2014</w:t>
            </w:r>
            <w:r w:rsidR="00D95695">
              <w:rPr>
                <w:rFonts w:ascii="Arial" w:hAnsi="Arial" w:cs="Arial"/>
                <w:lang w:val="es-CO"/>
              </w:rPr>
              <w:t xml:space="preserve"> se publicar</w:t>
            </w:r>
            <w:r>
              <w:rPr>
                <w:rFonts w:ascii="Arial" w:hAnsi="Arial" w:cs="Arial"/>
                <w:lang w:val="es-CO"/>
              </w:rPr>
              <w:t>á la</w:t>
            </w:r>
            <w:r w:rsidR="00D95695">
              <w:rPr>
                <w:rFonts w:ascii="Arial" w:hAnsi="Arial" w:cs="Arial"/>
                <w:lang w:val="es-CO"/>
              </w:rPr>
              <w:t xml:space="preserve"> versión en Android de esta aplicación</w:t>
            </w:r>
            <w:r w:rsidR="00AE41AE">
              <w:rPr>
                <w:rFonts w:ascii="Arial" w:hAnsi="Arial" w:cs="Arial"/>
                <w:lang w:val="es-CO"/>
              </w:rPr>
              <w:t>.</w:t>
            </w:r>
          </w:p>
          <w:p w:rsidR="001046CC" w:rsidRDefault="00AE41AE" w:rsidP="001046C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La UTSW informa a las partes que </w:t>
            </w:r>
            <w:r w:rsidR="0022468B">
              <w:rPr>
                <w:rFonts w:ascii="Arial" w:hAnsi="Arial" w:cs="Arial"/>
                <w:lang w:val="es-CO"/>
              </w:rPr>
              <w:t xml:space="preserve">en algunas ocasiones se ha presentado que no es posible reportar los elefantes blancos y por tanto </w:t>
            </w:r>
            <w:r>
              <w:rPr>
                <w:rFonts w:ascii="Arial" w:hAnsi="Arial" w:cs="Arial"/>
                <w:lang w:val="es-CO"/>
              </w:rPr>
              <w:t>revis</w:t>
            </w:r>
            <w:r w:rsidR="00FB4903">
              <w:rPr>
                <w:rFonts w:ascii="Arial" w:hAnsi="Arial" w:cs="Arial"/>
                <w:lang w:val="es-CO"/>
              </w:rPr>
              <w:t>ará</w:t>
            </w:r>
            <w:r w:rsidR="0022468B">
              <w:rPr>
                <w:rFonts w:ascii="Arial" w:hAnsi="Arial" w:cs="Arial"/>
                <w:lang w:val="es-CO"/>
              </w:rPr>
              <w:t xml:space="preserve"> la intermitencia que se está presentando en</w:t>
            </w:r>
            <w:r>
              <w:rPr>
                <w:rFonts w:ascii="Arial" w:hAnsi="Arial" w:cs="Arial"/>
                <w:lang w:val="es-CO"/>
              </w:rPr>
              <w:t xml:space="preserve"> los servicios</w:t>
            </w:r>
            <w:r w:rsidR="002E6DD8">
              <w:rPr>
                <w:rFonts w:ascii="Arial" w:hAnsi="Arial" w:cs="Arial"/>
                <w:lang w:val="es-CO"/>
              </w:rPr>
              <w:t xml:space="preserve"> web</w:t>
            </w:r>
            <w:r w:rsidR="009B42B7">
              <w:rPr>
                <w:rFonts w:ascii="Arial" w:hAnsi="Arial" w:cs="Arial"/>
                <w:lang w:val="es-CO"/>
              </w:rPr>
              <w:t xml:space="preserve"> de la solución móvil</w:t>
            </w:r>
            <w:r>
              <w:rPr>
                <w:rFonts w:ascii="Arial" w:hAnsi="Arial" w:cs="Arial"/>
                <w:lang w:val="es-CO"/>
              </w:rPr>
              <w:t>.</w:t>
            </w:r>
          </w:p>
          <w:p w:rsidR="00B345C5" w:rsidRDefault="005C0AE4" w:rsidP="001046C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La Interventoría</w:t>
            </w:r>
            <w:r w:rsidR="006259AD">
              <w:rPr>
                <w:rFonts w:ascii="Arial" w:hAnsi="Arial" w:cs="Arial"/>
                <w:lang w:val="es-CO"/>
              </w:rPr>
              <w:t xml:space="preserve"> pregunta a la UTSW si se </w:t>
            </w:r>
            <w:r>
              <w:rPr>
                <w:rFonts w:ascii="Arial" w:hAnsi="Arial" w:cs="Arial"/>
                <w:lang w:val="es-CO"/>
              </w:rPr>
              <w:t>validó</w:t>
            </w:r>
            <w:r w:rsidR="006259AD">
              <w:rPr>
                <w:rFonts w:ascii="Arial" w:hAnsi="Arial" w:cs="Arial"/>
                <w:lang w:val="es-CO"/>
              </w:rPr>
              <w:t xml:space="preserve"> </w:t>
            </w:r>
            <w:r w:rsidR="00517345">
              <w:rPr>
                <w:rFonts w:ascii="Arial" w:hAnsi="Arial" w:cs="Arial"/>
                <w:lang w:val="es-CO"/>
              </w:rPr>
              <w:t>la opción del conteo de votos por Elefante Blanco</w:t>
            </w:r>
            <w:r w:rsidR="00B345C5">
              <w:rPr>
                <w:rFonts w:ascii="Arial" w:hAnsi="Arial" w:cs="Arial"/>
                <w:lang w:val="es-CO"/>
              </w:rPr>
              <w:t>,</w:t>
            </w:r>
            <w:r>
              <w:rPr>
                <w:rFonts w:ascii="Arial" w:hAnsi="Arial" w:cs="Arial"/>
                <w:lang w:val="es-CO"/>
              </w:rPr>
              <w:t xml:space="preserve"> </w:t>
            </w:r>
            <w:r w:rsidR="00C148B7">
              <w:rPr>
                <w:rFonts w:ascii="Arial" w:hAnsi="Arial" w:cs="Arial"/>
                <w:lang w:val="es-CO"/>
              </w:rPr>
              <w:t xml:space="preserve">la </w:t>
            </w:r>
            <w:r w:rsidR="00B345C5">
              <w:rPr>
                <w:rFonts w:ascii="Arial" w:hAnsi="Arial" w:cs="Arial"/>
                <w:lang w:val="es-CO"/>
              </w:rPr>
              <w:t xml:space="preserve">UTSW </w:t>
            </w:r>
            <w:r w:rsidR="00C148B7">
              <w:rPr>
                <w:rFonts w:ascii="Arial" w:hAnsi="Arial" w:cs="Arial"/>
                <w:lang w:val="es-CO"/>
              </w:rPr>
              <w:t xml:space="preserve">indica que se </w:t>
            </w:r>
            <w:r w:rsidR="00B345C5">
              <w:rPr>
                <w:rFonts w:ascii="Arial" w:hAnsi="Arial" w:cs="Arial"/>
                <w:lang w:val="es-CO"/>
              </w:rPr>
              <w:t>revisó</w:t>
            </w:r>
            <w:r w:rsidR="00517345">
              <w:rPr>
                <w:rFonts w:ascii="Arial" w:hAnsi="Arial" w:cs="Arial"/>
                <w:lang w:val="es-CO"/>
              </w:rPr>
              <w:t xml:space="preserve"> y se encontró una solución que es tener </w:t>
            </w:r>
            <w:r w:rsidR="00B612D9">
              <w:rPr>
                <w:rFonts w:ascii="Arial" w:hAnsi="Arial" w:cs="Arial"/>
                <w:lang w:val="es-CO"/>
              </w:rPr>
              <w:t>guarda</w:t>
            </w:r>
            <w:r w:rsidR="00E71F59">
              <w:rPr>
                <w:rFonts w:ascii="Arial" w:hAnsi="Arial" w:cs="Arial"/>
                <w:lang w:val="es-CO"/>
              </w:rPr>
              <w:t>do</w:t>
            </w:r>
            <w:r w:rsidR="00B612D9">
              <w:rPr>
                <w:rFonts w:ascii="Arial" w:hAnsi="Arial" w:cs="Arial"/>
                <w:lang w:val="es-CO"/>
              </w:rPr>
              <w:t xml:space="preserve"> el id del Elefante Blanco en un archivo en el dispositivo, la UTSW indica que enviar</w:t>
            </w:r>
            <w:r w:rsidR="00E71F59">
              <w:rPr>
                <w:rFonts w:ascii="Arial" w:hAnsi="Arial" w:cs="Arial"/>
                <w:lang w:val="es-CO"/>
              </w:rPr>
              <w:t>á</w:t>
            </w:r>
            <w:r w:rsidR="00B612D9">
              <w:rPr>
                <w:rFonts w:ascii="Arial" w:hAnsi="Arial" w:cs="Arial"/>
                <w:lang w:val="es-CO"/>
              </w:rPr>
              <w:t xml:space="preserve"> un correo con la explicación y las restricciones de la propuesta.</w:t>
            </w:r>
          </w:p>
          <w:p w:rsidR="00C148B7" w:rsidRDefault="007927FD" w:rsidP="001046C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L</w:t>
            </w:r>
            <w:r w:rsidR="00C148B7">
              <w:rPr>
                <w:rFonts w:ascii="Arial" w:hAnsi="Arial" w:cs="Arial"/>
                <w:lang w:val="es-CO"/>
              </w:rPr>
              <w:t xml:space="preserve">a Interventoría </w:t>
            </w:r>
            <w:r w:rsidR="00B345C5">
              <w:rPr>
                <w:rFonts w:ascii="Arial" w:hAnsi="Arial" w:cs="Arial"/>
                <w:lang w:val="es-CO"/>
              </w:rPr>
              <w:t xml:space="preserve">pregunta a la UTSW </w:t>
            </w:r>
            <w:r w:rsidR="00C148B7">
              <w:rPr>
                <w:rFonts w:ascii="Arial" w:hAnsi="Arial" w:cs="Arial"/>
                <w:lang w:val="es-CO"/>
              </w:rPr>
              <w:t xml:space="preserve">si para la primera versión que se publique </w:t>
            </w:r>
            <w:r w:rsidR="00B345C5">
              <w:rPr>
                <w:rFonts w:ascii="Arial" w:hAnsi="Arial" w:cs="Arial"/>
                <w:lang w:val="es-CO"/>
              </w:rPr>
              <w:t xml:space="preserve">en tienda </w:t>
            </w:r>
            <w:r w:rsidR="00C148B7">
              <w:rPr>
                <w:rFonts w:ascii="Arial" w:hAnsi="Arial" w:cs="Arial"/>
                <w:lang w:val="es-CO"/>
              </w:rPr>
              <w:t xml:space="preserve">se incluirá </w:t>
            </w:r>
            <w:r w:rsidR="007A0883">
              <w:rPr>
                <w:rFonts w:ascii="Arial" w:hAnsi="Arial" w:cs="Arial"/>
                <w:lang w:val="es-CO"/>
              </w:rPr>
              <w:t>lo del conteo de votos</w:t>
            </w:r>
            <w:r w:rsidR="00C148B7">
              <w:rPr>
                <w:rFonts w:ascii="Arial" w:hAnsi="Arial" w:cs="Arial"/>
                <w:lang w:val="es-CO"/>
              </w:rPr>
              <w:t xml:space="preserve">, la UTSW indica que no </w:t>
            </w:r>
            <w:r w:rsidR="007A0883">
              <w:rPr>
                <w:rFonts w:ascii="Arial" w:hAnsi="Arial" w:cs="Arial"/>
                <w:lang w:val="es-CO"/>
              </w:rPr>
              <w:t>se alcanza a tener porque está pendiente la corrección de defectos.</w:t>
            </w:r>
          </w:p>
          <w:p w:rsidR="00375F9A" w:rsidRDefault="004D45E0" w:rsidP="004D6F65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AA2A9E">
              <w:rPr>
                <w:rFonts w:ascii="Arial" w:hAnsi="Arial" w:cs="Arial"/>
                <w:lang w:val="es-CO"/>
              </w:rPr>
              <w:t xml:space="preserve">La Interventoría manifiesta a las partes que </w:t>
            </w:r>
            <w:r w:rsidR="00FB3CFB" w:rsidRPr="00AA2A9E">
              <w:rPr>
                <w:rFonts w:ascii="Arial" w:hAnsi="Arial" w:cs="Arial"/>
                <w:lang w:val="es-CO"/>
              </w:rPr>
              <w:t>se debe</w:t>
            </w:r>
            <w:r w:rsidR="007927FD" w:rsidRPr="00AA2A9E">
              <w:rPr>
                <w:rFonts w:ascii="Arial" w:hAnsi="Arial" w:cs="Arial"/>
                <w:lang w:val="es-CO"/>
              </w:rPr>
              <w:t>n</w:t>
            </w:r>
            <w:r w:rsidR="00FB3CFB" w:rsidRPr="00AA2A9E">
              <w:rPr>
                <w:rFonts w:ascii="Arial" w:hAnsi="Arial" w:cs="Arial"/>
                <w:lang w:val="es-CO"/>
              </w:rPr>
              <w:t xml:space="preserve"> realizar pruebas en </w:t>
            </w:r>
            <w:proofErr w:type="spellStart"/>
            <w:r w:rsidR="00FB3CFB" w:rsidRPr="00AA2A9E">
              <w:rPr>
                <w:rFonts w:ascii="Arial" w:hAnsi="Arial" w:cs="Arial"/>
                <w:lang w:val="es-CO"/>
              </w:rPr>
              <w:t>Synapsis</w:t>
            </w:r>
            <w:proofErr w:type="spellEnd"/>
            <w:r w:rsidRPr="00AA2A9E">
              <w:rPr>
                <w:rFonts w:ascii="Arial" w:hAnsi="Arial" w:cs="Arial"/>
                <w:lang w:val="es-CO"/>
              </w:rPr>
              <w:t xml:space="preserve"> para determinar </w:t>
            </w:r>
            <w:r w:rsidR="007927FD" w:rsidRPr="00AA2A9E">
              <w:rPr>
                <w:rFonts w:ascii="Arial" w:hAnsi="Arial" w:cs="Arial"/>
                <w:lang w:val="es-CO"/>
              </w:rPr>
              <w:t xml:space="preserve">que </w:t>
            </w:r>
            <w:r w:rsidRPr="00AA2A9E">
              <w:rPr>
                <w:rFonts w:ascii="Arial" w:hAnsi="Arial" w:cs="Arial"/>
                <w:lang w:val="es-CO"/>
              </w:rPr>
              <w:t>funcione</w:t>
            </w:r>
            <w:r w:rsidR="00517345" w:rsidRPr="00AA2A9E">
              <w:rPr>
                <w:rFonts w:ascii="Arial" w:hAnsi="Arial" w:cs="Arial"/>
                <w:lang w:val="es-CO"/>
              </w:rPr>
              <w:t xml:space="preserve"> de manera correct</w:t>
            </w:r>
            <w:r w:rsidR="007A0883" w:rsidRPr="00AA2A9E">
              <w:rPr>
                <w:rFonts w:ascii="Arial" w:hAnsi="Arial" w:cs="Arial"/>
                <w:lang w:val="es-CO"/>
              </w:rPr>
              <w:t>a</w:t>
            </w:r>
            <w:r w:rsidRPr="00AA2A9E">
              <w:rPr>
                <w:rFonts w:ascii="Arial" w:hAnsi="Arial" w:cs="Arial"/>
                <w:lang w:val="es-CO"/>
              </w:rPr>
              <w:t xml:space="preserve"> la aplicación Elefantes Blancos Web, a lo que la UTSW indica que se realizar</w:t>
            </w:r>
            <w:r w:rsidR="007927FD" w:rsidRPr="00AA2A9E">
              <w:rPr>
                <w:rFonts w:ascii="Arial" w:hAnsi="Arial" w:cs="Arial"/>
                <w:lang w:val="es-CO"/>
              </w:rPr>
              <w:t>án</w:t>
            </w:r>
            <w:r w:rsidRPr="00AA2A9E">
              <w:rPr>
                <w:rFonts w:ascii="Arial" w:hAnsi="Arial" w:cs="Arial"/>
                <w:lang w:val="es-CO"/>
              </w:rPr>
              <w:t xml:space="preserve"> estas pruebas</w:t>
            </w:r>
            <w:r w:rsidR="002E6DD8" w:rsidRPr="00AA2A9E">
              <w:rPr>
                <w:rFonts w:ascii="Arial" w:hAnsi="Arial" w:cs="Arial"/>
                <w:lang w:val="es-CO"/>
              </w:rPr>
              <w:t xml:space="preserve"> en el momento en que se </w:t>
            </w:r>
            <w:r w:rsidR="00E71F59">
              <w:rPr>
                <w:rFonts w:ascii="Arial" w:hAnsi="Arial" w:cs="Arial"/>
                <w:lang w:val="es-CO"/>
              </w:rPr>
              <w:t>realice el despliegue.</w:t>
            </w:r>
          </w:p>
          <w:p w:rsidR="004D45E0" w:rsidRPr="00AA2A9E" w:rsidRDefault="002E6DD8" w:rsidP="004D6F65">
            <w:pPr>
              <w:rPr>
                <w:lang w:val="es-CO"/>
              </w:rPr>
            </w:pPr>
            <w:r w:rsidRPr="004D6F65">
              <w:rPr>
                <w:rFonts w:ascii="Arial" w:hAnsi="Arial" w:cs="Arial"/>
                <w:lang w:val="es-CO"/>
              </w:rPr>
              <w:t xml:space="preserve"> </w:t>
            </w:r>
          </w:p>
          <w:p w:rsidR="00DB05B0" w:rsidRDefault="004D45E0" w:rsidP="004D45E0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b/>
                <w:lang w:val="es-CO"/>
              </w:rPr>
            </w:pPr>
            <w:r w:rsidRPr="004D45E0">
              <w:rPr>
                <w:rFonts w:ascii="Arial" w:hAnsi="Arial" w:cs="Arial"/>
                <w:b/>
                <w:lang w:val="es-CO"/>
              </w:rPr>
              <w:t>Revisión Aplicación PEC</w:t>
            </w:r>
          </w:p>
          <w:p w:rsidR="004D45E0" w:rsidRPr="002E6DD8" w:rsidRDefault="004D45E0" w:rsidP="002E6DD8">
            <w:pPr>
              <w:jc w:val="both"/>
              <w:rPr>
                <w:rFonts w:ascii="Arial" w:hAnsi="Arial" w:cs="Arial"/>
                <w:b/>
                <w:lang w:val="es-CO"/>
              </w:rPr>
            </w:pPr>
          </w:p>
          <w:p w:rsidR="004D45E0" w:rsidRPr="00321901" w:rsidRDefault="00DB05B0" w:rsidP="004D45E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lang w:val="es-CO"/>
              </w:rPr>
            </w:pPr>
            <w:r w:rsidRPr="004D45E0">
              <w:rPr>
                <w:rFonts w:ascii="Arial" w:hAnsi="Arial" w:cs="Arial"/>
                <w:lang w:val="es-CO"/>
              </w:rPr>
              <w:t xml:space="preserve">La </w:t>
            </w:r>
            <w:r w:rsidR="004D45E0" w:rsidRPr="004D45E0">
              <w:rPr>
                <w:rFonts w:ascii="Arial" w:hAnsi="Arial" w:cs="Arial"/>
                <w:lang w:val="es-CO"/>
              </w:rPr>
              <w:t>Interventoría pregunta a la UTSW</w:t>
            </w:r>
            <w:r w:rsidR="00F816B3" w:rsidRPr="004D45E0">
              <w:rPr>
                <w:rFonts w:ascii="Arial" w:hAnsi="Arial" w:cs="Arial"/>
                <w:lang w:val="es-CO"/>
              </w:rPr>
              <w:t xml:space="preserve"> </w:t>
            </w:r>
            <w:r w:rsidR="004D45E0" w:rsidRPr="004D45E0">
              <w:rPr>
                <w:rFonts w:ascii="Arial" w:hAnsi="Arial" w:cs="Arial"/>
                <w:lang w:val="es-CO"/>
              </w:rPr>
              <w:t>si ya finalizaron las pruebas de concepto con respecto a los servicios que ofrece la entidad Servinformaci</w:t>
            </w:r>
            <w:r w:rsidR="0022468B">
              <w:rPr>
                <w:rFonts w:ascii="Arial" w:hAnsi="Arial" w:cs="Arial"/>
                <w:lang w:val="es-CO"/>
              </w:rPr>
              <w:t>ó</w:t>
            </w:r>
            <w:r w:rsidR="004D45E0" w:rsidRPr="004D45E0">
              <w:rPr>
                <w:rFonts w:ascii="Arial" w:hAnsi="Arial" w:cs="Arial"/>
                <w:lang w:val="es-CO"/>
              </w:rPr>
              <w:t>n para la implementación de la aplicación PEC, la UTSW i</w:t>
            </w:r>
            <w:r w:rsidR="00F816B3" w:rsidRPr="004D45E0">
              <w:rPr>
                <w:rFonts w:ascii="Arial" w:hAnsi="Arial" w:cs="Arial"/>
                <w:lang w:val="es-CO"/>
              </w:rPr>
              <w:t>n</w:t>
            </w:r>
            <w:r w:rsidR="004D45E0" w:rsidRPr="004D45E0">
              <w:rPr>
                <w:rFonts w:ascii="Arial" w:hAnsi="Arial" w:cs="Arial"/>
                <w:lang w:val="es-CO"/>
              </w:rPr>
              <w:t>forma que se iniciaron las prue</w:t>
            </w:r>
            <w:r w:rsidR="00F816B3" w:rsidRPr="004D45E0">
              <w:rPr>
                <w:rFonts w:ascii="Arial" w:hAnsi="Arial" w:cs="Arial"/>
                <w:lang w:val="es-CO"/>
              </w:rPr>
              <w:t xml:space="preserve">bas de concepto con </w:t>
            </w:r>
            <w:r w:rsidR="004D45E0" w:rsidRPr="004D45E0">
              <w:rPr>
                <w:rFonts w:ascii="Arial" w:hAnsi="Arial" w:cs="Arial"/>
                <w:lang w:val="es-CO"/>
              </w:rPr>
              <w:t>la plataforma de IOS</w:t>
            </w:r>
            <w:r w:rsidR="00F816B3" w:rsidRPr="004D45E0">
              <w:rPr>
                <w:rFonts w:ascii="Arial" w:hAnsi="Arial" w:cs="Arial"/>
                <w:lang w:val="es-CO"/>
              </w:rPr>
              <w:t xml:space="preserve"> ya que </w:t>
            </w:r>
            <w:r w:rsidR="004D45E0" w:rsidRPr="004D45E0">
              <w:rPr>
                <w:rFonts w:ascii="Arial" w:hAnsi="Arial" w:cs="Arial"/>
                <w:lang w:val="es-CO"/>
              </w:rPr>
              <w:t xml:space="preserve">en </w:t>
            </w:r>
            <w:r w:rsidR="00F816B3" w:rsidRPr="004D45E0">
              <w:rPr>
                <w:rFonts w:ascii="Arial" w:hAnsi="Arial" w:cs="Arial"/>
                <w:lang w:val="es-CO"/>
              </w:rPr>
              <w:t xml:space="preserve">esta </w:t>
            </w:r>
            <w:r w:rsidR="004D45E0" w:rsidRPr="004D45E0">
              <w:rPr>
                <w:rFonts w:ascii="Arial" w:hAnsi="Arial" w:cs="Arial"/>
                <w:lang w:val="es-CO"/>
              </w:rPr>
              <w:t xml:space="preserve">plataforma se pueden </w:t>
            </w:r>
            <w:r w:rsidR="00F816B3" w:rsidRPr="004D45E0">
              <w:rPr>
                <w:rFonts w:ascii="Arial" w:hAnsi="Arial" w:cs="Arial"/>
                <w:lang w:val="es-CO"/>
              </w:rPr>
              <w:t xml:space="preserve"> presentar </w:t>
            </w:r>
            <w:r w:rsidR="004D45E0" w:rsidRPr="004D45E0">
              <w:rPr>
                <w:rFonts w:ascii="Arial" w:hAnsi="Arial" w:cs="Arial"/>
                <w:lang w:val="es-CO"/>
              </w:rPr>
              <w:t>más</w:t>
            </w:r>
            <w:r w:rsidR="00F816B3" w:rsidRPr="004D45E0">
              <w:rPr>
                <w:rFonts w:ascii="Arial" w:hAnsi="Arial" w:cs="Arial"/>
                <w:lang w:val="es-CO"/>
              </w:rPr>
              <w:t xml:space="preserve"> pr</w:t>
            </w:r>
            <w:r w:rsidR="004D45E0" w:rsidRPr="004D45E0">
              <w:rPr>
                <w:rFonts w:ascii="Arial" w:hAnsi="Arial" w:cs="Arial"/>
                <w:lang w:val="es-CO"/>
              </w:rPr>
              <w:t>o</w:t>
            </w:r>
            <w:r w:rsidR="00F816B3" w:rsidRPr="004D45E0">
              <w:rPr>
                <w:rFonts w:ascii="Arial" w:hAnsi="Arial" w:cs="Arial"/>
                <w:lang w:val="es-CO"/>
              </w:rPr>
              <w:t xml:space="preserve">blemas </w:t>
            </w:r>
            <w:r w:rsidR="004D45E0" w:rsidRPr="004D45E0">
              <w:rPr>
                <w:rFonts w:ascii="Arial" w:hAnsi="Arial" w:cs="Arial"/>
                <w:lang w:val="es-CO"/>
              </w:rPr>
              <w:t>que con la plataforma de Android.</w:t>
            </w:r>
          </w:p>
        </w:tc>
      </w:tr>
    </w:tbl>
    <w:p w:rsidR="00FA69F1" w:rsidRPr="00654573" w:rsidRDefault="00FA69F1" w:rsidP="00F44822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654573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COMPROMISOS ADQUIRIDOS</w:t>
            </w:r>
          </w:p>
        </w:tc>
      </w:tr>
      <w:tr w:rsidR="00F44822" w:rsidRPr="00654573" w:rsidTr="00D51277">
        <w:trPr>
          <w:tblHeader/>
        </w:trPr>
        <w:tc>
          <w:tcPr>
            <w:tcW w:w="3310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ACCIÓN</w:t>
            </w: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RESPONSABLE</w:t>
            </w:r>
          </w:p>
        </w:tc>
        <w:tc>
          <w:tcPr>
            <w:tcW w:w="3479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FECHA LÍMITE DE EJECUCIÓN</w:t>
            </w:r>
          </w:p>
        </w:tc>
      </w:tr>
      <w:tr w:rsidR="00F44822" w:rsidRPr="00654573" w:rsidTr="00D51277">
        <w:tc>
          <w:tcPr>
            <w:tcW w:w="3310" w:type="dxa"/>
            <w:vAlign w:val="center"/>
          </w:tcPr>
          <w:p w:rsidR="00F44822" w:rsidRPr="00654573" w:rsidRDefault="004D45E0" w:rsidP="002E6DD8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UTSW enviará a </w:t>
            </w:r>
            <w:r w:rsidR="00EE078B">
              <w:rPr>
                <w:rFonts w:ascii="Arial" w:hAnsi="Arial" w:cs="Arial"/>
              </w:rPr>
              <w:t xml:space="preserve">GEL y a la Secretaría de Transparencia </w:t>
            </w:r>
            <w:r>
              <w:rPr>
                <w:rFonts w:ascii="Arial" w:hAnsi="Arial" w:cs="Arial"/>
              </w:rPr>
              <w:t xml:space="preserve"> un cronograma con las fechas correspondientes a publicación en tiendas de la</w:t>
            </w:r>
            <w:r w:rsidR="00EE078B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aplicaci</w:t>
            </w:r>
            <w:r w:rsidR="00EE078B">
              <w:rPr>
                <w:rFonts w:ascii="Arial" w:hAnsi="Arial" w:cs="Arial"/>
              </w:rPr>
              <w:t>ones</w:t>
            </w:r>
            <w:r>
              <w:rPr>
                <w:rFonts w:ascii="Arial" w:hAnsi="Arial" w:cs="Arial"/>
              </w:rPr>
              <w:t xml:space="preserve"> Elefantes Blancos Móvil y </w:t>
            </w:r>
            <w:r w:rsidR="00EE078B">
              <w:rPr>
                <w:rFonts w:ascii="Arial" w:hAnsi="Arial" w:cs="Arial"/>
              </w:rPr>
              <w:t xml:space="preserve">Elefantes Blancos </w:t>
            </w:r>
            <w:r>
              <w:rPr>
                <w:rFonts w:ascii="Arial" w:hAnsi="Arial" w:cs="Arial"/>
              </w:rPr>
              <w:t>Web</w:t>
            </w:r>
            <w:r w:rsidR="00EE078B">
              <w:rPr>
                <w:rFonts w:ascii="Arial" w:hAnsi="Arial" w:cs="Arial"/>
              </w:rPr>
              <w:t>.</w:t>
            </w:r>
          </w:p>
        </w:tc>
        <w:tc>
          <w:tcPr>
            <w:tcW w:w="2993" w:type="dxa"/>
            <w:vAlign w:val="center"/>
          </w:tcPr>
          <w:p w:rsidR="00F44822" w:rsidRPr="00654573" w:rsidRDefault="004D45E0" w:rsidP="00F44822">
            <w:pPr>
              <w:jc w:val="center"/>
              <w:rPr>
                <w:rFonts w:ascii="Arial" w:hAnsi="Arial" w:cs="Arial"/>
                <w:color w:val="548DD4"/>
              </w:rPr>
            </w:pPr>
            <w:r w:rsidRPr="004D45E0">
              <w:rPr>
                <w:rFonts w:ascii="Arial" w:hAnsi="Arial" w:cs="Arial"/>
              </w:rPr>
              <w:t>UTSW</w:t>
            </w:r>
          </w:p>
        </w:tc>
        <w:tc>
          <w:tcPr>
            <w:tcW w:w="3479" w:type="dxa"/>
            <w:vAlign w:val="center"/>
          </w:tcPr>
          <w:p w:rsidR="00F44822" w:rsidRPr="00654573" w:rsidRDefault="004D45E0" w:rsidP="0039039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2014-02-12</w:t>
            </w:r>
          </w:p>
        </w:tc>
      </w:tr>
      <w:tr w:rsidR="00F44822" w:rsidRPr="00654573" w:rsidTr="00D51277">
        <w:tc>
          <w:tcPr>
            <w:tcW w:w="3310" w:type="dxa"/>
            <w:vAlign w:val="center"/>
          </w:tcPr>
          <w:p w:rsidR="00F44822" w:rsidRPr="00654573" w:rsidRDefault="004D45E0" w:rsidP="009A3BC0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UTSW programará reunión </w:t>
            </w:r>
            <w:r w:rsidR="00EE078B">
              <w:rPr>
                <w:rFonts w:ascii="Arial" w:hAnsi="Arial" w:cs="Arial"/>
              </w:rPr>
              <w:t xml:space="preserve">con GEL y la Secretaría de Transparencia </w:t>
            </w:r>
            <w:r>
              <w:rPr>
                <w:rFonts w:ascii="Arial" w:hAnsi="Arial" w:cs="Arial"/>
              </w:rPr>
              <w:t xml:space="preserve">para realizar pruebas </w:t>
            </w:r>
            <w:r w:rsidR="009A3BC0">
              <w:rPr>
                <w:rFonts w:ascii="Arial" w:hAnsi="Arial" w:cs="Arial"/>
              </w:rPr>
              <w:t>conjuntas de la solución móvil y el Administrador Web</w:t>
            </w:r>
            <w:r w:rsidR="00EE078B">
              <w:rPr>
                <w:rFonts w:ascii="Arial" w:hAnsi="Arial" w:cs="Arial"/>
              </w:rPr>
              <w:t>.</w:t>
            </w:r>
          </w:p>
        </w:tc>
        <w:tc>
          <w:tcPr>
            <w:tcW w:w="2993" w:type="dxa"/>
            <w:vAlign w:val="center"/>
          </w:tcPr>
          <w:p w:rsidR="00F44822" w:rsidRPr="00654573" w:rsidRDefault="004D45E0" w:rsidP="007B20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UTSW</w:t>
            </w:r>
          </w:p>
        </w:tc>
        <w:tc>
          <w:tcPr>
            <w:tcW w:w="3479" w:type="dxa"/>
            <w:vAlign w:val="center"/>
          </w:tcPr>
          <w:p w:rsidR="00F44822" w:rsidRPr="00654573" w:rsidRDefault="004D45E0" w:rsidP="007B20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2014-02-12</w:t>
            </w:r>
          </w:p>
        </w:tc>
      </w:tr>
      <w:tr w:rsidR="002D409C" w:rsidRPr="00654573" w:rsidTr="00D51277">
        <w:tc>
          <w:tcPr>
            <w:tcW w:w="3310" w:type="dxa"/>
            <w:vAlign w:val="center"/>
          </w:tcPr>
          <w:p w:rsidR="002D409C" w:rsidRPr="00654573" w:rsidRDefault="004D45E0" w:rsidP="009A3BC0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UTSW programar</w:t>
            </w:r>
            <w:r w:rsidR="00D82188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 xml:space="preserve"> reunión para presentar la arquitectura y publicación en tiendas de las aplic</w:t>
            </w:r>
            <w:r w:rsidR="009A3BC0">
              <w:rPr>
                <w:rFonts w:ascii="Arial" w:hAnsi="Arial" w:cs="Arial"/>
              </w:rPr>
              <w:t>aciones Elefantes Blancos Móvil.</w:t>
            </w:r>
          </w:p>
        </w:tc>
        <w:tc>
          <w:tcPr>
            <w:tcW w:w="2993" w:type="dxa"/>
            <w:vAlign w:val="center"/>
          </w:tcPr>
          <w:p w:rsidR="002D409C" w:rsidRPr="00654573" w:rsidRDefault="004D45E0" w:rsidP="007B20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UTSW</w:t>
            </w:r>
          </w:p>
        </w:tc>
        <w:tc>
          <w:tcPr>
            <w:tcW w:w="3479" w:type="dxa"/>
            <w:vAlign w:val="center"/>
          </w:tcPr>
          <w:p w:rsidR="002D409C" w:rsidRPr="00654573" w:rsidRDefault="004D45E0" w:rsidP="007B20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2014-02-12</w:t>
            </w:r>
          </w:p>
        </w:tc>
      </w:tr>
      <w:tr w:rsidR="002D409C" w:rsidRPr="00654573" w:rsidTr="00D51277">
        <w:tc>
          <w:tcPr>
            <w:tcW w:w="3310" w:type="dxa"/>
            <w:vAlign w:val="center"/>
          </w:tcPr>
          <w:p w:rsidR="002D409C" w:rsidRPr="00654573" w:rsidRDefault="009A3BC0" w:rsidP="009A3BC0">
            <w:pPr>
              <w:numPr>
                <w:ilvl w:val="0"/>
                <w:numId w:val="3"/>
              </w:numPr>
              <w:ind w:left="284" w:hanging="28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GEL</w:t>
            </w:r>
            <w:r w:rsidR="004D45E0">
              <w:rPr>
                <w:rFonts w:ascii="Arial" w:hAnsi="Arial" w:cs="Arial"/>
              </w:rPr>
              <w:t xml:space="preserve"> programar</w:t>
            </w:r>
            <w:r w:rsidR="00D82188">
              <w:rPr>
                <w:rFonts w:ascii="Arial" w:hAnsi="Arial" w:cs="Arial"/>
              </w:rPr>
              <w:t>á</w:t>
            </w:r>
            <w:r w:rsidR="004D45E0">
              <w:rPr>
                <w:rFonts w:ascii="Arial" w:hAnsi="Arial" w:cs="Arial"/>
              </w:rPr>
              <w:t xml:space="preserve"> reunión en </w:t>
            </w:r>
            <w:proofErr w:type="spellStart"/>
            <w:r w:rsidR="004D45E0">
              <w:rPr>
                <w:rFonts w:ascii="Arial" w:hAnsi="Arial" w:cs="Arial"/>
              </w:rPr>
              <w:t>Synapsis</w:t>
            </w:r>
            <w:proofErr w:type="spellEnd"/>
            <w:r w:rsidR="004D45E0">
              <w:rPr>
                <w:rFonts w:ascii="Arial" w:hAnsi="Arial" w:cs="Arial"/>
              </w:rPr>
              <w:t xml:space="preserve"> para </w:t>
            </w:r>
            <w:r w:rsidR="00EE078B">
              <w:rPr>
                <w:rFonts w:ascii="Arial" w:hAnsi="Arial" w:cs="Arial"/>
              </w:rPr>
              <w:t xml:space="preserve">definir </w:t>
            </w:r>
            <w:r w:rsidR="004D45E0">
              <w:rPr>
                <w:rFonts w:ascii="Arial" w:hAnsi="Arial" w:cs="Arial"/>
              </w:rPr>
              <w:t xml:space="preserve">la fecha </w:t>
            </w:r>
            <w:r w:rsidR="00132E5E">
              <w:rPr>
                <w:rFonts w:ascii="Arial" w:hAnsi="Arial" w:cs="Arial"/>
              </w:rPr>
              <w:t>de instalación de la aplicación Elefantes Blancos Web.</w:t>
            </w:r>
            <w:r w:rsidR="004D45E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93" w:type="dxa"/>
            <w:vAlign w:val="center"/>
          </w:tcPr>
          <w:p w:rsidR="002D409C" w:rsidRPr="00654573" w:rsidRDefault="009A3BC0" w:rsidP="007B20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GEL</w:t>
            </w:r>
          </w:p>
        </w:tc>
        <w:tc>
          <w:tcPr>
            <w:tcW w:w="3479" w:type="dxa"/>
            <w:vAlign w:val="center"/>
          </w:tcPr>
          <w:p w:rsidR="002D409C" w:rsidRPr="00654573" w:rsidRDefault="004D45E0" w:rsidP="007B204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2014-02-12</w:t>
            </w:r>
          </w:p>
        </w:tc>
      </w:tr>
    </w:tbl>
    <w:p w:rsidR="00FA69F1" w:rsidRPr="00654573" w:rsidRDefault="00FA69F1" w:rsidP="00F44822">
      <w:pPr>
        <w:spacing w:after="0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ook w:val="04A0" w:firstRow="1" w:lastRow="0" w:firstColumn="1" w:lastColumn="0" w:noHBand="0" w:noVBand="1"/>
      </w:tblPr>
      <w:tblGrid>
        <w:gridCol w:w="3310"/>
        <w:gridCol w:w="2993"/>
        <w:gridCol w:w="3479"/>
      </w:tblGrid>
      <w:tr w:rsidR="00F44822" w:rsidRPr="00654573" w:rsidTr="00D51277">
        <w:trPr>
          <w:tblHeader/>
        </w:trPr>
        <w:tc>
          <w:tcPr>
            <w:tcW w:w="9782" w:type="dxa"/>
            <w:gridSpan w:val="3"/>
            <w:vAlign w:val="center"/>
          </w:tcPr>
          <w:p w:rsidR="00F44822" w:rsidRPr="00654573" w:rsidRDefault="00F44822" w:rsidP="007B2047">
            <w:pPr>
              <w:ind w:left="72" w:right="-288"/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FIRMA DEL ACTA</w:t>
            </w:r>
            <w:r w:rsidR="00C01089">
              <w:rPr>
                <w:rFonts w:ascii="Arial" w:hAnsi="Arial" w:cs="Arial"/>
                <w:b/>
              </w:rPr>
              <w:t>*</w:t>
            </w:r>
          </w:p>
        </w:tc>
      </w:tr>
      <w:tr w:rsidR="00F44822" w:rsidRPr="00654573" w:rsidTr="00D51277">
        <w:trPr>
          <w:tblHeader/>
        </w:trPr>
        <w:tc>
          <w:tcPr>
            <w:tcW w:w="3310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NOMBRE COMPLETO</w:t>
            </w:r>
          </w:p>
        </w:tc>
        <w:tc>
          <w:tcPr>
            <w:tcW w:w="2993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3479" w:type="dxa"/>
            <w:vAlign w:val="center"/>
          </w:tcPr>
          <w:p w:rsidR="00F44822" w:rsidRPr="00654573" w:rsidRDefault="00F44822" w:rsidP="007B2047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FIRMA</w:t>
            </w:r>
          </w:p>
        </w:tc>
      </w:tr>
    </w:tbl>
    <w:p w:rsidR="00FA69F1" w:rsidRPr="00C67F70" w:rsidRDefault="00C01089" w:rsidP="00031F20">
      <w:pPr>
        <w:spacing w:after="0"/>
        <w:ind w:left="-426"/>
        <w:rPr>
          <w:rFonts w:ascii="Arial" w:hAnsi="Arial" w:cs="Arial"/>
          <w:sz w:val="16"/>
          <w:szCs w:val="16"/>
        </w:rPr>
      </w:pPr>
      <w:r w:rsidRPr="00C67F70">
        <w:rPr>
          <w:rFonts w:ascii="Arial" w:hAnsi="Arial" w:cs="Arial"/>
        </w:rPr>
        <w:t xml:space="preserve">* </w:t>
      </w:r>
      <w:r w:rsidRPr="00C67F70">
        <w:rPr>
          <w:rFonts w:ascii="Arial" w:hAnsi="Arial" w:cs="Arial"/>
          <w:sz w:val="16"/>
          <w:szCs w:val="16"/>
        </w:rPr>
        <w:t xml:space="preserve">La </w:t>
      </w:r>
      <w:r w:rsidR="005056E0">
        <w:rPr>
          <w:rFonts w:ascii="Arial" w:hAnsi="Arial" w:cs="Arial"/>
          <w:sz w:val="16"/>
          <w:szCs w:val="16"/>
        </w:rPr>
        <w:t xml:space="preserve">participación y </w:t>
      </w:r>
      <w:r w:rsidRPr="00C67F70">
        <w:rPr>
          <w:rFonts w:ascii="Arial" w:hAnsi="Arial" w:cs="Arial"/>
          <w:sz w:val="16"/>
          <w:szCs w:val="16"/>
        </w:rPr>
        <w:t>firma se da por medio de la lista de asistencia anexa a la presente acta</w:t>
      </w:r>
    </w:p>
    <w:p w:rsidR="00CD1B1C" w:rsidRPr="00654573" w:rsidRDefault="00CD1B1C" w:rsidP="00031F20">
      <w:pPr>
        <w:spacing w:after="0"/>
        <w:ind w:left="-426"/>
        <w:rPr>
          <w:rFonts w:ascii="Arial" w:hAnsi="Arial" w:cs="Arial"/>
        </w:rPr>
      </w:pPr>
    </w:p>
    <w:tbl>
      <w:tblPr>
        <w:tblStyle w:val="Tablaconcuadrcula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745"/>
        <w:gridCol w:w="2509"/>
        <w:gridCol w:w="5528"/>
      </w:tblGrid>
      <w:tr w:rsidR="00FA69F1" w:rsidRPr="00654573" w:rsidTr="00031F20">
        <w:trPr>
          <w:tblHeader/>
        </w:trPr>
        <w:tc>
          <w:tcPr>
            <w:tcW w:w="9782" w:type="dxa"/>
            <w:gridSpan w:val="3"/>
          </w:tcPr>
          <w:p w:rsidR="00FA69F1" w:rsidRPr="00654573" w:rsidRDefault="008049DB" w:rsidP="008049DB">
            <w:pPr>
              <w:jc w:val="center"/>
              <w:rPr>
                <w:rFonts w:ascii="Arial" w:hAnsi="Arial" w:cs="Arial"/>
                <w:b/>
              </w:rPr>
            </w:pPr>
            <w:r w:rsidRPr="00654573">
              <w:rPr>
                <w:rFonts w:ascii="Arial" w:hAnsi="Arial" w:cs="Arial"/>
                <w:b/>
              </w:rPr>
              <w:t>Anexos</w:t>
            </w:r>
          </w:p>
        </w:tc>
      </w:tr>
      <w:tr w:rsidR="008049DB" w:rsidRPr="00654573" w:rsidTr="00031F20">
        <w:trPr>
          <w:tblHeader/>
        </w:trPr>
        <w:tc>
          <w:tcPr>
            <w:tcW w:w="1745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TIPO DE ANEXO</w:t>
            </w:r>
          </w:p>
        </w:tc>
        <w:tc>
          <w:tcPr>
            <w:tcW w:w="2509" w:type="dxa"/>
            <w:vAlign w:val="center"/>
          </w:tcPr>
          <w:p w:rsidR="008049DB" w:rsidRPr="00654573" w:rsidRDefault="008049DB" w:rsidP="00031F2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NOMBRE DEL ARCHIVO</w:t>
            </w:r>
          </w:p>
        </w:tc>
        <w:tc>
          <w:tcPr>
            <w:tcW w:w="5528" w:type="dxa"/>
            <w:vAlign w:val="center"/>
          </w:tcPr>
          <w:p w:rsidR="008049DB" w:rsidRPr="00654573" w:rsidRDefault="008049DB" w:rsidP="00BF5700">
            <w:pPr>
              <w:jc w:val="center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  <w:b/>
              </w:rPr>
              <w:t>UBICACIÓN</w:t>
            </w:r>
          </w:p>
        </w:tc>
      </w:tr>
      <w:tr w:rsidR="00B44EC3" w:rsidRPr="00654573" w:rsidTr="00031F20">
        <w:tc>
          <w:tcPr>
            <w:tcW w:w="1745" w:type="dxa"/>
            <w:vAlign w:val="center"/>
          </w:tcPr>
          <w:p w:rsidR="00B44EC3" w:rsidRPr="00654573" w:rsidRDefault="00B44EC3" w:rsidP="00A13978">
            <w:pPr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Lista de Asistencia</w:t>
            </w:r>
          </w:p>
        </w:tc>
        <w:tc>
          <w:tcPr>
            <w:tcW w:w="2509" w:type="dxa"/>
            <w:vAlign w:val="center"/>
          </w:tcPr>
          <w:p w:rsidR="00B44EC3" w:rsidRPr="004D45E0" w:rsidRDefault="00B44EC3" w:rsidP="004D45E0">
            <w:pPr>
              <w:rPr>
                <w:rFonts w:ascii="Arial" w:hAnsi="Arial" w:cs="Arial"/>
                <w:color w:val="548DD4"/>
                <w:lang w:val="en-US"/>
              </w:rPr>
            </w:pPr>
            <w:r w:rsidRPr="004D45E0">
              <w:rPr>
                <w:rFonts w:ascii="Arial" w:hAnsi="Arial" w:cs="Arial"/>
                <w:lang w:val="en-US"/>
              </w:rPr>
              <w:t>GLFS2-</w:t>
            </w:r>
            <w:r w:rsidR="00AA06B1" w:rsidRPr="004D45E0">
              <w:rPr>
                <w:rFonts w:ascii="Arial" w:hAnsi="Arial" w:cs="Arial"/>
                <w:lang w:val="en-US"/>
              </w:rPr>
              <w:t>SM4</w:t>
            </w:r>
            <w:r w:rsidRPr="004D45E0">
              <w:rPr>
                <w:rFonts w:ascii="Arial" w:hAnsi="Arial" w:cs="Arial"/>
                <w:lang w:val="en-US"/>
              </w:rPr>
              <w:t>-ACT-</w:t>
            </w:r>
            <w:r w:rsidR="004D45E0" w:rsidRPr="004D45E0">
              <w:rPr>
                <w:rFonts w:ascii="Arial" w:hAnsi="Arial" w:cs="Arial"/>
                <w:lang w:val="en-US"/>
              </w:rPr>
              <w:t>1643</w:t>
            </w:r>
            <w:r w:rsidRPr="004D45E0">
              <w:rPr>
                <w:rFonts w:ascii="Arial" w:hAnsi="Arial" w:cs="Arial"/>
                <w:lang w:val="en-US"/>
              </w:rPr>
              <w:t>-201</w:t>
            </w:r>
            <w:r w:rsidR="00AA06B1" w:rsidRPr="004D45E0">
              <w:rPr>
                <w:rFonts w:ascii="Arial" w:hAnsi="Arial" w:cs="Arial"/>
                <w:lang w:val="en-US"/>
              </w:rPr>
              <w:t>40211</w:t>
            </w:r>
            <w:r w:rsidRPr="004D45E0">
              <w:rPr>
                <w:rFonts w:ascii="Arial" w:hAnsi="Arial" w:cs="Arial"/>
                <w:lang w:val="en-US"/>
              </w:rPr>
              <w:t xml:space="preserve">-ListadeAsistencia.pdf </w:t>
            </w:r>
          </w:p>
        </w:tc>
        <w:tc>
          <w:tcPr>
            <w:tcW w:w="5528" w:type="dxa"/>
            <w:vAlign w:val="center"/>
          </w:tcPr>
          <w:p w:rsidR="00B44EC3" w:rsidRPr="00654573" w:rsidRDefault="004D45E0" w:rsidP="003F2C43">
            <w:pPr>
              <w:jc w:val="both"/>
              <w:rPr>
                <w:rFonts w:ascii="Arial" w:hAnsi="Arial" w:cs="Arial"/>
                <w:color w:val="548DD4"/>
              </w:rPr>
            </w:pPr>
            <w:r w:rsidRPr="00B16C42">
              <w:rPr>
                <w:rFonts w:ascii="Arial" w:hAnsi="Arial" w:cs="Arial"/>
                <w:lang w:val="es-CO"/>
              </w:rPr>
              <w:t>Repositorio 24-SOLUCIONES MOVILES 4 / 01. Administración y Control / 01. Actas / 01. Comités de Seguimiento  / 2014 04. Febrero.</w:t>
            </w:r>
          </w:p>
        </w:tc>
      </w:tr>
      <w:tr w:rsidR="00B44EC3" w:rsidRPr="00654573" w:rsidTr="00031F20">
        <w:tc>
          <w:tcPr>
            <w:tcW w:w="1745" w:type="dxa"/>
            <w:vAlign w:val="center"/>
          </w:tcPr>
          <w:p w:rsidR="00B44EC3" w:rsidRPr="00654573" w:rsidRDefault="00B44EC3" w:rsidP="007B2047">
            <w:pPr>
              <w:jc w:val="both"/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Audio</w:t>
            </w:r>
          </w:p>
        </w:tc>
        <w:tc>
          <w:tcPr>
            <w:tcW w:w="2509" w:type="dxa"/>
            <w:vAlign w:val="center"/>
          </w:tcPr>
          <w:p w:rsidR="00B44EC3" w:rsidRPr="00654573" w:rsidRDefault="00B44EC3" w:rsidP="004D45E0">
            <w:pPr>
              <w:rPr>
                <w:rFonts w:ascii="Arial" w:hAnsi="Arial" w:cs="Arial"/>
                <w:color w:val="548DD4"/>
              </w:rPr>
            </w:pPr>
            <w:bookmarkStart w:id="1" w:name="OLE_LINK1"/>
            <w:bookmarkStart w:id="2" w:name="OLE_LINK2"/>
            <w:r w:rsidRPr="004D45E0">
              <w:rPr>
                <w:rFonts w:ascii="Arial" w:hAnsi="Arial" w:cs="Arial"/>
              </w:rPr>
              <w:t>GLFS2-</w:t>
            </w:r>
            <w:r w:rsidR="00734BEF" w:rsidRPr="004D45E0">
              <w:rPr>
                <w:rFonts w:ascii="Arial" w:hAnsi="Arial" w:cs="Arial"/>
              </w:rPr>
              <w:t>SM4</w:t>
            </w:r>
            <w:r w:rsidRPr="004D45E0">
              <w:rPr>
                <w:rFonts w:ascii="Arial" w:hAnsi="Arial" w:cs="Arial"/>
              </w:rPr>
              <w:t>-ACT-</w:t>
            </w:r>
            <w:r w:rsidR="004D45E0" w:rsidRPr="004D45E0">
              <w:rPr>
                <w:rFonts w:ascii="Arial" w:hAnsi="Arial" w:cs="Arial"/>
              </w:rPr>
              <w:t>1643</w:t>
            </w:r>
            <w:r w:rsidRPr="004D45E0">
              <w:rPr>
                <w:rFonts w:ascii="Arial" w:hAnsi="Arial" w:cs="Arial"/>
              </w:rPr>
              <w:t>-201</w:t>
            </w:r>
            <w:r w:rsidR="00734BEF" w:rsidRPr="004D45E0">
              <w:rPr>
                <w:rFonts w:ascii="Arial" w:hAnsi="Arial" w:cs="Arial"/>
              </w:rPr>
              <w:t>40211</w:t>
            </w:r>
            <w:r w:rsidRPr="004D45E0">
              <w:rPr>
                <w:rFonts w:ascii="Arial" w:hAnsi="Arial" w:cs="Arial"/>
              </w:rPr>
              <w:t>-ReunionComiteSeguimiento-Audio</w:t>
            </w:r>
            <w:bookmarkEnd w:id="1"/>
            <w:bookmarkEnd w:id="2"/>
            <w:r w:rsidRPr="004D45E0">
              <w:rPr>
                <w:rFonts w:ascii="Arial" w:hAnsi="Arial" w:cs="Arial"/>
              </w:rPr>
              <w:t>.wma</w:t>
            </w:r>
          </w:p>
        </w:tc>
        <w:tc>
          <w:tcPr>
            <w:tcW w:w="5528" w:type="dxa"/>
            <w:vAlign w:val="center"/>
          </w:tcPr>
          <w:p w:rsidR="00B44EC3" w:rsidRPr="00654573" w:rsidRDefault="004D45E0" w:rsidP="007B2047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 w:rsidRPr="00B16C42">
              <w:rPr>
                <w:rFonts w:ascii="Arial" w:hAnsi="Arial" w:cs="Arial"/>
                <w:lang w:val="es-CO"/>
              </w:rPr>
              <w:t>Repositorio 24-SOLUCIONES MOVILES 4 / 01. Administración y Control / 01. Actas / 01. Comités de Seguimiento  / 01 Audios / 2014 04. Febrero</w:t>
            </w:r>
          </w:p>
        </w:tc>
      </w:tr>
      <w:tr w:rsidR="00B44EC3" w:rsidRPr="00654573" w:rsidTr="00031F20">
        <w:tc>
          <w:tcPr>
            <w:tcW w:w="1745" w:type="dxa"/>
            <w:vAlign w:val="center"/>
          </w:tcPr>
          <w:p w:rsidR="00B44EC3" w:rsidRPr="00654573" w:rsidRDefault="00B44EC3" w:rsidP="00A13978">
            <w:pPr>
              <w:rPr>
                <w:rFonts w:ascii="Arial" w:hAnsi="Arial" w:cs="Arial"/>
              </w:rPr>
            </w:pPr>
            <w:r w:rsidRPr="00654573">
              <w:rPr>
                <w:rFonts w:ascii="Arial" w:hAnsi="Arial" w:cs="Arial"/>
              </w:rPr>
              <w:t>Documentación de soporte</w:t>
            </w:r>
          </w:p>
        </w:tc>
        <w:tc>
          <w:tcPr>
            <w:tcW w:w="2509" w:type="dxa"/>
            <w:vAlign w:val="center"/>
          </w:tcPr>
          <w:p w:rsidR="00B44EC3" w:rsidRPr="00654573" w:rsidRDefault="004D45E0" w:rsidP="004D45E0">
            <w:pPr>
              <w:rPr>
                <w:rFonts w:ascii="Arial" w:hAnsi="Arial" w:cs="Arial"/>
                <w:color w:val="548DD4"/>
              </w:rPr>
            </w:pPr>
            <w:r w:rsidRPr="004D45E0">
              <w:rPr>
                <w:rFonts w:ascii="Arial" w:hAnsi="Arial" w:cs="Arial"/>
              </w:rPr>
              <w:t>GLFS2-SM4-INF-20140207-InformeSemanalDeSeguimiento-N12</w:t>
            </w:r>
          </w:p>
        </w:tc>
        <w:tc>
          <w:tcPr>
            <w:tcW w:w="5528" w:type="dxa"/>
            <w:vAlign w:val="center"/>
          </w:tcPr>
          <w:p w:rsidR="00B44EC3" w:rsidRPr="00654573" w:rsidRDefault="004D45E0" w:rsidP="00EE078B">
            <w:pPr>
              <w:jc w:val="both"/>
              <w:rPr>
                <w:rStyle w:val="EstiloArial"/>
                <w:rFonts w:cs="Arial"/>
                <w:color w:val="548DD4"/>
                <w:lang w:val="es-CO"/>
              </w:rPr>
            </w:pPr>
            <w:r w:rsidRPr="00B16C42">
              <w:rPr>
                <w:rFonts w:ascii="Arial" w:hAnsi="Arial" w:cs="Arial"/>
                <w:lang w:val="es-CO"/>
              </w:rPr>
              <w:t>Repositorio 24-SOLUCIONES MOVILES 4 / 01. Administración y Control / 04. Informes / 02. Informes Semanales / 2014 0</w:t>
            </w:r>
            <w:r w:rsidR="00EE078B">
              <w:rPr>
                <w:rFonts w:ascii="Arial" w:hAnsi="Arial" w:cs="Arial"/>
                <w:lang w:val="es-CO"/>
              </w:rPr>
              <w:t>4. Febrero</w:t>
            </w:r>
          </w:p>
        </w:tc>
      </w:tr>
    </w:tbl>
    <w:p w:rsidR="00FA69F1" w:rsidRPr="00654573" w:rsidRDefault="00FA69F1" w:rsidP="00FA69F1">
      <w:pPr>
        <w:rPr>
          <w:rFonts w:ascii="Arial" w:hAnsi="Arial" w:cs="Arial"/>
        </w:rPr>
      </w:pPr>
    </w:p>
    <w:sectPr w:rsidR="00FA69F1" w:rsidRPr="00654573" w:rsidSect="00031F20">
      <w:headerReference w:type="default" r:id="rId8"/>
      <w:footerReference w:type="default" r:id="rId9"/>
      <w:pgSz w:w="12240" w:h="15840" w:code="1"/>
      <w:pgMar w:top="1418" w:right="1701" w:bottom="1418" w:left="1701" w:header="284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946" w:rsidRDefault="00FC5946" w:rsidP="00FA69F1">
      <w:pPr>
        <w:spacing w:after="0" w:line="240" w:lineRule="auto"/>
      </w:pPr>
      <w:r>
        <w:separator/>
      </w:r>
    </w:p>
  </w:endnote>
  <w:endnote w:type="continuationSeparator" w:id="0">
    <w:p w:rsidR="00FC5946" w:rsidRDefault="00FC5946" w:rsidP="00FA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92"/>
      <w:gridCol w:w="2993"/>
      <w:gridCol w:w="2993"/>
    </w:tblGrid>
    <w:tr w:rsidR="004E721E" w:rsidTr="009425AD">
      <w:tc>
        <w:tcPr>
          <w:tcW w:w="2992" w:type="dxa"/>
        </w:tcPr>
        <w:p w:rsidR="004E721E" w:rsidRDefault="004E721E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7347246" wp14:editId="02108D0C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-10795</wp:posOffset>
                    </wp:positionV>
                    <wp:extent cx="2552700" cy="685800"/>
                    <wp:effectExtent l="0" t="0" r="0" b="0"/>
                    <wp:wrapNone/>
                    <wp:docPr id="30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721E" w:rsidRPr="00F03133" w:rsidRDefault="004E721E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Edificio Murillo Toro, Carrera 8a, entre calles 12 y 13</w:t>
                                </w:r>
                              </w:p>
                              <w:p w:rsidR="004E721E" w:rsidRPr="00F03133" w:rsidRDefault="004E721E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Código Postal: 117711</w:t>
                                </w:r>
                                <w: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 . </w:t>
                                </w: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Bogotá, Colombia</w:t>
                                </w:r>
                              </w:p>
                              <w:p w:rsidR="004E721E" w:rsidRPr="00F03133" w:rsidRDefault="004E721E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T: +57 (1) 3443460 Fax: 57 (1) 344 2248</w:t>
                                </w:r>
                              </w:p>
                              <w:p w:rsidR="004E721E" w:rsidRPr="00F03133" w:rsidRDefault="004E721E" w:rsidP="009425AD">
                                <w:pPr>
                                  <w:spacing w:after="0"/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 xml:space="preserve">www.mintic.gov.co </w:t>
                                </w:r>
                              </w:p>
                              <w:p w:rsidR="004E721E" w:rsidRPr="009425AD" w:rsidRDefault="004E721E">
                                <w:pPr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</w:pPr>
                                <w:r w:rsidRPr="00F03133">
                                  <w:rPr>
                                    <w:rFonts w:ascii="Arial" w:hAnsi="Arial"/>
                                    <w:b/>
                                    <w:color w:val="2D4083"/>
                                    <w:sz w:val="14"/>
                                  </w:rPr>
                                  <w:t>www.vivedigital.gov.co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13.05pt;margin-top:-.85pt;width:201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" filled="f" stroked="f">
                    <v:textbox>
                      <w:txbxContent>
                        <w:p w:rsidR="004E721E" w:rsidRPr="00F03133" w:rsidRDefault="004E721E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Edificio Murillo Toro, Carrera 8a, entre calles 12 y 13</w:t>
                          </w:r>
                        </w:p>
                        <w:p w:rsidR="004E721E" w:rsidRPr="00F03133" w:rsidRDefault="004E721E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Código Postal: </w:t>
                          </w:r>
                          <w:proofErr w:type="gramStart"/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117711</w:t>
                          </w:r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.</w:t>
                          </w:r>
                          <w:proofErr w:type="gramEnd"/>
                          <w: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 </w:t>
                          </w: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Bogotá, Colombia</w:t>
                          </w:r>
                        </w:p>
                        <w:p w:rsidR="004E721E" w:rsidRPr="00F03133" w:rsidRDefault="004E721E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T: +57 (1) 3443460 Fax: 57 (1) 344 2248</w:t>
                          </w:r>
                        </w:p>
                        <w:p w:rsidR="004E721E" w:rsidRPr="00F03133" w:rsidRDefault="004E721E" w:rsidP="009425AD">
                          <w:pPr>
                            <w:spacing w:after="0"/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 xml:space="preserve">www.mintic.gov.co </w:t>
                          </w:r>
                        </w:p>
                        <w:p w:rsidR="004E721E" w:rsidRPr="009425AD" w:rsidRDefault="004E721E">
                          <w:pPr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</w:pPr>
                          <w:r w:rsidRPr="00F03133">
                            <w:rPr>
                              <w:rFonts w:ascii="Arial" w:hAnsi="Arial"/>
                              <w:b/>
                              <w:color w:val="2D4083"/>
                              <w:sz w:val="14"/>
                            </w:rPr>
                            <w:t>www.vivedigital.gov.co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993" w:type="dxa"/>
          <w:vAlign w:val="bottom"/>
        </w:tcPr>
        <w:p w:rsidR="004E721E" w:rsidRPr="007A742B" w:rsidRDefault="004E721E" w:rsidP="009425AD">
          <w:pPr>
            <w:jc w:val="center"/>
            <w:rPr>
              <w:rFonts w:ascii="Arial" w:hAnsi="Arial" w:cs="Arial"/>
            </w:rPr>
          </w:pPr>
          <w:r w:rsidRPr="00D70A0B">
            <w:rPr>
              <w:rFonts w:ascii="Arial" w:hAnsi="Arial" w:cs="Arial"/>
            </w:rPr>
            <w:t xml:space="preserve">Página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PAGE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4D6F65">
            <w:rPr>
              <w:rFonts w:ascii="Arial" w:hAnsi="Arial" w:cs="Arial"/>
              <w:noProof/>
            </w:rPr>
            <w:t>1</w:t>
          </w:r>
          <w:r w:rsidRPr="00D70A0B">
            <w:rPr>
              <w:rFonts w:ascii="Arial" w:hAnsi="Arial" w:cs="Arial"/>
            </w:rPr>
            <w:fldChar w:fldCharType="end"/>
          </w:r>
          <w:r w:rsidRPr="00D70A0B">
            <w:rPr>
              <w:rFonts w:ascii="Arial" w:hAnsi="Arial" w:cs="Arial"/>
            </w:rPr>
            <w:t xml:space="preserve"> de </w:t>
          </w:r>
          <w:r w:rsidRPr="00D70A0B">
            <w:rPr>
              <w:rFonts w:ascii="Arial" w:hAnsi="Arial" w:cs="Arial"/>
            </w:rPr>
            <w:fldChar w:fldCharType="begin"/>
          </w:r>
          <w:r w:rsidRPr="00D70A0B">
            <w:rPr>
              <w:rFonts w:ascii="Arial" w:hAnsi="Arial" w:cs="Arial"/>
            </w:rPr>
            <w:instrText xml:space="preserve"> NUMPAGES   \* MERGEFORMAT </w:instrText>
          </w:r>
          <w:r w:rsidRPr="00D70A0B">
            <w:rPr>
              <w:rFonts w:ascii="Arial" w:hAnsi="Arial" w:cs="Arial"/>
            </w:rPr>
            <w:fldChar w:fldCharType="separate"/>
          </w:r>
          <w:r w:rsidR="004D6F65">
            <w:rPr>
              <w:rFonts w:ascii="Arial" w:hAnsi="Arial" w:cs="Arial"/>
              <w:noProof/>
            </w:rPr>
            <w:t>3</w:t>
          </w:r>
          <w:r w:rsidRPr="00D70A0B">
            <w:rPr>
              <w:rFonts w:ascii="Arial" w:hAnsi="Arial" w:cs="Arial"/>
            </w:rPr>
            <w:fldChar w:fldCharType="end"/>
          </w:r>
        </w:p>
      </w:tc>
      <w:tc>
        <w:tcPr>
          <w:tcW w:w="2993" w:type="dxa"/>
          <w:tcBorders>
            <w:left w:val="nil"/>
          </w:tcBorders>
        </w:tcPr>
        <w:p w:rsidR="004E721E" w:rsidRDefault="004E721E">
          <w:pPr>
            <w:pStyle w:val="Piedepgina"/>
          </w:pP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FFBFE1" wp14:editId="2170EF43">
                    <wp:simplePos x="0" y="0"/>
                    <wp:positionH relativeFrom="column">
                      <wp:posOffset>824865</wp:posOffset>
                    </wp:positionH>
                    <wp:positionV relativeFrom="paragraph">
                      <wp:posOffset>428625</wp:posOffset>
                    </wp:positionV>
                    <wp:extent cx="946150" cy="323850"/>
                    <wp:effectExtent l="0" t="0" r="6350" b="0"/>
                    <wp:wrapNone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4615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721E" w:rsidRPr="00BA7F2A" w:rsidRDefault="004E721E" w:rsidP="009425AD">
                                <w:pPr>
                                  <w:pStyle w:val="Piedepgina"/>
                                  <w:jc w:val="right"/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AAR-TIC-FM-007</w:t>
                                </w:r>
                              </w:p>
                              <w:p w:rsidR="004E721E" w:rsidRDefault="004E721E" w:rsidP="009425AD">
                                <w:pPr>
                                  <w:jc w:val="right"/>
                                </w:pPr>
                                <w:r w:rsidRPr="00BA7F2A">
                                  <w:rPr>
                                    <w:rFonts w:ascii="Arial Narrow" w:hAnsi="Arial Narrow"/>
                                    <w:sz w:val="16"/>
                                    <w:szCs w:val="16"/>
                                  </w:rPr>
                                  <w:t>V2.0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64.95pt;margin-top:33.75pt;width:7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" stroked="f">
                    <v:textbox>
                      <w:txbxContent>
                        <w:p w:rsidR="004E721E" w:rsidRPr="00BA7F2A" w:rsidRDefault="004E721E" w:rsidP="009425AD">
                          <w:pPr>
                            <w:pStyle w:val="Piedepgina"/>
                            <w:jc w:val="right"/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AAR-TIC-FM-007</w:t>
                          </w:r>
                        </w:p>
                        <w:p w:rsidR="004E721E" w:rsidRDefault="004E721E" w:rsidP="009425AD">
                          <w:pPr>
                            <w:jc w:val="right"/>
                          </w:pPr>
                          <w:r w:rsidRPr="00BA7F2A">
                            <w:rPr>
                              <w:rFonts w:ascii="Arial Narrow" w:hAnsi="Arial Narrow"/>
                              <w:sz w:val="16"/>
                              <w:szCs w:val="16"/>
                            </w:rPr>
                            <w:t>V2.0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w:drawing>
              <wp:inline distT="0" distB="0" distL="0" distR="0" wp14:anchorId="0497A3A0" wp14:editId="486CF323">
                <wp:extent cx="1743075" cy="428625"/>
                <wp:effectExtent l="0" t="0" r="9525" b="9525"/>
                <wp:docPr id="4" name="Imagen 4" descr="vive digital logo 2012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vive digital logo 2012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0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E721E" w:rsidRDefault="004E72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946" w:rsidRDefault="00FC5946" w:rsidP="00FA69F1">
      <w:pPr>
        <w:spacing w:after="0" w:line="240" w:lineRule="auto"/>
      </w:pPr>
      <w:r>
        <w:separator/>
      </w:r>
    </w:p>
  </w:footnote>
  <w:footnote w:type="continuationSeparator" w:id="0">
    <w:p w:rsidR="00FC5946" w:rsidRDefault="00FC5946" w:rsidP="00FA6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tblpXSpec="center" w:tblpY="540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870"/>
      <w:gridCol w:w="2509"/>
      <w:gridCol w:w="3510"/>
    </w:tblGrid>
    <w:tr w:rsidR="004E721E" w:rsidRPr="00234A9A" w:rsidTr="00031F20">
      <w:trPr>
        <w:cantSplit/>
        <w:trHeight w:val="1312"/>
      </w:trPr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E721E" w:rsidRPr="00234A9A" w:rsidRDefault="004E721E" w:rsidP="007B2047">
          <w:pPr>
            <w:jc w:val="center"/>
            <w:rPr>
              <w:rFonts w:ascii="Arial Narrow" w:hAnsi="Arial Narrow" w:cs="Arial"/>
              <w:b/>
              <w:bCs/>
              <w:sz w:val="12"/>
              <w:szCs w:val="12"/>
            </w:rPr>
          </w:pPr>
          <w:r>
            <w:rPr>
              <w:rFonts w:ascii="Arial Narrow" w:hAnsi="Arial Narrow" w:cs="Arial"/>
              <w:b/>
              <w:bCs/>
              <w:noProof/>
              <w:sz w:val="12"/>
              <w:szCs w:val="12"/>
              <w:lang w:val="es-CO" w:eastAsia="es-CO"/>
            </w:rPr>
            <w:drawing>
              <wp:inline distT="0" distB="0" distL="0" distR="0" wp14:anchorId="5F90CC17" wp14:editId="50F2716A">
                <wp:extent cx="2143125" cy="733425"/>
                <wp:effectExtent l="0" t="0" r="9525" b="9525"/>
                <wp:docPr id="2" name="Imagen 2" descr="Manual mintic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nual mintic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1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E721E" w:rsidRPr="00FF425E" w:rsidRDefault="004E721E" w:rsidP="005753C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 w:rsidRPr="00FF425E">
            <w:rPr>
              <w:rFonts w:ascii="Arial Narrow" w:hAnsi="Arial Narrow"/>
              <w:b/>
              <w:sz w:val="28"/>
              <w:szCs w:val="28"/>
            </w:rPr>
            <w:t>ACTA DE REUNIÓN</w:t>
          </w:r>
        </w:p>
        <w:p w:rsidR="004E721E" w:rsidRPr="00E431BB" w:rsidRDefault="004D45E0" w:rsidP="00031F20">
          <w:pPr>
            <w:spacing w:after="0"/>
            <w:jc w:val="center"/>
            <w:rPr>
              <w:rFonts w:ascii="Arial Narrow" w:hAnsi="Arial Narrow"/>
              <w:b/>
              <w:sz w:val="28"/>
              <w:szCs w:val="28"/>
            </w:rPr>
          </w:pPr>
          <w:r>
            <w:rPr>
              <w:rFonts w:ascii="Arial Narrow" w:hAnsi="Arial Narrow" w:cs="Arial"/>
            </w:rPr>
            <w:t>1643</w:t>
          </w:r>
        </w:p>
      </w:tc>
      <w:tc>
        <w:tcPr>
          <w:tcW w:w="351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4E721E" w:rsidRPr="00234A9A" w:rsidRDefault="004E721E" w:rsidP="007B2047">
          <w:pPr>
            <w:jc w:val="center"/>
            <w:rPr>
              <w:rFonts w:ascii="Arial Narrow" w:hAnsi="Arial Narrow" w:cs="Arial"/>
            </w:rPr>
          </w:pPr>
          <w:r>
            <w:rPr>
              <w:rFonts w:ascii="Arial Narrow" w:hAnsi="Arial Narrow"/>
              <w:noProof/>
              <w:lang w:val="es-CO" w:eastAsia="es-CO"/>
            </w:rPr>
            <w:drawing>
              <wp:inline distT="0" distB="0" distL="0" distR="0" wp14:anchorId="0091F8F6" wp14:editId="7B08B49A">
                <wp:extent cx="1524000" cy="447675"/>
                <wp:effectExtent l="0" t="0" r="0" b="9525"/>
                <wp:docPr id="1" name="Imagen 1" descr="Manual mintic PROSPERIDAD-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nual mintic PROSPERIDAD-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E721E" w:rsidRPr="00FA69F1" w:rsidRDefault="004E721E" w:rsidP="00FA69F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C15F7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108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2D713E"/>
    <w:multiLevelType w:val="hybridMultilevel"/>
    <w:tmpl w:val="709456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A25AE"/>
    <w:multiLevelType w:val="hybridMultilevel"/>
    <w:tmpl w:val="911EC9CE"/>
    <w:lvl w:ilvl="0" w:tplc="747ACA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7229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6A20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DA7D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801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0E9C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44E1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88B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4EA9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3F4339"/>
    <w:multiLevelType w:val="hybridMultilevel"/>
    <w:tmpl w:val="6CA6B21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A57B7D"/>
    <w:multiLevelType w:val="hybridMultilevel"/>
    <w:tmpl w:val="ED50C5A4"/>
    <w:lvl w:ilvl="0" w:tplc="DAF0E3C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2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C3389B"/>
    <w:multiLevelType w:val="hybridMultilevel"/>
    <w:tmpl w:val="942C083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530D9"/>
    <w:multiLevelType w:val="hybridMultilevel"/>
    <w:tmpl w:val="448E6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668DE"/>
    <w:multiLevelType w:val="hybridMultilevel"/>
    <w:tmpl w:val="BD0AAF3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CA56568"/>
    <w:multiLevelType w:val="hybridMultilevel"/>
    <w:tmpl w:val="F14EEDC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0074665"/>
    <w:multiLevelType w:val="hybridMultilevel"/>
    <w:tmpl w:val="974CC38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EA46A2B"/>
    <w:multiLevelType w:val="hybridMultilevel"/>
    <w:tmpl w:val="A104C67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DF1608E"/>
    <w:multiLevelType w:val="hybridMultilevel"/>
    <w:tmpl w:val="1F903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C0149E"/>
    <w:multiLevelType w:val="hybridMultilevel"/>
    <w:tmpl w:val="5E9050A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AEB24F0"/>
    <w:multiLevelType w:val="hybridMultilevel"/>
    <w:tmpl w:val="9F8078E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D84063E"/>
    <w:multiLevelType w:val="hybridMultilevel"/>
    <w:tmpl w:val="FDBA7D74"/>
    <w:lvl w:ilvl="0" w:tplc="356E3EC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11"/>
  </w:num>
  <w:num w:numId="6">
    <w:abstractNumId w:val="1"/>
  </w:num>
  <w:num w:numId="7">
    <w:abstractNumId w:val="6"/>
  </w:num>
  <w:num w:numId="8">
    <w:abstractNumId w:val="2"/>
  </w:num>
  <w:num w:numId="9">
    <w:abstractNumId w:val="14"/>
  </w:num>
  <w:num w:numId="10">
    <w:abstractNumId w:val="3"/>
  </w:num>
  <w:num w:numId="11">
    <w:abstractNumId w:val="10"/>
  </w:num>
  <w:num w:numId="12">
    <w:abstractNumId w:val="13"/>
  </w:num>
  <w:num w:numId="13">
    <w:abstractNumId w:val="12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9F1"/>
    <w:rsid w:val="00014040"/>
    <w:rsid w:val="00031F20"/>
    <w:rsid w:val="0007086F"/>
    <w:rsid w:val="00080905"/>
    <w:rsid w:val="00084B9E"/>
    <w:rsid w:val="000C72DA"/>
    <w:rsid w:val="000D1A81"/>
    <w:rsid w:val="000D4630"/>
    <w:rsid w:val="000E04A7"/>
    <w:rsid w:val="000E21C5"/>
    <w:rsid w:val="000E5A64"/>
    <w:rsid w:val="001046CC"/>
    <w:rsid w:val="00132E5E"/>
    <w:rsid w:val="00156C61"/>
    <w:rsid w:val="001A4105"/>
    <w:rsid w:val="001C1BFF"/>
    <w:rsid w:val="001C5482"/>
    <w:rsid w:val="00205193"/>
    <w:rsid w:val="00205201"/>
    <w:rsid w:val="00205D56"/>
    <w:rsid w:val="00210F00"/>
    <w:rsid w:val="00212679"/>
    <w:rsid w:val="00217D37"/>
    <w:rsid w:val="0022468B"/>
    <w:rsid w:val="0023272E"/>
    <w:rsid w:val="00235309"/>
    <w:rsid w:val="002A4F35"/>
    <w:rsid w:val="002C0170"/>
    <w:rsid w:val="002D3379"/>
    <w:rsid w:val="002D409C"/>
    <w:rsid w:val="002D5A4D"/>
    <w:rsid w:val="002E6DD8"/>
    <w:rsid w:val="002F6E6C"/>
    <w:rsid w:val="00312B47"/>
    <w:rsid w:val="00317488"/>
    <w:rsid w:val="00321901"/>
    <w:rsid w:val="0034117D"/>
    <w:rsid w:val="00365155"/>
    <w:rsid w:val="00366285"/>
    <w:rsid w:val="00375F9A"/>
    <w:rsid w:val="00387CA8"/>
    <w:rsid w:val="0039039E"/>
    <w:rsid w:val="003B5D2A"/>
    <w:rsid w:val="003C5621"/>
    <w:rsid w:val="003F2C43"/>
    <w:rsid w:val="00437E09"/>
    <w:rsid w:val="004519E4"/>
    <w:rsid w:val="00496A75"/>
    <w:rsid w:val="004A10A2"/>
    <w:rsid w:val="004D45E0"/>
    <w:rsid w:val="004D6F65"/>
    <w:rsid w:val="004E721E"/>
    <w:rsid w:val="00500CBC"/>
    <w:rsid w:val="005056E0"/>
    <w:rsid w:val="0050616E"/>
    <w:rsid w:val="00517345"/>
    <w:rsid w:val="005335AF"/>
    <w:rsid w:val="00572E01"/>
    <w:rsid w:val="005753C0"/>
    <w:rsid w:val="00590E18"/>
    <w:rsid w:val="00596B44"/>
    <w:rsid w:val="005A4335"/>
    <w:rsid w:val="005A7292"/>
    <w:rsid w:val="005C0AE4"/>
    <w:rsid w:val="005C14BC"/>
    <w:rsid w:val="00607A85"/>
    <w:rsid w:val="006259AD"/>
    <w:rsid w:val="00636A2A"/>
    <w:rsid w:val="00643C30"/>
    <w:rsid w:val="00654573"/>
    <w:rsid w:val="0068484C"/>
    <w:rsid w:val="00696DE3"/>
    <w:rsid w:val="006A4759"/>
    <w:rsid w:val="006B31A6"/>
    <w:rsid w:val="006D3583"/>
    <w:rsid w:val="006E4A0C"/>
    <w:rsid w:val="006F03A4"/>
    <w:rsid w:val="006F58B5"/>
    <w:rsid w:val="00703BEC"/>
    <w:rsid w:val="00725FAD"/>
    <w:rsid w:val="00734BEF"/>
    <w:rsid w:val="0075280C"/>
    <w:rsid w:val="0077201B"/>
    <w:rsid w:val="007927FD"/>
    <w:rsid w:val="00797C52"/>
    <w:rsid w:val="007A0883"/>
    <w:rsid w:val="007A0891"/>
    <w:rsid w:val="007A742B"/>
    <w:rsid w:val="007B2047"/>
    <w:rsid w:val="007C7903"/>
    <w:rsid w:val="00801D02"/>
    <w:rsid w:val="008049DB"/>
    <w:rsid w:val="008129CB"/>
    <w:rsid w:val="00822FC2"/>
    <w:rsid w:val="00830199"/>
    <w:rsid w:val="008526C2"/>
    <w:rsid w:val="008A7A85"/>
    <w:rsid w:val="008B7529"/>
    <w:rsid w:val="008D0BBD"/>
    <w:rsid w:val="008E657C"/>
    <w:rsid w:val="008F5594"/>
    <w:rsid w:val="00907FD0"/>
    <w:rsid w:val="00913B21"/>
    <w:rsid w:val="00937F90"/>
    <w:rsid w:val="009425AD"/>
    <w:rsid w:val="00947FEC"/>
    <w:rsid w:val="0095187E"/>
    <w:rsid w:val="00963C69"/>
    <w:rsid w:val="009901F3"/>
    <w:rsid w:val="00991493"/>
    <w:rsid w:val="00991B5F"/>
    <w:rsid w:val="009A3BC0"/>
    <w:rsid w:val="009B42B7"/>
    <w:rsid w:val="009F3D77"/>
    <w:rsid w:val="00A10644"/>
    <w:rsid w:val="00A13978"/>
    <w:rsid w:val="00A176EC"/>
    <w:rsid w:val="00A242E1"/>
    <w:rsid w:val="00A4461D"/>
    <w:rsid w:val="00A5300A"/>
    <w:rsid w:val="00A67070"/>
    <w:rsid w:val="00A80B4C"/>
    <w:rsid w:val="00A922EA"/>
    <w:rsid w:val="00AA06B1"/>
    <w:rsid w:val="00AA18B1"/>
    <w:rsid w:val="00AA2A9E"/>
    <w:rsid w:val="00AB355E"/>
    <w:rsid w:val="00AD73C2"/>
    <w:rsid w:val="00AE19EF"/>
    <w:rsid w:val="00AE41AE"/>
    <w:rsid w:val="00AE5DAF"/>
    <w:rsid w:val="00AF55F7"/>
    <w:rsid w:val="00B04ACB"/>
    <w:rsid w:val="00B25E5F"/>
    <w:rsid w:val="00B345C5"/>
    <w:rsid w:val="00B44EC3"/>
    <w:rsid w:val="00B44ECD"/>
    <w:rsid w:val="00B612D9"/>
    <w:rsid w:val="00B62D21"/>
    <w:rsid w:val="00B850F1"/>
    <w:rsid w:val="00B94A77"/>
    <w:rsid w:val="00BC4761"/>
    <w:rsid w:val="00BC5BD9"/>
    <w:rsid w:val="00BF52E3"/>
    <w:rsid w:val="00BF5700"/>
    <w:rsid w:val="00C01089"/>
    <w:rsid w:val="00C148B7"/>
    <w:rsid w:val="00C378FA"/>
    <w:rsid w:val="00C50911"/>
    <w:rsid w:val="00C50E62"/>
    <w:rsid w:val="00C51CF0"/>
    <w:rsid w:val="00C52764"/>
    <w:rsid w:val="00C57EAC"/>
    <w:rsid w:val="00C67F70"/>
    <w:rsid w:val="00C72859"/>
    <w:rsid w:val="00C83A6B"/>
    <w:rsid w:val="00CD1B1C"/>
    <w:rsid w:val="00CE5491"/>
    <w:rsid w:val="00D25384"/>
    <w:rsid w:val="00D45D73"/>
    <w:rsid w:val="00D51277"/>
    <w:rsid w:val="00D52BCC"/>
    <w:rsid w:val="00D75A6A"/>
    <w:rsid w:val="00D81590"/>
    <w:rsid w:val="00D82188"/>
    <w:rsid w:val="00D9152C"/>
    <w:rsid w:val="00D95695"/>
    <w:rsid w:val="00DA77BA"/>
    <w:rsid w:val="00DB05B0"/>
    <w:rsid w:val="00DE0239"/>
    <w:rsid w:val="00DF0E7A"/>
    <w:rsid w:val="00E11553"/>
    <w:rsid w:val="00E177E6"/>
    <w:rsid w:val="00E62224"/>
    <w:rsid w:val="00E71F59"/>
    <w:rsid w:val="00E85EF9"/>
    <w:rsid w:val="00E8663A"/>
    <w:rsid w:val="00EA691D"/>
    <w:rsid w:val="00EB5312"/>
    <w:rsid w:val="00EB78E7"/>
    <w:rsid w:val="00EC036C"/>
    <w:rsid w:val="00EE078B"/>
    <w:rsid w:val="00EE2F6A"/>
    <w:rsid w:val="00F11A9E"/>
    <w:rsid w:val="00F31C6C"/>
    <w:rsid w:val="00F44822"/>
    <w:rsid w:val="00F541E9"/>
    <w:rsid w:val="00F77444"/>
    <w:rsid w:val="00F804D1"/>
    <w:rsid w:val="00F816B3"/>
    <w:rsid w:val="00FA69F1"/>
    <w:rsid w:val="00FB3CFB"/>
    <w:rsid w:val="00FB4903"/>
    <w:rsid w:val="00FC5946"/>
    <w:rsid w:val="00FE0CB3"/>
    <w:rsid w:val="00FE36B0"/>
    <w:rsid w:val="00FF3CA2"/>
    <w:rsid w:val="00FF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36515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A69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9F1"/>
  </w:style>
  <w:style w:type="paragraph" w:styleId="Piedepgina">
    <w:name w:val="footer"/>
    <w:basedOn w:val="Normal"/>
    <w:link w:val="PiedepginaCar"/>
    <w:unhideWhenUsed/>
    <w:rsid w:val="00FA69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A69F1"/>
  </w:style>
  <w:style w:type="paragraph" w:styleId="Textodeglobo">
    <w:name w:val="Balloon Text"/>
    <w:basedOn w:val="Normal"/>
    <w:link w:val="TextodegloboCar"/>
    <w:uiPriority w:val="99"/>
    <w:semiHidden/>
    <w:unhideWhenUsed/>
    <w:rsid w:val="00FA6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F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239"/>
    <w:pPr>
      <w:ind w:left="720"/>
      <w:contextualSpacing/>
    </w:pPr>
  </w:style>
  <w:style w:type="character" w:customStyle="1" w:styleId="EstiloArial">
    <w:name w:val="Estilo Arial"/>
    <w:rsid w:val="00B44EC3"/>
    <w:rPr>
      <w:rFonts w:ascii="Arial" w:hAnsi="Arial"/>
      <w:sz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5C14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14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14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14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14B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3651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2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83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642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989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Sepulveda</dc:creator>
  <cp:lastModifiedBy>Usuario</cp:lastModifiedBy>
  <cp:revision>2</cp:revision>
  <dcterms:created xsi:type="dcterms:W3CDTF">2014-03-13T03:57:00Z</dcterms:created>
  <dcterms:modified xsi:type="dcterms:W3CDTF">2014-03-13T03:57:00Z</dcterms:modified>
</cp:coreProperties>
</file>