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FC2" w:rsidRPr="00B53DC7" w:rsidRDefault="00822FC2">
      <w:pPr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2113"/>
        <w:gridCol w:w="2141"/>
        <w:gridCol w:w="1701"/>
        <w:gridCol w:w="2126"/>
        <w:gridCol w:w="1701"/>
      </w:tblGrid>
      <w:tr w:rsidR="0050616E" w:rsidRPr="00B53DC7" w:rsidTr="00031F20">
        <w:tc>
          <w:tcPr>
            <w:tcW w:w="2113" w:type="dxa"/>
          </w:tcPr>
          <w:p w:rsidR="0050616E" w:rsidRPr="00B53DC7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 xml:space="preserve">ACTA No. </w:t>
            </w:r>
          </w:p>
          <w:p w:rsidR="00480325" w:rsidRPr="00480325" w:rsidRDefault="00686F5F" w:rsidP="007B2047">
            <w:pPr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1713</w:t>
            </w:r>
          </w:p>
          <w:p w:rsidR="0050616E" w:rsidRPr="00B53DC7" w:rsidRDefault="0050616E" w:rsidP="00EF7AB9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480325">
              <w:rPr>
                <w:rFonts w:ascii="Arial" w:hAnsi="Arial" w:cs="Arial"/>
                <w:lang w:val="es-CO"/>
              </w:rPr>
              <w:t>Reunión de Seguimiento</w:t>
            </w:r>
          </w:p>
        </w:tc>
        <w:tc>
          <w:tcPr>
            <w:tcW w:w="2141" w:type="dxa"/>
          </w:tcPr>
          <w:p w:rsidR="0050616E" w:rsidRPr="00480325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480325">
              <w:rPr>
                <w:rFonts w:ascii="Arial" w:hAnsi="Arial" w:cs="Arial"/>
                <w:b/>
                <w:lang w:val="es-CO"/>
              </w:rPr>
              <w:t>LUGAR:</w:t>
            </w:r>
          </w:p>
          <w:p w:rsidR="0050616E" w:rsidRPr="00480325" w:rsidRDefault="00480325" w:rsidP="00031F20">
            <w:pPr>
              <w:jc w:val="center"/>
              <w:rPr>
                <w:rFonts w:ascii="Arial" w:hAnsi="Arial" w:cs="Arial"/>
                <w:lang w:val="es-CO"/>
              </w:rPr>
            </w:pPr>
            <w:r w:rsidRPr="00480325">
              <w:rPr>
                <w:rFonts w:ascii="Arial" w:hAnsi="Arial" w:cs="Arial"/>
                <w:lang w:val="es-CO"/>
              </w:rPr>
              <w:t xml:space="preserve">MINTIC </w:t>
            </w:r>
          </w:p>
        </w:tc>
        <w:tc>
          <w:tcPr>
            <w:tcW w:w="1701" w:type="dxa"/>
          </w:tcPr>
          <w:p w:rsidR="0050616E" w:rsidRPr="00480325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480325">
              <w:rPr>
                <w:rFonts w:ascii="Arial" w:hAnsi="Arial" w:cs="Arial"/>
                <w:b/>
                <w:lang w:val="es-CO"/>
              </w:rPr>
              <w:t>FECHA:</w:t>
            </w:r>
          </w:p>
          <w:p w:rsidR="002D3379" w:rsidRPr="00480325" w:rsidRDefault="00153B83" w:rsidP="00A67070">
            <w:pPr>
              <w:spacing w:after="200" w:line="276" w:lineRule="auto"/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2014-03-18</w:t>
            </w:r>
          </w:p>
        </w:tc>
        <w:tc>
          <w:tcPr>
            <w:tcW w:w="2126" w:type="dxa"/>
          </w:tcPr>
          <w:p w:rsidR="0050616E" w:rsidRPr="00480325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480325">
              <w:rPr>
                <w:rFonts w:ascii="Arial" w:hAnsi="Arial" w:cs="Arial"/>
                <w:b/>
                <w:lang w:val="es-CO"/>
              </w:rPr>
              <w:t>HORA DE INICIO:</w:t>
            </w:r>
          </w:p>
          <w:p w:rsidR="0050616E" w:rsidRPr="00480325" w:rsidRDefault="0052418C" w:rsidP="0007086F">
            <w:pPr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10:1</w:t>
            </w:r>
            <w:r w:rsidR="00480325" w:rsidRPr="00480325">
              <w:rPr>
                <w:rFonts w:ascii="Arial" w:hAnsi="Arial" w:cs="Arial"/>
                <w:lang w:val="es-CO"/>
              </w:rPr>
              <w:t>0</w:t>
            </w:r>
          </w:p>
        </w:tc>
        <w:tc>
          <w:tcPr>
            <w:tcW w:w="1701" w:type="dxa"/>
          </w:tcPr>
          <w:p w:rsidR="0050616E" w:rsidRPr="00480325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480325">
              <w:rPr>
                <w:rFonts w:ascii="Arial" w:hAnsi="Arial" w:cs="Arial"/>
                <w:b/>
                <w:lang w:val="es-CO"/>
              </w:rPr>
              <w:t>HORA FINAL:</w:t>
            </w:r>
          </w:p>
          <w:p w:rsidR="0050616E" w:rsidRPr="00480325" w:rsidRDefault="00C1374E" w:rsidP="007B2047">
            <w:pPr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11:15</w:t>
            </w:r>
            <w:r w:rsidR="0050616E" w:rsidRPr="00480325">
              <w:rPr>
                <w:rFonts w:ascii="Arial" w:hAnsi="Arial" w:cs="Arial"/>
                <w:lang w:val="es-CO"/>
              </w:rPr>
              <w:t xml:space="preserve"> </w:t>
            </w:r>
          </w:p>
          <w:p w:rsidR="0050616E" w:rsidRPr="00480325" w:rsidRDefault="0050616E" w:rsidP="0007086F">
            <w:pPr>
              <w:jc w:val="center"/>
              <w:rPr>
                <w:rFonts w:ascii="Arial" w:hAnsi="Arial" w:cs="Arial"/>
                <w:lang w:val="es-CO"/>
              </w:rPr>
            </w:pPr>
          </w:p>
        </w:tc>
      </w:tr>
    </w:tbl>
    <w:p w:rsidR="00FA69F1" w:rsidRPr="00B53DC7" w:rsidRDefault="00FA69F1" w:rsidP="0050616E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FA69F1" w:rsidRPr="00B53DC7" w:rsidTr="00D51277">
        <w:trPr>
          <w:tblHeader/>
        </w:trPr>
        <w:tc>
          <w:tcPr>
            <w:tcW w:w="9782" w:type="dxa"/>
          </w:tcPr>
          <w:p w:rsidR="00FA69F1" w:rsidRPr="00B53DC7" w:rsidRDefault="0050616E" w:rsidP="0050616E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OBJETIVO</w:t>
            </w:r>
          </w:p>
        </w:tc>
      </w:tr>
      <w:tr w:rsidR="00FA69F1" w:rsidRPr="00B53DC7" w:rsidTr="00435D26">
        <w:trPr>
          <w:trHeight w:val="393"/>
        </w:trPr>
        <w:tc>
          <w:tcPr>
            <w:tcW w:w="9782" w:type="dxa"/>
          </w:tcPr>
          <w:p w:rsidR="00FA69F1" w:rsidRPr="00B53DC7" w:rsidRDefault="00435D26" w:rsidP="00A964E1">
            <w:pPr>
              <w:spacing w:before="60" w:after="60"/>
              <w:rPr>
                <w:rFonts w:ascii="Arial" w:hAnsi="Arial" w:cs="Arial"/>
                <w:lang w:val="es-CO"/>
              </w:rPr>
            </w:pPr>
            <w:r w:rsidRPr="00435D26">
              <w:rPr>
                <w:rFonts w:ascii="Arial" w:hAnsi="Arial" w:cs="Arial"/>
                <w:lang w:val="es-CO"/>
              </w:rPr>
              <w:t>Reunión de seguimiento semanal –</w:t>
            </w:r>
            <w:r w:rsidR="00A964E1">
              <w:rPr>
                <w:rFonts w:ascii="Arial" w:hAnsi="Arial" w:cs="Arial"/>
                <w:lang w:val="es-CO"/>
              </w:rPr>
              <w:t xml:space="preserve"> </w:t>
            </w:r>
            <w:r w:rsidR="00686F5F">
              <w:rPr>
                <w:rFonts w:ascii="Arial" w:hAnsi="Arial" w:cs="Arial"/>
                <w:lang w:val="es-CO"/>
              </w:rPr>
              <w:t xml:space="preserve">Semana </w:t>
            </w:r>
            <w:r w:rsidR="004B7953">
              <w:rPr>
                <w:rFonts w:ascii="Arial" w:hAnsi="Arial" w:cs="Arial"/>
                <w:lang w:val="es-CO"/>
              </w:rPr>
              <w:t>19</w:t>
            </w:r>
            <w:r w:rsidR="00686F5F">
              <w:rPr>
                <w:rFonts w:ascii="Arial" w:hAnsi="Arial" w:cs="Arial"/>
                <w:lang w:val="es-CO"/>
              </w:rPr>
              <w:t xml:space="preserve">- </w:t>
            </w:r>
            <w:r w:rsidRPr="00435D26">
              <w:rPr>
                <w:rFonts w:ascii="Arial" w:hAnsi="Arial" w:cs="Arial"/>
                <w:lang w:val="es-CO"/>
              </w:rPr>
              <w:t xml:space="preserve">Proyecto Soluciones </w:t>
            </w:r>
            <w:r w:rsidR="00124C3C">
              <w:rPr>
                <w:rFonts w:ascii="Arial" w:hAnsi="Arial" w:cs="Arial"/>
                <w:lang w:val="es-CO"/>
              </w:rPr>
              <w:t>Móviles 4</w:t>
            </w:r>
          </w:p>
        </w:tc>
      </w:tr>
    </w:tbl>
    <w:p w:rsidR="00FA69F1" w:rsidRPr="00B53DC7" w:rsidRDefault="00FA69F1" w:rsidP="001A4105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50616E" w:rsidRPr="00B53DC7" w:rsidTr="00D51277">
        <w:trPr>
          <w:tblHeader/>
        </w:trPr>
        <w:tc>
          <w:tcPr>
            <w:tcW w:w="9782" w:type="dxa"/>
          </w:tcPr>
          <w:p w:rsidR="0050616E" w:rsidRPr="00B53DC7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ORDEN DEL DÍA</w:t>
            </w:r>
          </w:p>
        </w:tc>
      </w:tr>
      <w:tr w:rsidR="0050616E" w:rsidRPr="00B53DC7" w:rsidTr="00D51277">
        <w:trPr>
          <w:trHeight w:val="917"/>
        </w:trPr>
        <w:tc>
          <w:tcPr>
            <w:tcW w:w="9782" w:type="dxa"/>
          </w:tcPr>
          <w:p w:rsidR="00124C3C" w:rsidRPr="00124C3C" w:rsidRDefault="00124C3C" w:rsidP="00124C3C">
            <w:pPr>
              <w:numPr>
                <w:ilvl w:val="0"/>
                <w:numId w:val="1"/>
              </w:numPr>
              <w:rPr>
                <w:rFonts w:ascii="Arial" w:hAnsi="Arial" w:cs="Arial"/>
                <w:lang w:val="es-CO"/>
              </w:rPr>
            </w:pPr>
            <w:r w:rsidRPr="00124C3C">
              <w:rPr>
                <w:rFonts w:ascii="Arial" w:hAnsi="Arial" w:cs="Arial"/>
                <w:lang w:val="es-CO"/>
              </w:rPr>
              <w:t xml:space="preserve">Seguimiento a compromisos. </w:t>
            </w:r>
          </w:p>
          <w:p w:rsidR="00124C3C" w:rsidRPr="00124C3C" w:rsidRDefault="005C10A9" w:rsidP="00124C3C">
            <w:pPr>
              <w:numPr>
                <w:ilvl w:val="0"/>
                <w:numId w:val="1"/>
              </w:num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Revisar estado de entregables.</w:t>
            </w:r>
          </w:p>
          <w:p w:rsidR="00124C3C" w:rsidRDefault="005C10A9" w:rsidP="00124C3C">
            <w:pPr>
              <w:numPr>
                <w:ilvl w:val="0"/>
                <w:numId w:val="1"/>
              </w:num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Revisar e</w:t>
            </w:r>
            <w:r w:rsidR="00124C3C" w:rsidRPr="00124C3C">
              <w:rPr>
                <w:rFonts w:ascii="Arial" w:hAnsi="Arial" w:cs="Arial"/>
                <w:lang w:val="es-CO"/>
              </w:rPr>
              <w:t>stado</w:t>
            </w:r>
            <w:r>
              <w:rPr>
                <w:rFonts w:ascii="Arial" w:hAnsi="Arial" w:cs="Arial"/>
                <w:lang w:val="es-CO"/>
              </w:rPr>
              <w:t xml:space="preserve"> de</w:t>
            </w:r>
            <w:r w:rsidR="00124C3C" w:rsidRPr="00124C3C">
              <w:rPr>
                <w:rFonts w:ascii="Arial" w:hAnsi="Arial" w:cs="Arial"/>
                <w:lang w:val="es-CO"/>
              </w:rPr>
              <w:t xml:space="preserve"> incidencias.</w:t>
            </w:r>
          </w:p>
          <w:p w:rsidR="002F4F84" w:rsidRPr="00AD01D7" w:rsidRDefault="002F4F84" w:rsidP="002F4F84">
            <w:pPr>
              <w:numPr>
                <w:ilvl w:val="0"/>
                <w:numId w:val="1"/>
              </w:num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Otros</w:t>
            </w:r>
            <w:r w:rsidR="005C10A9">
              <w:rPr>
                <w:rFonts w:ascii="Arial" w:hAnsi="Arial" w:cs="Arial"/>
                <w:lang w:val="es-CO"/>
              </w:rPr>
              <w:t>.</w:t>
            </w:r>
          </w:p>
        </w:tc>
      </w:tr>
    </w:tbl>
    <w:p w:rsidR="00FA69F1" w:rsidRPr="00B53DC7" w:rsidRDefault="00FA69F1" w:rsidP="00DE0239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FA69F1" w:rsidRPr="00B53DC7" w:rsidTr="00D51277">
        <w:trPr>
          <w:tblHeader/>
        </w:trPr>
        <w:tc>
          <w:tcPr>
            <w:tcW w:w="9782" w:type="dxa"/>
          </w:tcPr>
          <w:p w:rsidR="00FA69F1" w:rsidRPr="00B53DC7" w:rsidRDefault="00DE0239" w:rsidP="00DE0239">
            <w:pPr>
              <w:jc w:val="center"/>
              <w:rPr>
                <w:rFonts w:ascii="Arial" w:hAnsi="Arial" w:cs="Arial"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CONTENIDO</w:t>
            </w:r>
          </w:p>
        </w:tc>
      </w:tr>
      <w:tr w:rsidR="00FA69F1" w:rsidRPr="00B53DC7" w:rsidTr="00D51277">
        <w:tc>
          <w:tcPr>
            <w:tcW w:w="9782" w:type="dxa"/>
          </w:tcPr>
          <w:p w:rsidR="00AD01D7" w:rsidRDefault="00AD01D7" w:rsidP="00446232">
            <w:pPr>
              <w:jc w:val="both"/>
              <w:rPr>
                <w:rFonts w:ascii="Arial" w:hAnsi="Arial" w:cs="Arial"/>
                <w:lang w:val="es-CO"/>
              </w:rPr>
            </w:pPr>
            <w:r w:rsidRPr="00AD01D7">
              <w:rPr>
                <w:rFonts w:ascii="Arial" w:hAnsi="Arial" w:cs="Arial"/>
                <w:lang w:val="es-CO"/>
              </w:rPr>
              <w:t>L</w:t>
            </w:r>
            <w:r w:rsidR="001845DC">
              <w:rPr>
                <w:rFonts w:ascii="Arial" w:hAnsi="Arial" w:cs="Arial"/>
                <w:lang w:val="es-CO"/>
              </w:rPr>
              <w:t>a Unión Temporal Software Works</w:t>
            </w:r>
            <w:r w:rsidRPr="00AD01D7">
              <w:rPr>
                <w:rFonts w:ascii="Arial" w:hAnsi="Arial" w:cs="Arial"/>
                <w:lang w:val="es-CO"/>
              </w:rPr>
              <w:t xml:space="preserve"> en adelante mencionada como UTSW, presenta </w:t>
            </w:r>
            <w:r w:rsidR="00686F5F">
              <w:rPr>
                <w:rFonts w:ascii="Arial" w:hAnsi="Arial" w:cs="Arial"/>
                <w:lang w:val="es-CO"/>
              </w:rPr>
              <w:t>a la Interventoría, a Gobierno en Línea</w:t>
            </w:r>
            <w:r w:rsidRPr="00AD01D7">
              <w:rPr>
                <w:rFonts w:ascii="Arial" w:hAnsi="Arial" w:cs="Arial"/>
                <w:lang w:val="es-CO"/>
              </w:rPr>
              <w:t xml:space="preserve"> en adelante mencionado com</w:t>
            </w:r>
            <w:r w:rsidR="0002353B">
              <w:rPr>
                <w:rFonts w:ascii="Arial" w:hAnsi="Arial" w:cs="Arial"/>
                <w:lang w:val="es-CO"/>
              </w:rPr>
              <w:t>o GEL</w:t>
            </w:r>
            <w:r w:rsidR="00A964E1">
              <w:rPr>
                <w:rFonts w:ascii="Arial" w:hAnsi="Arial" w:cs="Arial"/>
                <w:lang w:val="es-CO"/>
              </w:rPr>
              <w:t xml:space="preserve"> </w:t>
            </w:r>
            <w:r w:rsidR="00686F5F">
              <w:rPr>
                <w:rFonts w:ascii="Arial" w:hAnsi="Arial" w:cs="Arial"/>
                <w:lang w:val="es-CO"/>
              </w:rPr>
              <w:t xml:space="preserve">y a la </w:t>
            </w:r>
            <w:r w:rsidR="00D02B43">
              <w:rPr>
                <w:rFonts w:ascii="Arial" w:hAnsi="Arial" w:cs="Arial"/>
                <w:lang w:val="es-CO"/>
              </w:rPr>
              <w:t xml:space="preserve">entidad </w:t>
            </w:r>
            <w:r w:rsidR="00686F5F">
              <w:rPr>
                <w:rFonts w:ascii="Arial" w:hAnsi="Arial" w:cs="Arial"/>
                <w:lang w:val="es-CO"/>
              </w:rPr>
              <w:t xml:space="preserve">Secretaría de Transparencia </w:t>
            </w:r>
            <w:r w:rsidR="00A964E1">
              <w:rPr>
                <w:rFonts w:ascii="Arial" w:hAnsi="Arial" w:cs="Arial"/>
                <w:lang w:val="es-CO"/>
              </w:rPr>
              <w:t xml:space="preserve">el </w:t>
            </w:r>
            <w:r w:rsidR="00686F5F">
              <w:rPr>
                <w:rFonts w:ascii="Arial" w:hAnsi="Arial" w:cs="Arial"/>
                <w:lang w:val="es-CO"/>
              </w:rPr>
              <w:t>estado</w:t>
            </w:r>
            <w:r w:rsidR="00A964E1">
              <w:rPr>
                <w:rFonts w:ascii="Arial" w:hAnsi="Arial" w:cs="Arial"/>
                <w:lang w:val="es-CO"/>
              </w:rPr>
              <w:t xml:space="preserve"> del proyecto</w:t>
            </w:r>
            <w:r w:rsidR="008B13FB">
              <w:rPr>
                <w:rFonts w:ascii="Arial" w:hAnsi="Arial" w:cs="Arial"/>
                <w:lang w:val="es-CO"/>
              </w:rPr>
              <w:t xml:space="preserve"> soluciones móviles 4</w:t>
            </w:r>
            <w:r w:rsidR="0002353B">
              <w:rPr>
                <w:rFonts w:ascii="Arial" w:hAnsi="Arial" w:cs="Arial"/>
                <w:lang w:val="es-CO"/>
              </w:rPr>
              <w:t>.</w:t>
            </w:r>
          </w:p>
          <w:p w:rsidR="00AD01D7" w:rsidRDefault="00AD01D7" w:rsidP="00446232">
            <w:pPr>
              <w:jc w:val="both"/>
              <w:rPr>
                <w:rFonts w:ascii="Arial" w:hAnsi="Arial" w:cs="Arial"/>
                <w:lang w:val="es-CO"/>
              </w:rPr>
            </w:pPr>
          </w:p>
          <w:p w:rsidR="00327116" w:rsidRDefault="00327116" w:rsidP="00446232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 w:rsidRPr="00327116">
              <w:rPr>
                <w:rFonts w:ascii="Arial" w:hAnsi="Arial" w:cs="Arial"/>
                <w:b/>
                <w:lang w:val="es-CO"/>
              </w:rPr>
              <w:t xml:space="preserve">Seguimiento a compromisos. </w:t>
            </w:r>
          </w:p>
          <w:p w:rsidR="00206467" w:rsidRPr="00327116" w:rsidRDefault="00206467" w:rsidP="00206467">
            <w:pPr>
              <w:pStyle w:val="Prrafodelista"/>
              <w:ind w:left="360"/>
              <w:jc w:val="both"/>
              <w:rPr>
                <w:rFonts w:ascii="Arial" w:hAnsi="Arial" w:cs="Arial"/>
                <w:b/>
                <w:lang w:val="es-CO"/>
              </w:rPr>
            </w:pPr>
          </w:p>
          <w:p w:rsidR="00A158E4" w:rsidRDefault="00A158E4" w:rsidP="0044623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La UTSW indica que el compromiso FS-10783 “</w:t>
            </w:r>
            <w:r w:rsidRPr="00A158E4">
              <w:rPr>
                <w:rFonts w:ascii="Arial" w:hAnsi="Arial" w:cs="Arial"/>
                <w:lang w:val="es-CO"/>
              </w:rPr>
              <w:t xml:space="preserve">UTSW enviará el procedimiento de garantía a la entidad Secretaría de Transparencia </w:t>
            </w:r>
            <w:r w:rsidR="00511ED4">
              <w:rPr>
                <w:rFonts w:ascii="Arial" w:hAnsi="Arial" w:cs="Arial"/>
                <w:lang w:val="es-CO"/>
              </w:rPr>
              <w:t>“no</w:t>
            </w:r>
            <w:r>
              <w:rPr>
                <w:rFonts w:ascii="Arial" w:hAnsi="Arial" w:cs="Arial"/>
                <w:lang w:val="es-CO"/>
              </w:rPr>
              <w:t xml:space="preserve"> se ha realizado y se realizará </w:t>
            </w:r>
            <w:r w:rsidR="00686F5F">
              <w:rPr>
                <w:rFonts w:ascii="Arial" w:hAnsi="Arial" w:cs="Arial"/>
                <w:lang w:val="es-CO"/>
              </w:rPr>
              <w:t xml:space="preserve">el día </w:t>
            </w:r>
            <w:r>
              <w:rPr>
                <w:rFonts w:ascii="Arial" w:hAnsi="Arial" w:cs="Arial"/>
                <w:lang w:val="es-CO"/>
              </w:rPr>
              <w:t>18 de marzo de 2014</w:t>
            </w:r>
            <w:r w:rsidR="00686F5F">
              <w:rPr>
                <w:rFonts w:ascii="Arial" w:hAnsi="Arial" w:cs="Arial"/>
                <w:lang w:val="es-CO"/>
              </w:rPr>
              <w:t>.</w:t>
            </w:r>
          </w:p>
          <w:p w:rsidR="002F4F84" w:rsidRPr="002F4F84" w:rsidRDefault="002F4F84" w:rsidP="00446232">
            <w:pPr>
              <w:jc w:val="both"/>
              <w:rPr>
                <w:rFonts w:ascii="Arial" w:hAnsi="Arial" w:cs="Arial"/>
                <w:lang w:val="es-CO"/>
              </w:rPr>
            </w:pPr>
          </w:p>
          <w:p w:rsidR="002F4F84" w:rsidRDefault="005C10A9" w:rsidP="00446232">
            <w:pPr>
              <w:numPr>
                <w:ilvl w:val="0"/>
                <w:numId w:val="22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Revisar estado de</w:t>
            </w:r>
            <w:r w:rsidR="00327116">
              <w:rPr>
                <w:rFonts w:ascii="Arial" w:hAnsi="Arial" w:cs="Arial"/>
                <w:b/>
                <w:lang w:val="es-CO"/>
              </w:rPr>
              <w:t xml:space="preserve"> entregables</w:t>
            </w:r>
            <w:r>
              <w:rPr>
                <w:rFonts w:ascii="Arial" w:hAnsi="Arial" w:cs="Arial"/>
                <w:b/>
                <w:lang w:val="es-CO"/>
              </w:rPr>
              <w:t>.</w:t>
            </w:r>
          </w:p>
          <w:p w:rsidR="00206467" w:rsidRDefault="00206467" w:rsidP="00206467">
            <w:pPr>
              <w:ind w:left="360"/>
              <w:jc w:val="both"/>
              <w:rPr>
                <w:rFonts w:ascii="Arial" w:hAnsi="Arial" w:cs="Arial"/>
                <w:b/>
                <w:lang w:val="es-CO"/>
              </w:rPr>
            </w:pPr>
          </w:p>
          <w:p w:rsidR="000E0AB0" w:rsidRDefault="00092558" w:rsidP="0044623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La UTSW</w:t>
            </w:r>
            <w:r w:rsidR="00DA241F">
              <w:rPr>
                <w:rFonts w:ascii="Arial" w:hAnsi="Arial" w:cs="Arial"/>
                <w:lang w:val="es-CO"/>
              </w:rPr>
              <w:t xml:space="preserve"> indica que</w:t>
            </w:r>
            <w:r w:rsidR="00686F5F">
              <w:rPr>
                <w:rFonts w:ascii="Arial" w:hAnsi="Arial" w:cs="Arial"/>
                <w:lang w:val="es-CO"/>
              </w:rPr>
              <w:t xml:space="preserve"> para</w:t>
            </w:r>
            <w:r w:rsidR="00D02B43">
              <w:rPr>
                <w:rFonts w:ascii="Arial" w:hAnsi="Arial" w:cs="Arial"/>
                <w:lang w:val="es-CO"/>
              </w:rPr>
              <w:t xml:space="preserve"> </w:t>
            </w:r>
            <w:r w:rsidR="00686F5F">
              <w:rPr>
                <w:rFonts w:ascii="Arial" w:hAnsi="Arial" w:cs="Arial"/>
                <w:lang w:val="es-CO"/>
              </w:rPr>
              <w:t xml:space="preserve">Elefantes Blancos Administrador </w:t>
            </w:r>
            <w:r w:rsidR="007F6768">
              <w:rPr>
                <w:rFonts w:ascii="Arial" w:hAnsi="Arial" w:cs="Arial"/>
                <w:lang w:val="es-CO"/>
              </w:rPr>
              <w:t>en adelante EBA</w:t>
            </w:r>
            <w:r w:rsidR="00DA241F">
              <w:rPr>
                <w:rFonts w:ascii="Arial" w:hAnsi="Arial" w:cs="Arial"/>
                <w:lang w:val="es-CO"/>
              </w:rPr>
              <w:t xml:space="preserve"> la </w:t>
            </w:r>
            <w:r w:rsidR="00D02B43">
              <w:rPr>
                <w:rFonts w:ascii="Arial" w:hAnsi="Arial" w:cs="Arial"/>
                <w:lang w:val="es-CO"/>
              </w:rPr>
              <w:t>entidad</w:t>
            </w:r>
            <w:r w:rsidR="00DA241F">
              <w:rPr>
                <w:rFonts w:ascii="Arial" w:hAnsi="Arial" w:cs="Arial"/>
                <w:lang w:val="es-CO"/>
              </w:rPr>
              <w:t xml:space="preserve"> tiene </w:t>
            </w:r>
            <w:r w:rsidR="00D02B43">
              <w:rPr>
                <w:rFonts w:ascii="Arial" w:hAnsi="Arial" w:cs="Arial"/>
                <w:lang w:val="es-CO"/>
              </w:rPr>
              <w:t>ocho (</w:t>
            </w:r>
            <w:r w:rsidR="00DA241F">
              <w:rPr>
                <w:rFonts w:ascii="Arial" w:hAnsi="Arial" w:cs="Arial"/>
                <w:lang w:val="es-CO"/>
              </w:rPr>
              <w:t>8</w:t>
            </w:r>
            <w:r w:rsidR="00D02B43">
              <w:rPr>
                <w:rFonts w:ascii="Arial" w:hAnsi="Arial" w:cs="Arial"/>
                <w:lang w:val="es-CO"/>
              </w:rPr>
              <w:t>)</w:t>
            </w:r>
            <w:r w:rsidR="00DA241F">
              <w:rPr>
                <w:rFonts w:ascii="Arial" w:hAnsi="Arial" w:cs="Arial"/>
                <w:lang w:val="es-CO"/>
              </w:rPr>
              <w:t xml:space="preserve"> entregables en revisión, la S</w:t>
            </w:r>
            <w:r w:rsidR="00D02B43">
              <w:rPr>
                <w:rFonts w:ascii="Arial" w:hAnsi="Arial" w:cs="Arial"/>
                <w:lang w:val="es-CO"/>
              </w:rPr>
              <w:t>ecretaría de Transparencia</w:t>
            </w:r>
            <w:r w:rsidR="007F6768">
              <w:rPr>
                <w:rFonts w:ascii="Arial" w:hAnsi="Arial" w:cs="Arial"/>
                <w:lang w:val="es-CO"/>
              </w:rPr>
              <w:t xml:space="preserve"> manifiesta</w:t>
            </w:r>
            <w:r w:rsidR="00DA241F">
              <w:rPr>
                <w:rFonts w:ascii="Arial" w:hAnsi="Arial" w:cs="Arial"/>
                <w:lang w:val="es-CO"/>
              </w:rPr>
              <w:t xml:space="preserve"> que ya </w:t>
            </w:r>
            <w:r w:rsidR="00D02B43">
              <w:rPr>
                <w:rFonts w:ascii="Arial" w:hAnsi="Arial" w:cs="Arial"/>
                <w:lang w:val="es-CO"/>
              </w:rPr>
              <w:t>se entregaron</w:t>
            </w:r>
            <w:r w:rsidR="00DA241F">
              <w:rPr>
                <w:rFonts w:ascii="Arial" w:hAnsi="Arial" w:cs="Arial"/>
                <w:lang w:val="es-CO"/>
              </w:rPr>
              <w:t xml:space="preserve"> a los técnicos de la </w:t>
            </w:r>
            <w:r w:rsidR="00D02B43">
              <w:rPr>
                <w:rFonts w:ascii="Arial" w:hAnsi="Arial" w:cs="Arial"/>
                <w:lang w:val="es-CO"/>
              </w:rPr>
              <w:t>entidad</w:t>
            </w:r>
            <w:r w:rsidR="00DA241F">
              <w:rPr>
                <w:rFonts w:ascii="Arial" w:hAnsi="Arial" w:cs="Arial"/>
                <w:lang w:val="es-CO"/>
              </w:rPr>
              <w:t xml:space="preserve"> y está</w:t>
            </w:r>
            <w:r w:rsidR="00D02B43">
              <w:rPr>
                <w:rFonts w:ascii="Arial" w:hAnsi="Arial" w:cs="Arial"/>
                <w:lang w:val="es-CO"/>
              </w:rPr>
              <w:t>n</w:t>
            </w:r>
            <w:r w:rsidR="00DA241F">
              <w:rPr>
                <w:rFonts w:ascii="Arial" w:hAnsi="Arial" w:cs="Arial"/>
                <w:lang w:val="es-CO"/>
              </w:rPr>
              <w:t xml:space="preserve"> </w:t>
            </w:r>
            <w:r w:rsidR="00D02B43">
              <w:rPr>
                <w:rFonts w:ascii="Arial" w:hAnsi="Arial" w:cs="Arial"/>
                <w:lang w:val="es-CO"/>
              </w:rPr>
              <w:t xml:space="preserve">a </w:t>
            </w:r>
            <w:r w:rsidR="00DA241F">
              <w:rPr>
                <w:rFonts w:ascii="Arial" w:hAnsi="Arial" w:cs="Arial"/>
                <w:lang w:val="es-CO"/>
              </w:rPr>
              <w:t>espera</w:t>
            </w:r>
            <w:r w:rsidR="00D02B43">
              <w:rPr>
                <w:rFonts w:ascii="Arial" w:hAnsi="Arial" w:cs="Arial"/>
                <w:lang w:val="es-CO"/>
              </w:rPr>
              <w:t xml:space="preserve"> de la</w:t>
            </w:r>
            <w:r w:rsidR="00DA241F">
              <w:rPr>
                <w:rFonts w:ascii="Arial" w:hAnsi="Arial" w:cs="Arial"/>
                <w:lang w:val="es-CO"/>
              </w:rPr>
              <w:t xml:space="preserve"> respuesta</w:t>
            </w:r>
            <w:r w:rsidR="00D02B43">
              <w:rPr>
                <w:rFonts w:ascii="Arial" w:hAnsi="Arial" w:cs="Arial"/>
                <w:lang w:val="es-CO"/>
              </w:rPr>
              <w:t xml:space="preserve">, y menciona que </w:t>
            </w:r>
            <w:r>
              <w:rPr>
                <w:rFonts w:ascii="Arial" w:hAnsi="Arial" w:cs="Arial"/>
                <w:lang w:val="es-CO"/>
              </w:rPr>
              <w:t xml:space="preserve">si </w:t>
            </w:r>
            <w:r w:rsidR="00D02B43">
              <w:rPr>
                <w:rFonts w:ascii="Arial" w:hAnsi="Arial" w:cs="Arial"/>
                <w:lang w:val="es-CO"/>
              </w:rPr>
              <w:t xml:space="preserve">en los próximos días </w:t>
            </w:r>
            <w:r>
              <w:rPr>
                <w:rFonts w:ascii="Arial" w:hAnsi="Arial" w:cs="Arial"/>
                <w:lang w:val="es-CO"/>
              </w:rPr>
              <w:t xml:space="preserve">no </w:t>
            </w:r>
            <w:r w:rsidR="00D02B43">
              <w:rPr>
                <w:rFonts w:ascii="Arial" w:hAnsi="Arial" w:cs="Arial"/>
                <w:lang w:val="es-CO"/>
              </w:rPr>
              <w:t xml:space="preserve">se recibe una fecha de devolución de los documentos </w:t>
            </w:r>
            <w:r>
              <w:rPr>
                <w:rFonts w:ascii="Arial" w:hAnsi="Arial" w:cs="Arial"/>
                <w:lang w:val="es-CO"/>
              </w:rPr>
              <w:t>entonces GEL asume la responsabilidad de la revisión</w:t>
            </w:r>
            <w:r w:rsidR="00D02B43">
              <w:rPr>
                <w:rFonts w:ascii="Arial" w:hAnsi="Arial" w:cs="Arial"/>
                <w:lang w:val="es-CO"/>
              </w:rPr>
              <w:t xml:space="preserve"> </w:t>
            </w:r>
            <w:r w:rsidR="005C27FE">
              <w:rPr>
                <w:rFonts w:ascii="Arial" w:hAnsi="Arial" w:cs="Arial"/>
                <w:lang w:val="es-CO"/>
              </w:rPr>
              <w:t xml:space="preserve">técnica </w:t>
            </w:r>
            <w:r w:rsidR="00D02B43">
              <w:rPr>
                <w:rFonts w:ascii="Arial" w:hAnsi="Arial" w:cs="Arial"/>
                <w:lang w:val="es-CO"/>
              </w:rPr>
              <w:t xml:space="preserve">dado que la entidad ya había </w:t>
            </w:r>
            <w:r w:rsidR="007F6768">
              <w:rPr>
                <w:rFonts w:ascii="Arial" w:hAnsi="Arial" w:cs="Arial"/>
                <w:lang w:val="es-CO"/>
              </w:rPr>
              <w:t>aclarado</w:t>
            </w:r>
            <w:r w:rsidR="00D02B43">
              <w:rPr>
                <w:rFonts w:ascii="Arial" w:hAnsi="Arial" w:cs="Arial"/>
                <w:lang w:val="es-CO"/>
              </w:rPr>
              <w:t xml:space="preserve"> que no contaba con personal técnico para </w:t>
            </w:r>
            <w:r w:rsidR="005C27FE">
              <w:rPr>
                <w:rFonts w:ascii="Arial" w:hAnsi="Arial" w:cs="Arial"/>
                <w:lang w:val="es-CO"/>
              </w:rPr>
              <w:t>estas</w:t>
            </w:r>
            <w:r w:rsidR="00D02B43">
              <w:rPr>
                <w:rFonts w:ascii="Arial" w:hAnsi="Arial" w:cs="Arial"/>
                <w:lang w:val="es-CO"/>
              </w:rPr>
              <w:t xml:space="preserve"> revisiones</w:t>
            </w:r>
            <w:r w:rsidR="00DA241F">
              <w:rPr>
                <w:rFonts w:ascii="Arial" w:hAnsi="Arial" w:cs="Arial"/>
                <w:lang w:val="es-CO"/>
              </w:rPr>
              <w:t>.</w:t>
            </w:r>
          </w:p>
          <w:p w:rsidR="00092558" w:rsidRDefault="00A7770E" w:rsidP="0044623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La UTSW indica que </w:t>
            </w:r>
            <w:r w:rsidR="00D02B43">
              <w:rPr>
                <w:rFonts w:ascii="Arial" w:hAnsi="Arial" w:cs="Arial"/>
                <w:lang w:val="es-CO"/>
              </w:rPr>
              <w:t xml:space="preserve">para Elefantes Blancos Móvil </w:t>
            </w:r>
            <w:r w:rsidR="007F6768">
              <w:rPr>
                <w:rFonts w:ascii="Arial" w:hAnsi="Arial" w:cs="Arial"/>
                <w:lang w:val="es-CO"/>
              </w:rPr>
              <w:t>en adelante EBM</w:t>
            </w:r>
            <w:r w:rsidR="00D02B43">
              <w:rPr>
                <w:rFonts w:ascii="Arial" w:hAnsi="Arial" w:cs="Arial"/>
                <w:lang w:val="es-CO"/>
              </w:rPr>
              <w:t xml:space="preserve"> </w:t>
            </w:r>
            <w:r>
              <w:rPr>
                <w:rFonts w:ascii="Arial" w:hAnsi="Arial" w:cs="Arial"/>
                <w:lang w:val="es-CO"/>
              </w:rPr>
              <w:t xml:space="preserve">la </w:t>
            </w:r>
            <w:r w:rsidR="00D02B43">
              <w:rPr>
                <w:rFonts w:ascii="Arial" w:hAnsi="Arial" w:cs="Arial"/>
                <w:lang w:val="es-CO"/>
              </w:rPr>
              <w:t xml:space="preserve">entidad </w:t>
            </w:r>
            <w:r>
              <w:rPr>
                <w:rFonts w:ascii="Arial" w:hAnsi="Arial" w:cs="Arial"/>
                <w:lang w:val="es-CO"/>
              </w:rPr>
              <w:t xml:space="preserve">tiene </w:t>
            </w:r>
            <w:r w:rsidR="00D02B43">
              <w:rPr>
                <w:rFonts w:ascii="Arial" w:hAnsi="Arial" w:cs="Arial"/>
                <w:lang w:val="es-CO"/>
              </w:rPr>
              <w:t>nueve (</w:t>
            </w:r>
            <w:r>
              <w:rPr>
                <w:rFonts w:ascii="Arial" w:hAnsi="Arial" w:cs="Arial"/>
                <w:lang w:val="es-CO"/>
              </w:rPr>
              <w:t>9</w:t>
            </w:r>
            <w:r w:rsidR="00D02B43">
              <w:rPr>
                <w:rFonts w:ascii="Arial" w:hAnsi="Arial" w:cs="Arial"/>
                <w:lang w:val="es-CO"/>
              </w:rPr>
              <w:t>)</w:t>
            </w:r>
            <w:r>
              <w:rPr>
                <w:rFonts w:ascii="Arial" w:hAnsi="Arial" w:cs="Arial"/>
                <w:lang w:val="es-CO"/>
              </w:rPr>
              <w:t xml:space="preserve"> entregables en revisión, la S</w:t>
            </w:r>
            <w:r w:rsidR="008C5AD1">
              <w:rPr>
                <w:rFonts w:ascii="Arial" w:hAnsi="Arial" w:cs="Arial"/>
                <w:lang w:val="es-CO"/>
              </w:rPr>
              <w:t>ecretaría de Transparencia</w:t>
            </w:r>
            <w:r>
              <w:rPr>
                <w:rFonts w:ascii="Arial" w:hAnsi="Arial" w:cs="Arial"/>
                <w:lang w:val="es-CO"/>
              </w:rPr>
              <w:t xml:space="preserve"> </w:t>
            </w:r>
            <w:r w:rsidR="007F6768">
              <w:rPr>
                <w:rFonts w:ascii="Arial" w:hAnsi="Arial" w:cs="Arial"/>
                <w:lang w:val="es-CO"/>
              </w:rPr>
              <w:t>menciona</w:t>
            </w:r>
            <w:r>
              <w:rPr>
                <w:rFonts w:ascii="Arial" w:hAnsi="Arial" w:cs="Arial"/>
                <w:lang w:val="es-CO"/>
              </w:rPr>
              <w:t xml:space="preserve"> que ya re</w:t>
            </w:r>
            <w:r w:rsidR="008C5AD1">
              <w:rPr>
                <w:rFonts w:ascii="Arial" w:hAnsi="Arial" w:cs="Arial"/>
                <w:lang w:val="es-CO"/>
              </w:rPr>
              <w:t xml:space="preserve">alizó la revisión del prototipo  pero para los otros documentos se tiene el mismo caso </w:t>
            </w:r>
            <w:r w:rsidR="007F6768">
              <w:rPr>
                <w:rFonts w:ascii="Arial" w:hAnsi="Arial" w:cs="Arial"/>
                <w:lang w:val="es-CO"/>
              </w:rPr>
              <w:t>de</w:t>
            </w:r>
            <w:r w:rsidR="008C5AD1">
              <w:rPr>
                <w:rFonts w:ascii="Arial" w:hAnsi="Arial" w:cs="Arial"/>
                <w:lang w:val="es-CO"/>
              </w:rPr>
              <w:t xml:space="preserve"> </w:t>
            </w:r>
            <w:r w:rsidR="005256F9">
              <w:rPr>
                <w:rFonts w:ascii="Arial" w:hAnsi="Arial" w:cs="Arial"/>
                <w:lang w:val="es-CO"/>
              </w:rPr>
              <w:t xml:space="preserve">los entregables de </w:t>
            </w:r>
            <w:r w:rsidR="008C5AD1">
              <w:rPr>
                <w:rFonts w:ascii="Arial" w:hAnsi="Arial" w:cs="Arial"/>
                <w:lang w:val="es-CO"/>
              </w:rPr>
              <w:t>EBA</w:t>
            </w:r>
            <w:r>
              <w:rPr>
                <w:rFonts w:ascii="Arial" w:hAnsi="Arial" w:cs="Arial"/>
                <w:lang w:val="es-CO"/>
              </w:rPr>
              <w:t>.</w:t>
            </w:r>
          </w:p>
          <w:p w:rsidR="00DA241F" w:rsidRDefault="00A7770E" w:rsidP="0044623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La </w:t>
            </w:r>
            <w:r w:rsidR="005256F9">
              <w:rPr>
                <w:rFonts w:ascii="Arial" w:hAnsi="Arial" w:cs="Arial"/>
                <w:lang w:val="es-CO"/>
              </w:rPr>
              <w:t>entidad</w:t>
            </w:r>
            <w:r>
              <w:rPr>
                <w:rFonts w:ascii="Arial" w:hAnsi="Arial" w:cs="Arial"/>
                <w:lang w:val="es-CO"/>
              </w:rPr>
              <w:t xml:space="preserve"> indica que a más tardar el jueves 20 de marzo </w:t>
            </w:r>
            <w:r w:rsidR="005256F9">
              <w:rPr>
                <w:rFonts w:ascii="Arial" w:hAnsi="Arial" w:cs="Arial"/>
                <w:lang w:val="es-CO"/>
              </w:rPr>
              <w:t xml:space="preserve">de 2014 </w:t>
            </w:r>
            <w:r>
              <w:rPr>
                <w:rFonts w:ascii="Arial" w:hAnsi="Arial" w:cs="Arial"/>
                <w:lang w:val="es-CO"/>
              </w:rPr>
              <w:t>notifica</w:t>
            </w:r>
            <w:r w:rsidR="005256F9">
              <w:rPr>
                <w:rFonts w:ascii="Arial" w:hAnsi="Arial" w:cs="Arial"/>
                <w:lang w:val="es-CO"/>
              </w:rPr>
              <w:t>rá a la UTSW cuá</w:t>
            </w:r>
            <w:r>
              <w:rPr>
                <w:rFonts w:ascii="Arial" w:hAnsi="Arial" w:cs="Arial"/>
                <w:lang w:val="es-CO"/>
              </w:rPr>
              <w:t xml:space="preserve">ndo </w:t>
            </w:r>
            <w:r w:rsidR="005256F9">
              <w:rPr>
                <w:rFonts w:ascii="Arial" w:hAnsi="Arial" w:cs="Arial"/>
                <w:lang w:val="es-CO"/>
              </w:rPr>
              <w:t xml:space="preserve">se </w:t>
            </w:r>
            <w:r>
              <w:rPr>
                <w:rFonts w:ascii="Arial" w:hAnsi="Arial" w:cs="Arial"/>
                <w:lang w:val="es-CO"/>
              </w:rPr>
              <w:t xml:space="preserve">realizaría </w:t>
            </w:r>
            <w:r w:rsidR="005256F9">
              <w:rPr>
                <w:rFonts w:ascii="Arial" w:hAnsi="Arial" w:cs="Arial"/>
                <w:lang w:val="es-CO"/>
              </w:rPr>
              <w:t xml:space="preserve">la </w:t>
            </w:r>
            <w:r w:rsidR="005C27FE">
              <w:rPr>
                <w:rFonts w:ascii="Arial" w:hAnsi="Arial" w:cs="Arial"/>
                <w:lang w:val="es-CO"/>
              </w:rPr>
              <w:t>devolución de los entregables de EBA y EBM</w:t>
            </w:r>
            <w:r>
              <w:rPr>
                <w:rFonts w:ascii="Arial" w:hAnsi="Arial" w:cs="Arial"/>
                <w:lang w:val="es-CO"/>
              </w:rPr>
              <w:t xml:space="preserve">, la UTSW </w:t>
            </w:r>
            <w:r w:rsidR="005256F9">
              <w:rPr>
                <w:rFonts w:ascii="Arial" w:hAnsi="Arial" w:cs="Arial"/>
                <w:lang w:val="es-CO"/>
              </w:rPr>
              <w:t>le menciona</w:t>
            </w:r>
            <w:r>
              <w:rPr>
                <w:rFonts w:ascii="Arial" w:hAnsi="Arial" w:cs="Arial"/>
                <w:lang w:val="es-CO"/>
              </w:rPr>
              <w:t xml:space="preserve"> a la S</w:t>
            </w:r>
            <w:r w:rsidR="005256F9">
              <w:rPr>
                <w:rFonts w:ascii="Arial" w:hAnsi="Arial" w:cs="Arial"/>
                <w:lang w:val="es-CO"/>
              </w:rPr>
              <w:t>ecretaría de Transparencia</w:t>
            </w:r>
            <w:r>
              <w:rPr>
                <w:rFonts w:ascii="Arial" w:hAnsi="Arial" w:cs="Arial"/>
                <w:lang w:val="es-CO"/>
              </w:rPr>
              <w:t xml:space="preserve"> que si </w:t>
            </w:r>
            <w:r w:rsidR="007F6768">
              <w:rPr>
                <w:rFonts w:ascii="Arial" w:hAnsi="Arial" w:cs="Arial"/>
                <w:lang w:val="es-CO"/>
              </w:rPr>
              <w:t xml:space="preserve">lo </w:t>
            </w:r>
            <w:r>
              <w:rPr>
                <w:rFonts w:ascii="Arial" w:hAnsi="Arial" w:cs="Arial"/>
                <w:lang w:val="es-CO"/>
              </w:rPr>
              <w:t xml:space="preserve">requiere </w:t>
            </w:r>
            <w:r w:rsidR="007F6768">
              <w:rPr>
                <w:rFonts w:ascii="Arial" w:hAnsi="Arial" w:cs="Arial"/>
                <w:lang w:val="es-CO"/>
              </w:rPr>
              <w:t xml:space="preserve">puede realizar </w:t>
            </w:r>
            <w:r>
              <w:rPr>
                <w:rFonts w:ascii="Arial" w:hAnsi="Arial" w:cs="Arial"/>
                <w:lang w:val="es-CO"/>
              </w:rPr>
              <w:t>reunión</w:t>
            </w:r>
            <w:r w:rsidR="009E7F00">
              <w:rPr>
                <w:rFonts w:ascii="Arial" w:hAnsi="Arial" w:cs="Arial"/>
                <w:lang w:val="es-CO"/>
              </w:rPr>
              <w:t xml:space="preserve"> con la UTSW</w:t>
            </w:r>
            <w:r>
              <w:rPr>
                <w:rFonts w:ascii="Arial" w:hAnsi="Arial" w:cs="Arial"/>
                <w:lang w:val="es-CO"/>
              </w:rPr>
              <w:t xml:space="preserve"> para revisar</w:t>
            </w:r>
            <w:r w:rsidR="009E7F00">
              <w:rPr>
                <w:rFonts w:ascii="Arial" w:hAnsi="Arial" w:cs="Arial"/>
                <w:lang w:val="es-CO"/>
              </w:rPr>
              <w:t xml:space="preserve"> </w:t>
            </w:r>
            <w:r w:rsidR="007F6768">
              <w:rPr>
                <w:rFonts w:ascii="Arial" w:hAnsi="Arial" w:cs="Arial"/>
                <w:lang w:val="es-CO"/>
              </w:rPr>
              <w:t>los entregables</w:t>
            </w:r>
            <w:r>
              <w:rPr>
                <w:rFonts w:ascii="Arial" w:hAnsi="Arial" w:cs="Arial"/>
                <w:lang w:val="es-CO"/>
              </w:rPr>
              <w:t>.</w:t>
            </w:r>
          </w:p>
          <w:p w:rsidR="00206467" w:rsidRDefault="00206467" w:rsidP="00206467">
            <w:pPr>
              <w:jc w:val="both"/>
              <w:rPr>
                <w:rFonts w:ascii="Arial" w:hAnsi="Arial" w:cs="Arial"/>
                <w:lang w:val="es-CO"/>
              </w:rPr>
            </w:pPr>
          </w:p>
          <w:p w:rsidR="00206467" w:rsidRPr="00206467" w:rsidRDefault="00206467" w:rsidP="00206467">
            <w:pPr>
              <w:jc w:val="both"/>
              <w:rPr>
                <w:rFonts w:ascii="Arial" w:hAnsi="Arial" w:cs="Arial"/>
                <w:lang w:val="es-CO"/>
              </w:rPr>
            </w:pPr>
          </w:p>
          <w:p w:rsidR="005256F9" w:rsidRPr="002F4F84" w:rsidRDefault="005256F9" w:rsidP="00446232">
            <w:pPr>
              <w:jc w:val="both"/>
              <w:rPr>
                <w:rFonts w:ascii="Arial" w:hAnsi="Arial" w:cs="Arial"/>
                <w:lang w:val="es-CO"/>
              </w:rPr>
            </w:pPr>
          </w:p>
          <w:p w:rsidR="002F4F84" w:rsidRPr="00206467" w:rsidRDefault="005C10A9" w:rsidP="00446232">
            <w:pPr>
              <w:numPr>
                <w:ilvl w:val="0"/>
                <w:numId w:val="22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lastRenderedPageBreak/>
              <w:t>Revisar e</w:t>
            </w:r>
            <w:r w:rsidR="00327116">
              <w:rPr>
                <w:rFonts w:ascii="Arial" w:hAnsi="Arial" w:cs="Arial"/>
                <w:b/>
                <w:lang w:val="es-CO"/>
              </w:rPr>
              <w:t>stado de incidencia</w:t>
            </w:r>
            <w:r>
              <w:rPr>
                <w:rFonts w:ascii="Arial" w:hAnsi="Arial" w:cs="Arial"/>
                <w:b/>
                <w:lang w:val="es-CO"/>
              </w:rPr>
              <w:t>s.</w:t>
            </w:r>
          </w:p>
          <w:p w:rsidR="00206467" w:rsidRDefault="00206467" w:rsidP="00206467">
            <w:pPr>
              <w:ind w:left="360"/>
              <w:jc w:val="both"/>
              <w:rPr>
                <w:rFonts w:ascii="Arial" w:hAnsi="Arial" w:cs="Arial"/>
                <w:lang w:val="es-CO"/>
              </w:rPr>
            </w:pPr>
          </w:p>
          <w:p w:rsidR="00271C3F" w:rsidRDefault="00271C3F" w:rsidP="0044623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La UTSW solicita a </w:t>
            </w:r>
            <w:r w:rsidR="007F6768">
              <w:rPr>
                <w:rFonts w:ascii="Arial" w:hAnsi="Arial" w:cs="Arial"/>
                <w:lang w:val="es-CO"/>
              </w:rPr>
              <w:t xml:space="preserve">la </w:t>
            </w:r>
            <w:r>
              <w:rPr>
                <w:rFonts w:ascii="Arial" w:hAnsi="Arial" w:cs="Arial"/>
                <w:lang w:val="es-CO"/>
              </w:rPr>
              <w:t xml:space="preserve">Interventoría el cierre de </w:t>
            </w:r>
            <w:r w:rsidR="00431A6B">
              <w:rPr>
                <w:rFonts w:ascii="Arial" w:hAnsi="Arial" w:cs="Arial"/>
                <w:lang w:val="es-CO"/>
              </w:rPr>
              <w:t xml:space="preserve">la incidencia FS-10611 </w:t>
            </w:r>
            <w:r w:rsidR="007F6768">
              <w:rPr>
                <w:rFonts w:ascii="Arial" w:hAnsi="Arial" w:cs="Arial"/>
                <w:lang w:val="es-CO"/>
              </w:rPr>
              <w:t>que se encuentra</w:t>
            </w:r>
            <w:r>
              <w:rPr>
                <w:rFonts w:ascii="Arial" w:hAnsi="Arial" w:cs="Arial"/>
                <w:lang w:val="es-CO"/>
              </w:rPr>
              <w:t xml:space="preserve"> en estado atendido.</w:t>
            </w:r>
          </w:p>
          <w:p w:rsidR="00271C3F" w:rsidRDefault="00271C3F" w:rsidP="0044623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La UTSW indica que hay </w:t>
            </w:r>
            <w:r w:rsidR="00431A6B">
              <w:rPr>
                <w:rFonts w:ascii="Arial" w:hAnsi="Arial" w:cs="Arial"/>
                <w:lang w:val="es-CO"/>
              </w:rPr>
              <w:t>siete (7)</w:t>
            </w:r>
            <w:r>
              <w:rPr>
                <w:rFonts w:ascii="Arial" w:hAnsi="Arial" w:cs="Arial"/>
                <w:lang w:val="es-CO"/>
              </w:rPr>
              <w:t xml:space="preserve"> defectos que se encuentra</w:t>
            </w:r>
            <w:r w:rsidR="007F6768">
              <w:rPr>
                <w:rFonts w:ascii="Arial" w:hAnsi="Arial" w:cs="Arial"/>
                <w:lang w:val="es-CO"/>
              </w:rPr>
              <w:t>n</w:t>
            </w:r>
            <w:r>
              <w:rPr>
                <w:rFonts w:ascii="Arial" w:hAnsi="Arial" w:cs="Arial"/>
                <w:lang w:val="es-CO"/>
              </w:rPr>
              <w:t xml:space="preserve"> en estado “Evaluación Comité”</w:t>
            </w:r>
            <w:r w:rsidR="00431A6B">
              <w:rPr>
                <w:rFonts w:ascii="Arial" w:hAnsi="Arial" w:cs="Arial"/>
                <w:lang w:val="es-CO"/>
              </w:rPr>
              <w:t>, las partes acuerdan lo siguiente para cada una</w:t>
            </w:r>
            <w:r>
              <w:rPr>
                <w:rFonts w:ascii="Arial" w:hAnsi="Arial" w:cs="Arial"/>
                <w:lang w:val="es-CO"/>
              </w:rPr>
              <w:t>:</w:t>
            </w:r>
          </w:p>
          <w:p w:rsidR="00271C3F" w:rsidRDefault="00271C3F" w:rsidP="00446232">
            <w:pPr>
              <w:pStyle w:val="Prrafodelista"/>
              <w:numPr>
                <w:ilvl w:val="1"/>
                <w:numId w:val="23"/>
              </w:numPr>
              <w:ind w:left="1027" w:hanging="283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FS-10328: </w:t>
            </w:r>
            <w:r w:rsidR="00431A6B">
              <w:rPr>
                <w:rFonts w:ascii="Arial" w:hAnsi="Arial" w:cs="Arial"/>
                <w:lang w:val="es-CO"/>
              </w:rPr>
              <w:t>S</w:t>
            </w:r>
            <w:r>
              <w:rPr>
                <w:rFonts w:ascii="Arial" w:hAnsi="Arial" w:cs="Arial"/>
                <w:lang w:val="es-CO"/>
              </w:rPr>
              <w:t>e debe revisar en comité</w:t>
            </w:r>
            <w:r w:rsidR="00431A6B">
              <w:rPr>
                <w:rFonts w:ascii="Arial" w:hAnsi="Arial" w:cs="Arial"/>
                <w:lang w:val="es-CO"/>
              </w:rPr>
              <w:t xml:space="preserve"> de defectos.</w:t>
            </w:r>
          </w:p>
          <w:p w:rsidR="00271C3F" w:rsidRDefault="00431A6B" w:rsidP="00446232">
            <w:pPr>
              <w:pStyle w:val="Prrafodelista"/>
              <w:numPr>
                <w:ilvl w:val="1"/>
                <w:numId w:val="23"/>
              </w:numPr>
              <w:ind w:left="1027" w:hanging="283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FS-10301: S</w:t>
            </w:r>
            <w:r w:rsidR="00271C3F">
              <w:rPr>
                <w:rFonts w:ascii="Arial" w:hAnsi="Arial" w:cs="Arial"/>
                <w:lang w:val="es-CO"/>
              </w:rPr>
              <w:t xml:space="preserve">i era incidencia y ya está solucionada, se debe cambiar </w:t>
            </w:r>
            <w:r>
              <w:rPr>
                <w:rFonts w:ascii="Arial" w:hAnsi="Arial" w:cs="Arial"/>
                <w:lang w:val="es-CO"/>
              </w:rPr>
              <w:t xml:space="preserve">a estado </w:t>
            </w:r>
            <w:r w:rsidR="00271C3F">
              <w:rPr>
                <w:rFonts w:ascii="Arial" w:hAnsi="Arial" w:cs="Arial"/>
                <w:lang w:val="es-CO"/>
              </w:rPr>
              <w:t>cerrado.</w:t>
            </w:r>
          </w:p>
          <w:p w:rsidR="00271C3F" w:rsidRDefault="00271C3F" w:rsidP="00446232">
            <w:pPr>
              <w:pStyle w:val="Prrafodelista"/>
              <w:numPr>
                <w:ilvl w:val="1"/>
                <w:numId w:val="23"/>
              </w:numPr>
              <w:ind w:left="1027" w:hanging="283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FS-10273: La </w:t>
            </w:r>
            <w:r w:rsidR="00431A6B">
              <w:rPr>
                <w:rFonts w:ascii="Arial" w:hAnsi="Arial" w:cs="Arial"/>
                <w:lang w:val="es-CO"/>
              </w:rPr>
              <w:t>entidad</w:t>
            </w:r>
            <w:r>
              <w:rPr>
                <w:rFonts w:ascii="Arial" w:hAnsi="Arial" w:cs="Arial"/>
                <w:lang w:val="es-CO"/>
              </w:rPr>
              <w:t xml:space="preserve"> lo revisará y lo cambiará de estado.</w:t>
            </w:r>
          </w:p>
          <w:p w:rsidR="00271C3F" w:rsidRDefault="00271C3F" w:rsidP="00446232">
            <w:pPr>
              <w:pStyle w:val="Prrafodelista"/>
              <w:numPr>
                <w:ilvl w:val="1"/>
                <w:numId w:val="23"/>
              </w:numPr>
              <w:ind w:left="1027" w:hanging="283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FS-10018: Se debe anular porque está duplicada con la FS-10006</w:t>
            </w:r>
            <w:r w:rsidR="00DC50DA">
              <w:rPr>
                <w:rFonts w:ascii="Arial" w:hAnsi="Arial" w:cs="Arial"/>
                <w:lang w:val="es-CO"/>
              </w:rPr>
              <w:t>.</w:t>
            </w:r>
          </w:p>
          <w:p w:rsidR="00271C3F" w:rsidRDefault="00DC50DA" w:rsidP="00446232">
            <w:pPr>
              <w:pStyle w:val="Prrafodelista"/>
              <w:numPr>
                <w:ilvl w:val="1"/>
                <w:numId w:val="23"/>
              </w:numPr>
              <w:ind w:left="1027" w:hanging="283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FS-9862: S</w:t>
            </w:r>
            <w:r w:rsidR="00271C3F">
              <w:rPr>
                <w:rFonts w:ascii="Arial" w:hAnsi="Arial" w:cs="Arial"/>
                <w:lang w:val="es-CO"/>
              </w:rPr>
              <w:t>e debe anular</w:t>
            </w:r>
            <w:r w:rsidR="002C3F0C">
              <w:rPr>
                <w:rFonts w:ascii="Arial" w:hAnsi="Arial" w:cs="Arial"/>
                <w:lang w:val="es-CO"/>
              </w:rPr>
              <w:t>,</w:t>
            </w:r>
            <w:r w:rsidR="00F81291">
              <w:rPr>
                <w:rFonts w:ascii="Arial" w:hAnsi="Arial" w:cs="Arial"/>
                <w:lang w:val="es-CO"/>
              </w:rPr>
              <w:t xml:space="preserve"> porque era de dispositivos, de un compo</w:t>
            </w:r>
            <w:r w:rsidR="00B3734E">
              <w:rPr>
                <w:rFonts w:ascii="Arial" w:hAnsi="Arial" w:cs="Arial"/>
                <w:lang w:val="es-CO"/>
              </w:rPr>
              <w:t>nente</w:t>
            </w:r>
            <w:r w:rsidR="00F81291">
              <w:rPr>
                <w:rFonts w:ascii="Arial" w:hAnsi="Arial" w:cs="Arial"/>
                <w:lang w:val="es-CO"/>
              </w:rPr>
              <w:t xml:space="preserve"> diferente</w:t>
            </w:r>
            <w:r>
              <w:rPr>
                <w:rFonts w:ascii="Arial" w:hAnsi="Arial" w:cs="Arial"/>
                <w:lang w:val="es-CO"/>
              </w:rPr>
              <w:t>.</w:t>
            </w:r>
          </w:p>
          <w:p w:rsidR="00271C3F" w:rsidRDefault="00DC50DA" w:rsidP="00446232">
            <w:pPr>
              <w:pStyle w:val="Prrafodelista"/>
              <w:numPr>
                <w:ilvl w:val="1"/>
                <w:numId w:val="23"/>
              </w:numPr>
              <w:ind w:left="1027" w:hanging="283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FS-9817: S</w:t>
            </w:r>
            <w:r w:rsidR="00271C3F">
              <w:rPr>
                <w:rFonts w:ascii="Arial" w:hAnsi="Arial" w:cs="Arial"/>
                <w:lang w:val="es-CO"/>
              </w:rPr>
              <w:t>e debe anular</w:t>
            </w:r>
            <w:r w:rsidR="002C3F0C">
              <w:rPr>
                <w:rFonts w:ascii="Arial" w:hAnsi="Arial" w:cs="Arial"/>
                <w:lang w:val="es-CO"/>
              </w:rPr>
              <w:t>,</w:t>
            </w:r>
            <w:r w:rsidR="00B3734E">
              <w:rPr>
                <w:rFonts w:ascii="Arial" w:hAnsi="Arial" w:cs="Arial"/>
                <w:lang w:val="es-CO"/>
              </w:rPr>
              <w:t xml:space="preserve"> se devolvió porque era un error de servicios, de todas formas ya está solucionado</w:t>
            </w:r>
            <w:r>
              <w:rPr>
                <w:rFonts w:ascii="Arial" w:hAnsi="Arial" w:cs="Arial"/>
                <w:lang w:val="es-CO"/>
              </w:rPr>
              <w:t>.</w:t>
            </w:r>
          </w:p>
          <w:p w:rsidR="00271C3F" w:rsidRPr="00DC50DA" w:rsidRDefault="00DC50DA" w:rsidP="00446232">
            <w:pPr>
              <w:pStyle w:val="Prrafodelista"/>
              <w:numPr>
                <w:ilvl w:val="1"/>
                <w:numId w:val="23"/>
              </w:numPr>
              <w:ind w:left="1027" w:hanging="283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FS-9815: Se debía a </w:t>
            </w:r>
            <w:r w:rsidR="00271C3F">
              <w:rPr>
                <w:rFonts w:ascii="Arial" w:hAnsi="Arial" w:cs="Arial"/>
                <w:lang w:val="es-CO"/>
              </w:rPr>
              <w:t>un error de servicio, se debe anular</w:t>
            </w:r>
            <w:r w:rsidR="00B3734E">
              <w:rPr>
                <w:rFonts w:ascii="Arial" w:hAnsi="Arial" w:cs="Arial"/>
                <w:lang w:val="es-CO"/>
              </w:rPr>
              <w:t xml:space="preserve"> era un error de servicios</w:t>
            </w:r>
            <w:r w:rsidR="004E465A">
              <w:rPr>
                <w:rFonts w:ascii="Arial" w:hAnsi="Arial" w:cs="Arial"/>
                <w:lang w:val="es-CO"/>
              </w:rPr>
              <w:t xml:space="preserve"> el cual hace parte de la solución Elefantes Blancos Administrador.</w:t>
            </w:r>
          </w:p>
          <w:p w:rsidR="009263F9" w:rsidRPr="002F4F84" w:rsidRDefault="009263F9" w:rsidP="00446232">
            <w:pPr>
              <w:jc w:val="both"/>
              <w:rPr>
                <w:rFonts w:ascii="Arial" w:hAnsi="Arial" w:cs="Arial"/>
                <w:lang w:val="es-CO"/>
              </w:rPr>
            </w:pPr>
          </w:p>
          <w:p w:rsidR="00AD01D7" w:rsidRDefault="002F4F84" w:rsidP="00446232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 w:rsidRPr="002708AB">
              <w:rPr>
                <w:rFonts w:ascii="Arial" w:hAnsi="Arial" w:cs="Arial"/>
                <w:b/>
                <w:lang w:val="es-CO"/>
              </w:rPr>
              <w:t>Otros</w:t>
            </w:r>
          </w:p>
          <w:p w:rsidR="006E4A07" w:rsidRPr="006E4A07" w:rsidRDefault="006E4A07" w:rsidP="00446232">
            <w:pPr>
              <w:pStyle w:val="Prrafodelista"/>
              <w:jc w:val="both"/>
              <w:rPr>
                <w:rFonts w:ascii="Arial" w:hAnsi="Arial" w:cs="Arial"/>
                <w:b/>
                <w:lang w:val="es-CO"/>
              </w:rPr>
            </w:pPr>
          </w:p>
          <w:p w:rsidR="00FA69F1" w:rsidRDefault="0047599E" w:rsidP="0044623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GEL presenta a </w:t>
            </w:r>
            <w:r w:rsidR="00511ED4">
              <w:rPr>
                <w:rFonts w:ascii="Arial" w:hAnsi="Arial" w:cs="Arial"/>
                <w:lang w:val="es-CO"/>
              </w:rPr>
              <w:t xml:space="preserve">las partes a </w:t>
            </w:r>
            <w:r w:rsidR="005D4B39">
              <w:rPr>
                <w:rFonts w:ascii="Arial" w:hAnsi="Arial" w:cs="Arial"/>
                <w:lang w:val="es-CO"/>
              </w:rPr>
              <w:t xml:space="preserve">la consultora </w:t>
            </w:r>
            <w:r>
              <w:rPr>
                <w:rFonts w:ascii="Arial" w:hAnsi="Arial" w:cs="Arial"/>
                <w:lang w:val="es-CO"/>
              </w:rPr>
              <w:t xml:space="preserve">Claudia Guerrero </w:t>
            </w:r>
            <w:r w:rsidR="005D4B39">
              <w:rPr>
                <w:rFonts w:ascii="Arial" w:hAnsi="Arial" w:cs="Arial"/>
                <w:lang w:val="es-CO"/>
              </w:rPr>
              <w:t>como</w:t>
            </w:r>
            <w:r>
              <w:rPr>
                <w:rFonts w:ascii="Arial" w:hAnsi="Arial" w:cs="Arial"/>
                <w:lang w:val="es-CO"/>
              </w:rPr>
              <w:t xml:space="preserve"> </w:t>
            </w:r>
            <w:r w:rsidR="005D4B39">
              <w:rPr>
                <w:rFonts w:ascii="Arial" w:hAnsi="Arial" w:cs="Arial"/>
                <w:lang w:val="es-CO"/>
              </w:rPr>
              <w:t>la persona</w:t>
            </w:r>
            <w:r>
              <w:rPr>
                <w:rFonts w:ascii="Arial" w:hAnsi="Arial" w:cs="Arial"/>
                <w:lang w:val="es-CO"/>
              </w:rPr>
              <w:t xml:space="preserve"> </w:t>
            </w:r>
            <w:r w:rsidR="00206C4D">
              <w:rPr>
                <w:rFonts w:ascii="Arial" w:hAnsi="Arial" w:cs="Arial"/>
                <w:lang w:val="es-CO"/>
              </w:rPr>
              <w:t xml:space="preserve">que apoyará a la Líder de la entidad </w:t>
            </w:r>
            <w:r w:rsidR="002C3F0C">
              <w:rPr>
                <w:rFonts w:ascii="Arial" w:hAnsi="Arial" w:cs="Arial"/>
                <w:lang w:val="es-CO"/>
              </w:rPr>
              <w:t>por parte de GEL.</w:t>
            </w:r>
          </w:p>
          <w:p w:rsidR="005C10A9" w:rsidRDefault="005B2B23" w:rsidP="0044623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 w:rsidRPr="005C10A9">
              <w:rPr>
                <w:rFonts w:ascii="Arial" w:hAnsi="Arial" w:cs="Arial"/>
                <w:lang w:val="es-CO"/>
              </w:rPr>
              <w:t>La UTS</w:t>
            </w:r>
            <w:r w:rsidR="005C10A9" w:rsidRPr="005C10A9">
              <w:rPr>
                <w:rFonts w:ascii="Arial" w:hAnsi="Arial" w:cs="Arial"/>
                <w:lang w:val="es-CO"/>
              </w:rPr>
              <w:t>W</w:t>
            </w:r>
            <w:r w:rsidRPr="005C10A9">
              <w:rPr>
                <w:rFonts w:ascii="Arial" w:hAnsi="Arial" w:cs="Arial"/>
                <w:lang w:val="es-CO"/>
              </w:rPr>
              <w:t xml:space="preserve"> indica </w:t>
            </w:r>
            <w:r w:rsidR="00511ED4">
              <w:rPr>
                <w:rFonts w:ascii="Arial" w:hAnsi="Arial" w:cs="Arial"/>
                <w:lang w:val="es-CO"/>
              </w:rPr>
              <w:t xml:space="preserve">a las partes </w:t>
            </w:r>
            <w:r w:rsidRPr="005C10A9">
              <w:rPr>
                <w:rFonts w:ascii="Arial" w:hAnsi="Arial" w:cs="Arial"/>
                <w:lang w:val="es-CO"/>
              </w:rPr>
              <w:t>que y</w:t>
            </w:r>
            <w:r w:rsidR="0047599E" w:rsidRPr="005C10A9">
              <w:rPr>
                <w:rFonts w:ascii="Arial" w:hAnsi="Arial" w:cs="Arial"/>
                <w:lang w:val="es-CO"/>
              </w:rPr>
              <w:t xml:space="preserve">a está </w:t>
            </w:r>
            <w:r w:rsidR="009C415C">
              <w:rPr>
                <w:rFonts w:ascii="Arial" w:hAnsi="Arial" w:cs="Arial"/>
                <w:lang w:val="es-CO"/>
              </w:rPr>
              <w:t>publicada en tienda</w:t>
            </w:r>
            <w:r w:rsidR="0047599E" w:rsidRPr="005C10A9">
              <w:rPr>
                <w:rFonts w:ascii="Arial" w:hAnsi="Arial" w:cs="Arial"/>
                <w:lang w:val="es-CO"/>
              </w:rPr>
              <w:t xml:space="preserve"> </w:t>
            </w:r>
            <w:r w:rsidR="009C415C">
              <w:rPr>
                <w:rFonts w:ascii="Arial" w:hAnsi="Arial" w:cs="Arial"/>
                <w:lang w:val="es-CO"/>
              </w:rPr>
              <w:t xml:space="preserve">Apple Store y Google Play Store de </w:t>
            </w:r>
            <w:r w:rsidR="005C10A9" w:rsidRPr="005C10A9">
              <w:rPr>
                <w:rFonts w:ascii="Arial" w:hAnsi="Arial" w:cs="Arial"/>
                <w:lang w:val="es-CO"/>
              </w:rPr>
              <w:t xml:space="preserve">la aplicación </w:t>
            </w:r>
            <w:r w:rsidR="002F7F0E">
              <w:rPr>
                <w:rFonts w:ascii="Arial" w:hAnsi="Arial" w:cs="Arial"/>
                <w:lang w:val="es-CO"/>
              </w:rPr>
              <w:t>EBM.</w:t>
            </w:r>
          </w:p>
          <w:p w:rsidR="0047599E" w:rsidRPr="005C10A9" w:rsidRDefault="005C10A9" w:rsidP="0044623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</w:t>
            </w:r>
            <w:r w:rsidR="0047599E" w:rsidRPr="005C10A9">
              <w:rPr>
                <w:rFonts w:ascii="Arial" w:hAnsi="Arial" w:cs="Arial"/>
                <w:lang w:val="es-CO"/>
              </w:rPr>
              <w:t>a UTSW</w:t>
            </w:r>
            <w:r w:rsidR="005318EF">
              <w:rPr>
                <w:rFonts w:ascii="Arial" w:hAnsi="Arial" w:cs="Arial"/>
                <w:lang w:val="es-CO"/>
              </w:rPr>
              <w:t xml:space="preserve"> informa </w:t>
            </w:r>
            <w:r w:rsidR="00511ED4">
              <w:rPr>
                <w:rFonts w:ascii="Arial" w:hAnsi="Arial" w:cs="Arial"/>
                <w:lang w:val="es-CO"/>
              </w:rPr>
              <w:t xml:space="preserve">a las partes </w:t>
            </w:r>
            <w:r w:rsidR="005318EF">
              <w:rPr>
                <w:rFonts w:ascii="Arial" w:hAnsi="Arial" w:cs="Arial"/>
                <w:lang w:val="es-CO"/>
              </w:rPr>
              <w:t>que</w:t>
            </w:r>
            <w:r w:rsidR="0047599E" w:rsidRPr="005C10A9">
              <w:rPr>
                <w:rFonts w:ascii="Arial" w:hAnsi="Arial" w:cs="Arial"/>
                <w:lang w:val="es-CO"/>
              </w:rPr>
              <w:t xml:space="preserve"> envió correo </w:t>
            </w:r>
            <w:r w:rsidR="009C415C">
              <w:rPr>
                <w:rFonts w:ascii="Arial" w:hAnsi="Arial" w:cs="Arial"/>
                <w:lang w:val="es-CO"/>
              </w:rPr>
              <w:t xml:space="preserve">el 14 de Marzo de 2014 </w:t>
            </w:r>
            <w:r w:rsidR="0047599E" w:rsidRPr="005C10A9">
              <w:rPr>
                <w:rFonts w:ascii="Arial" w:hAnsi="Arial" w:cs="Arial"/>
                <w:lang w:val="es-CO"/>
              </w:rPr>
              <w:t xml:space="preserve">indicando que la versión </w:t>
            </w:r>
            <w:r w:rsidR="009C415C">
              <w:rPr>
                <w:rFonts w:ascii="Arial" w:hAnsi="Arial" w:cs="Arial"/>
                <w:lang w:val="es-CO"/>
              </w:rPr>
              <w:t xml:space="preserve">1.7 </w:t>
            </w:r>
            <w:r w:rsidR="00A145F0">
              <w:rPr>
                <w:rFonts w:ascii="Arial" w:hAnsi="Arial" w:cs="Arial"/>
                <w:lang w:val="es-CO"/>
              </w:rPr>
              <w:t xml:space="preserve">de EBA </w:t>
            </w:r>
            <w:r w:rsidR="0047599E" w:rsidRPr="005C10A9">
              <w:rPr>
                <w:rFonts w:ascii="Arial" w:hAnsi="Arial" w:cs="Arial"/>
                <w:lang w:val="es-CO"/>
              </w:rPr>
              <w:t>ya está publicada para verificación de la</w:t>
            </w:r>
            <w:r w:rsidR="009C415C">
              <w:rPr>
                <w:rFonts w:ascii="Arial" w:hAnsi="Arial" w:cs="Arial"/>
                <w:lang w:val="es-CO"/>
              </w:rPr>
              <w:t xml:space="preserve"> Secretaría de Transparencia</w:t>
            </w:r>
            <w:r>
              <w:rPr>
                <w:rFonts w:ascii="Arial" w:hAnsi="Arial" w:cs="Arial"/>
                <w:lang w:val="es-CO"/>
              </w:rPr>
              <w:t>.</w:t>
            </w:r>
          </w:p>
          <w:p w:rsidR="0047599E" w:rsidRDefault="005C10A9" w:rsidP="0044623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La Secretaría de Transparencia </w:t>
            </w:r>
            <w:r w:rsidR="0047599E">
              <w:rPr>
                <w:rFonts w:ascii="Arial" w:hAnsi="Arial" w:cs="Arial"/>
                <w:lang w:val="es-CO"/>
              </w:rPr>
              <w:t xml:space="preserve">indica </w:t>
            </w:r>
            <w:r w:rsidR="00511ED4">
              <w:rPr>
                <w:rFonts w:ascii="Arial" w:hAnsi="Arial" w:cs="Arial"/>
                <w:lang w:val="es-CO"/>
              </w:rPr>
              <w:t xml:space="preserve">a las partes </w:t>
            </w:r>
            <w:r w:rsidR="0047599E">
              <w:rPr>
                <w:rFonts w:ascii="Arial" w:hAnsi="Arial" w:cs="Arial"/>
                <w:lang w:val="es-CO"/>
              </w:rPr>
              <w:t xml:space="preserve">que ya está habilitado el dominio </w:t>
            </w:r>
            <w:r>
              <w:rPr>
                <w:rFonts w:ascii="Arial" w:hAnsi="Arial" w:cs="Arial"/>
                <w:lang w:val="es-CO"/>
              </w:rPr>
              <w:t>www.</w:t>
            </w:r>
            <w:r w:rsidR="0047599E">
              <w:rPr>
                <w:rFonts w:ascii="Arial" w:hAnsi="Arial" w:cs="Arial"/>
                <w:lang w:val="es-CO"/>
              </w:rPr>
              <w:t xml:space="preserve">elefantesblancos.gov.co </w:t>
            </w:r>
            <w:r w:rsidR="00DF3F6F">
              <w:rPr>
                <w:rFonts w:ascii="Arial" w:hAnsi="Arial" w:cs="Arial"/>
                <w:lang w:val="es-CO"/>
              </w:rPr>
              <w:t>y</w:t>
            </w:r>
            <w:r w:rsidR="0047599E">
              <w:rPr>
                <w:rFonts w:ascii="Arial" w:hAnsi="Arial" w:cs="Arial"/>
                <w:lang w:val="es-CO"/>
              </w:rPr>
              <w:t xml:space="preserve"> el correo</w:t>
            </w:r>
            <w:r w:rsidR="00C720F3">
              <w:rPr>
                <w:rFonts w:ascii="Arial" w:hAnsi="Arial" w:cs="Arial"/>
                <w:lang w:val="es-CO"/>
              </w:rPr>
              <w:t xml:space="preserve"> electrónico</w:t>
            </w:r>
            <w:r w:rsidR="0047599E">
              <w:rPr>
                <w:rFonts w:ascii="Arial" w:hAnsi="Arial" w:cs="Arial"/>
                <w:lang w:val="es-CO"/>
              </w:rPr>
              <w:t xml:space="preserve"> </w:t>
            </w:r>
            <w:hyperlink r:id="rId8" w:history="1">
              <w:r w:rsidR="0047599E" w:rsidRPr="00FA5007">
                <w:rPr>
                  <w:rStyle w:val="Hipervnculo"/>
                  <w:rFonts w:ascii="Arial" w:hAnsi="Arial" w:cs="Arial"/>
                  <w:lang w:val="es-CO"/>
                </w:rPr>
                <w:t>administradorelefante@presidencia.gov.co</w:t>
              </w:r>
            </w:hyperlink>
            <w:r w:rsidR="00C720F3">
              <w:rPr>
                <w:rStyle w:val="Hipervnculo"/>
                <w:rFonts w:ascii="Arial" w:hAnsi="Arial" w:cs="Arial"/>
                <w:lang w:val="es-CO"/>
              </w:rPr>
              <w:t>.</w:t>
            </w:r>
            <w:r w:rsidR="0047599E">
              <w:rPr>
                <w:rFonts w:ascii="Arial" w:hAnsi="Arial" w:cs="Arial"/>
                <w:lang w:val="es-CO"/>
              </w:rPr>
              <w:t xml:space="preserve"> </w:t>
            </w:r>
          </w:p>
          <w:p w:rsidR="004310D6" w:rsidRDefault="004310D6" w:rsidP="0044623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GEL </w:t>
            </w:r>
            <w:r w:rsidR="001845DC">
              <w:rPr>
                <w:rFonts w:ascii="Arial" w:hAnsi="Arial" w:cs="Arial"/>
                <w:lang w:val="es-CO"/>
              </w:rPr>
              <w:t>solicita</w:t>
            </w:r>
            <w:r w:rsidR="00C720F3">
              <w:rPr>
                <w:rFonts w:ascii="Arial" w:hAnsi="Arial" w:cs="Arial"/>
                <w:lang w:val="es-CO"/>
              </w:rPr>
              <w:t xml:space="preserve"> </w:t>
            </w:r>
            <w:r w:rsidR="00511ED4">
              <w:rPr>
                <w:rFonts w:ascii="Arial" w:hAnsi="Arial" w:cs="Arial"/>
                <w:lang w:val="es-CO"/>
              </w:rPr>
              <w:t>a</w:t>
            </w:r>
            <w:r w:rsidR="00C720F3">
              <w:rPr>
                <w:rFonts w:ascii="Arial" w:hAnsi="Arial" w:cs="Arial"/>
                <w:lang w:val="es-CO"/>
              </w:rPr>
              <w:t xml:space="preserve"> </w:t>
            </w:r>
            <w:r w:rsidR="00DD402C">
              <w:rPr>
                <w:rFonts w:ascii="Arial" w:hAnsi="Arial" w:cs="Arial"/>
                <w:lang w:val="es-CO"/>
              </w:rPr>
              <w:t xml:space="preserve">la UTSW </w:t>
            </w:r>
            <w:r w:rsidR="00511ED4">
              <w:rPr>
                <w:rFonts w:ascii="Arial" w:hAnsi="Arial" w:cs="Arial"/>
                <w:lang w:val="es-CO"/>
              </w:rPr>
              <w:t>que</w:t>
            </w:r>
            <w:r w:rsidR="00C1463E">
              <w:rPr>
                <w:rFonts w:ascii="Arial" w:hAnsi="Arial" w:cs="Arial"/>
                <w:lang w:val="es-CO"/>
              </w:rPr>
              <w:t xml:space="preserve"> </w:t>
            </w:r>
            <w:r w:rsidR="001845DC">
              <w:rPr>
                <w:rFonts w:ascii="Arial" w:hAnsi="Arial" w:cs="Arial"/>
                <w:lang w:val="es-CO"/>
              </w:rPr>
              <w:t>realice</w:t>
            </w:r>
            <w:r w:rsidR="00DF3F6F">
              <w:rPr>
                <w:rFonts w:ascii="Arial" w:hAnsi="Arial" w:cs="Arial"/>
                <w:lang w:val="es-CO"/>
              </w:rPr>
              <w:t xml:space="preserve"> un </w:t>
            </w:r>
            <w:r w:rsidR="00C1463E">
              <w:rPr>
                <w:rFonts w:ascii="Arial" w:hAnsi="Arial" w:cs="Arial"/>
                <w:lang w:val="es-CO"/>
              </w:rPr>
              <w:t xml:space="preserve">informe </w:t>
            </w:r>
            <w:r w:rsidR="00AD5794">
              <w:rPr>
                <w:rFonts w:ascii="Arial" w:hAnsi="Arial" w:cs="Arial"/>
                <w:lang w:val="es-CO"/>
              </w:rPr>
              <w:t xml:space="preserve">que contemple </w:t>
            </w:r>
            <w:r w:rsidR="00DF3F6F">
              <w:rPr>
                <w:rFonts w:ascii="Arial" w:hAnsi="Arial" w:cs="Arial"/>
                <w:lang w:val="es-CO"/>
              </w:rPr>
              <w:t>las acciones</w:t>
            </w:r>
            <w:r w:rsidR="00AD5794">
              <w:rPr>
                <w:rFonts w:ascii="Arial" w:hAnsi="Arial" w:cs="Arial"/>
                <w:lang w:val="es-CO"/>
              </w:rPr>
              <w:t xml:space="preserve"> requeridas para revisar </w:t>
            </w:r>
            <w:r w:rsidR="00A46046">
              <w:rPr>
                <w:rFonts w:ascii="Arial" w:hAnsi="Arial" w:cs="Arial"/>
                <w:lang w:val="es-CO"/>
              </w:rPr>
              <w:t>la</w:t>
            </w:r>
            <w:r w:rsidR="00AD5794">
              <w:rPr>
                <w:rFonts w:ascii="Arial" w:hAnsi="Arial" w:cs="Arial"/>
                <w:lang w:val="es-CO"/>
              </w:rPr>
              <w:t xml:space="preserve"> seguridad de </w:t>
            </w:r>
            <w:r w:rsidR="00A46046">
              <w:rPr>
                <w:rFonts w:ascii="Arial" w:hAnsi="Arial" w:cs="Arial"/>
                <w:lang w:val="es-CO"/>
              </w:rPr>
              <w:t xml:space="preserve">la aplicación </w:t>
            </w:r>
            <w:r w:rsidR="00C720F3">
              <w:rPr>
                <w:rFonts w:ascii="Arial" w:hAnsi="Arial" w:cs="Arial"/>
                <w:lang w:val="es-CO"/>
              </w:rPr>
              <w:t xml:space="preserve">EBA </w:t>
            </w:r>
            <w:r w:rsidR="00A46046">
              <w:rPr>
                <w:rFonts w:ascii="Arial" w:hAnsi="Arial" w:cs="Arial"/>
                <w:lang w:val="es-CO"/>
              </w:rPr>
              <w:t>y las cuales tengan s</w:t>
            </w:r>
            <w:r w:rsidR="00AD5794">
              <w:rPr>
                <w:rFonts w:ascii="Arial" w:hAnsi="Arial" w:cs="Arial"/>
                <w:lang w:val="es-CO"/>
              </w:rPr>
              <w:t>u respectivo responsable y fechas de realización</w:t>
            </w:r>
            <w:r w:rsidR="00C720F3">
              <w:rPr>
                <w:rFonts w:ascii="Arial" w:hAnsi="Arial" w:cs="Arial"/>
                <w:lang w:val="es-CO"/>
              </w:rPr>
              <w:t>, la UTSW realizará el informe solicitado</w:t>
            </w:r>
            <w:r>
              <w:rPr>
                <w:rFonts w:ascii="Arial" w:hAnsi="Arial" w:cs="Arial"/>
                <w:lang w:val="es-CO"/>
              </w:rPr>
              <w:t>.</w:t>
            </w:r>
          </w:p>
          <w:p w:rsidR="004310D6" w:rsidRDefault="004310D6" w:rsidP="0044623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GEL indica </w:t>
            </w:r>
            <w:r w:rsidR="00511ED4">
              <w:rPr>
                <w:rFonts w:ascii="Arial" w:hAnsi="Arial" w:cs="Arial"/>
                <w:lang w:val="es-CO"/>
              </w:rPr>
              <w:t xml:space="preserve">a las partes </w:t>
            </w:r>
            <w:r>
              <w:rPr>
                <w:rFonts w:ascii="Arial" w:hAnsi="Arial" w:cs="Arial"/>
                <w:lang w:val="es-CO"/>
              </w:rPr>
              <w:t xml:space="preserve">que de </w:t>
            </w:r>
            <w:r w:rsidR="00035D80">
              <w:rPr>
                <w:rFonts w:ascii="Arial" w:hAnsi="Arial" w:cs="Arial"/>
                <w:lang w:val="es-CO"/>
              </w:rPr>
              <w:t>la aplicación EBA</w:t>
            </w:r>
            <w:r>
              <w:rPr>
                <w:rFonts w:ascii="Arial" w:hAnsi="Arial" w:cs="Arial"/>
                <w:lang w:val="es-CO"/>
              </w:rPr>
              <w:t xml:space="preserve"> </w:t>
            </w:r>
            <w:r w:rsidR="007374CF">
              <w:rPr>
                <w:rFonts w:ascii="Arial" w:hAnsi="Arial" w:cs="Arial"/>
                <w:lang w:val="es-CO"/>
              </w:rPr>
              <w:t>e</w:t>
            </w:r>
            <w:r>
              <w:rPr>
                <w:rFonts w:ascii="Arial" w:hAnsi="Arial" w:cs="Arial"/>
                <w:lang w:val="es-CO"/>
              </w:rPr>
              <w:t>stá pendiente</w:t>
            </w:r>
            <w:r w:rsidR="001845DC">
              <w:rPr>
                <w:rFonts w:ascii="Arial" w:hAnsi="Arial" w:cs="Arial"/>
                <w:lang w:val="es-CO"/>
              </w:rPr>
              <w:t xml:space="preserve"> de realización de</w:t>
            </w:r>
            <w:r>
              <w:rPr>
                <w:rFonts w:ascii="Arial" w:hAnsi="Arial" w:cs="Arial"/>
                <w:lang w:val="es-CO"/>
              </w:rPr>
              <w:t xml:space="preserve"> pruebas </w:t>
            </w:r>
            <w:r w:rsidR="007374CF">
              <w:rPr>
                <w:rFonts w:ascii="Arial" w:hAnsi="Arial" w:cs="Arial"/>
                <w:lang w:val="es-CO"/>
              </w:rPr>
              <w:t>por parte de la UTSW</w:t>
            </w:r>
            <w:r w:rsidR="001845DC">
              <w:rPr>
                <w:rFonts w:ascii="Arial" w:hAnsi="Arial" w:cs="Arial"/>
                <w:lang w:val="es-CO"/>
              </w:rPr>
              <w:t xml:space="preserve">, esto debido a que </w:t>
            </w:r>
            <w:r w:rsidR="007374CF">
              <w:rPr>
                <w:rFonts w:ascii="Arial" w:hAnsi="Arial" w:cs="Arial"/>
                <w:lang w:val="es-CO"/>
              </w:rPr>
              <w:t xml:space="preserve">en el ambiente de pruebas </w:t>
            </w:r>
            <w:r>
              <w:rPr>
                <w:rFonts w:ascii="Arial" w:hAnsi="Arial" w:cs="Arial"/>
                <w:lang w:val="es-CO"/>
              </w:rPr>
              <w:t xml:space="preserve">el tiempo </w:t>
            </w:r>
            <w:r w:rsidR="00035D80">
              <w:rPr>
                <w:rFonts w:ascii="Arial" w:hAnsi="Arial" w:cs="Arial"/>
                <w:lang w:val="es-CO"/>
              </w:rPr>
              <w:t xml:space="preserve">de respuesta </w:t>
            </w:r>
            <w:r w:rsidR="007374CF">
              <w:rPr>
                <w:rFonts w:ascii="Arial" w:hAnsi="Arial" w:cs="Arial"/>
                <w:lang w:val="es-CO"/>
              </w:rPr>
              <w:t>de la aplicación es menor al tiempo de respuesta que se obtiene cuando la aplicación se encuentra instalada en el ambiente provisto por Synapsis</w:t>
            </w:r>
            <w:r>
              <w:rPr>
                <w:rFonts w:ascii="Arial" w:hAnsi="Arial" w:cs="Arial"/>
                <w:lang w:val="es-CO"/>
              </w:rPr>
              <w:t>.</w:t>
            </w:r>
          </w:p>
          <w:p w:rsidR="00F736CE" w:rsidRDefault="00F736CE" w:rsidP="0044623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La UTSW enviará a la S</w:t>
            </w:r>
            <w:r w:rsidR="00A46046">
              <w:rPr>
                <w:rFonts w:ascii="Arial" w:hAnsi="Arial" w:cs="Arial"/>
                <w:lang w:val="es-CO"/>
              </w:rPr>
              <w:t xml:space="preserve">ecretaría de </w:t>
            </w:r>
            <w:r>
              <w:rPr>
                <w:rFonts w:ascii="Arial" w:hAnsi="Arial" w:cs="Arial"/>
                <w:lang w:val="es-CO"/>
              </w:rPr>
              <w:t>T</w:t>
            </w:r>
            <w:r w:rsidR="00A46046">
              <w:rPr>
                <w:rFonts w:ascii="Arial" w:hAnsi="Arial" w:cs="Arial"/>
                <w:lang w:val="es-CO"/>
              </w:rPr>
              <w:t xml:space="preserve">ransparencia </w:t>
            </w:r>
            <w:r w:rsidR="00035D80">
              <w:rPr>
                <w:rFonts w:ascii="Arial" w:hAnsi="Arial" w:cs="Arial"/>
                <w:lang w:val="es-CO"/>
              </w:rPr>
              <w:t xml:space="preserve">los nombres de los </w:t>
            </w:r>
            <w:r>
              <w:rPr>
                <w:rFonts w:ascii="Arial" w:hAnsi="Arial" w:cs="Arial"/>
                <w:lang w:val="es-CO"/>
              </w:rPr>
              <w:t xml:space="preserve">nuevos </w:t>
            </w:r>
            <w:r w:rsidR="00CE7E4C">
              <w:rPr>
                <w:rFonts w:ascii="Arial" w:hAnsi="Arial" w:cs="Arial"/>
                <w:lang w:val="es-CO"/>
              </w:rPr>
              <w:t>Elefantes B</w:t>
            </w:r>
            <w:r>
              <w:rPr>
                <w:rFonts w:ascii="Arial" w:hAnsi="Arial" w:cs="Arial"/>
                <w:lang w:val="es-CO"/>
              </w:rPr>
              <w:t>lancos</w:t>
            </w:r>
            <w:r w:rsidR="00B902BA">
              <w:rPr>
                <w:rFonts w:ascii="Arial" w:hAnsi="Arial" w:cs="Arial"/>
                <w:lang w:val="es-CO"/>
              </w:rPr>
              <w:t xml:space="preserve"> que no tienen latitud y longitud </w:t>
            </w:r>
            <w:r w:rsidR="00A46046">
              <w:rPr>
                <w:rFonts w:ascii="Arial" w:hAnsi="Arial" w:cs="Arial"/>
                <w:lang w:val="es-CO"/>
              </w:rPr>
              <w:t xml:space="preserve"> </w:t>
            </w:r>
            <w:r w:rsidR="00B902BA">
              <w:rPr>
                <w:rFonts w:ascii="Arial" w:hAnsi="Arial" w:cs="Arial"/>
                <w:lang w:val="es-CO"/>
              </w:rPr>
              <w:t xml:space="preserve">en el archivo que envió la entidad </w:t>
            </w:r>
            <w:r w:rsidR="00A46046">
              <w:rPr>
                <w:rFonts w:ascii="Arial" w:hAnsi="Arial" w:cs="Arial"/>
                <w:lang w:val="es-CO"/>
              </w:rPr>
              <w:t xml:space="preserve">para que </w:t>
            </w:r>
            <w:r w:rsidR="001845DC">
              <w:rPr>
                <w:rFonts w:ascii="Arial" w:hAnsi="Arial" w:cs="Arial"/>
                <w:lang w:val="es-CO"/>
              </w:rPr>
              <w:t xml:space="preserve">se </w:t>
            </w:r>
            <w:r w:rsidR="00A46046">
              <w:rPr>
                <w:rFonts w:ascii="Arial" w:hAnsi="Arial" w:cs="Arial"/>
                <w:lang w:val="es-CO"/>
              </w:rPr>
              <w:t>revisen los casos</w:t>
            </w:r>
            <w:r>
              <w:rPr>
                <w:rFonts w:ascii="Arial" w:hAnsi="Arial" w:cs="Arial"/>
                <w:lang w:val="es-CO"/>
              </w:rPr>
              <w:t>.</w:t>
            </w:r>
          </w:p>
          <w:p w:rsidR="00CE7E4C" w:rsidRDefault="00A3468C" w:rsidP="0044623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GEL </w:t>
            </w:r>
            <w:r w:rsidR="00A46046">
              <w:rPr>
                <w:rFonts w:ascii="Arial" w:hAnsi="Arial" w:cs="Arial"/>
                <w:lang w:val="es-CO"/>
              </w:rPr>
              <w:t>indica a l</w:t>
            </w:r>
            <w:r>
              <w:rPr>
                <w:rFonts w:ascii="Arial" w:hAnsi="Arial" w:cs="Arial"/>
                <w:lang w:val="es-CO"/>
              </w:rPr>
              <w:t>a S</w:t>
            </w:r>
            <w:r w:rsidR="00A46046">
              <w:rPr>
                <w:rFonts w:ascii="Arial" w:hAnsi="Arial" w:cs="Arial"/>
                <w:lang w:val="es-CO"/>
              </w:rPr>
              <w:t xml:space="preserve">ecretaría de </w:t>
            </w:r>
            <w:r>
              <w:rPr>
                <w:rFonts w:ascii="Arial" w:hAnsi="Arial" w:cs="Arial"/>
                <w:lang w:val="es-CO"/>
              </w:rPr>
              <w:t>T</w:t>
            </w:r>
            <w:r w:rsidR="00A46046">
              <w:rPr>
                <w:rFonts w:ascii="Arial" w:hAnsi="Arial" w:cs="Arial"/>
                <w:lang w:val="es-CO"/>
              </w:rPr>
              <w:t>ransparencia</w:t>
            </w:r>
            <w:r>
              <w:rPr>
                <w:rFonts w:ascii="Arial" w:hAnsi="Arial" w:cs="Arial"/>
                <w:lang w:val="es-CO"/>
              </w:rPr>
              <w:t xml:space="preserve"> </w:t>
            </w:r>
            <w:r w:rsidR="00A46046">
              <w:rPr>
                <w:rFonts w:ascii="Arial" w:hAnsi="Arial" w:cs="Arial"/>
                <w:lang w:val="es-CO"/>
              </w:rPr>
              <w:t xml:space="preserve">que no debe olvidar definir </w:t>
            </w:r>
            <w:r>
              <w:rPr>
                <w:rFonts w:ascii="Arial" w:hAnsi="Arial" w:cs="Arial"/>
                <w:lang w:val="es-CO"/>
              </w:rPr>
              <w:t>las acciones que tomar</w:t>
            </w:r>
            <w:r w:rsidR="00A46046">
              <w:rPr>
                <w:rFonts w:ascii="Arial" w:hAnsi="Arial" w:cs="Arial"/>
                <w:lang w:val="es-CO"/>
              </w:rPr>
              <w:t>á</w:t>
            </w:r>
            <w:r>
              <w:rPr>
                <w:rFonts w:ascii="Arial" w:hAnsi="Arial" w:cs="Arial"/>
                <w:lang w:val="es-CO"/>
              </w:rPr>
              <w:t xml:space="preserve"> una vez se empiecen a recibir por medio de la aplicación el registro de los elefantes blancos.</w:t>
            </w:r>
          </w:p>
          <w:p w:rsidR="000F3EDB" w:rsidRDefault="00ED0444" w:rsidP="0044623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La UTSW indica </w:t>
            </w:r>
            <w:r w:rsidR="00511ED4">
              <w:rPr>
                <w:rFonts w:ascii="Arial" w:hAnsi="Arial" w:cs="Arial"/>
                <w:lang w:val="es-CO"/>
              </w:rPr>
              <w:t xml:space="preserve">a las partes </w:t>
            </w:r>
            <w:r>
              <w:rPr>
                <w:rFonts w:ascii="Arial" w:hAnsi="Arial" w:cs="Arial"/>
                <w:lang w:val="es-CO"/>
              </w:rPr>
              <w:t xml:space="preserve">que en </w:t>
            </w:r>
            <w:proofErr w:type="spellStart"/>
            <w:r w:rsidR="00E802A9">
              <w:rPr>
                <w:rFonts w:ascii="Arial" w:hAnsi="Arial" w:cs="Arial"/>
                <w:lang w:val="es-CO"/>
              </w:rPr>
              <w:t>Synapsis</w:t>
            </w:r>
            <w:proofErr w:type="spellEnd"/>
            <w:r w:rsidR="00E802A9">
              <w:rPr>
                <w:rFonts w:ascii="Arial" w:hAnsi="Arial" w:cs="Arial"/>
                <w:lang w:val="es-CO"/>
              </w:rPr>
              <w:t xml:space="preserve"> se van a subir los elefantes </w:t>
            </w:r>
            <w:r w:rsidR="00B902BA">
              <w:rPr>
                <w:rFonts w:ascii="Arial" w:hAnsi="Arial" w:cs="Arial"/>
                <w:lang w:val="es-CO"/>
              </w:rPr>
              <w:t xml:space="preserve">pendientes de migrar </w:t>
            </w:r>
            <w:r w:rsidR="00E802A9">
              <w:rPr>
                <w:rFonts w:ascii="Arial" w:hAnsi="Arial" w:cs="Arial"/>
                <w:lang w:val="es-CO"/>
              </w:rPr>
              <w:t xml:space="preserve">y solucionar </w:t>
            </w:r>
            <w:r w:rsidR="000F3EDB">
              <w:rPr>
                <w:rFonts w:ascii="Arial" w:hAnsi="Arial" w:cs="Arial"/>
                <w:lang w:val="es-CO"/>
              </w:rPr>
              <w:t>los siguientes defectos</w:t>
            </w:r>
            <w:r w:rsidR="00014601">
              <w:rPr>
                <w:rFonts w:ascii="Arial" w:hAnsi="Arial" w:cs="Arial"/>
                <w:lang w:val="es-CO"/>
              </w:rPr>
              <w:t>,</w:t>
            </w:r>
            <w:r w:rsidR="000F3EDB">
              <w:rPr>
                <w:rFonts w:ascii="Arial" w:hAnsi="Arial" w:cs="Arial"/>
                <w:lang w:val="es-CO"/>
              </w:rPr>
              <w:t xml:space="preserve"> los cuales </w:t>
            </w:r>
            <w:r w:rsidR="00014601">
              <w:rPr>
                <w:rFonts w:ascii="Arial" w:hAnsi="Arial" w:cs="Arial"/>
                <w:lang w:val="es-CO"/>
              </w:rPr>
              <w:t>serán enviados por la UTS</w:t>
            </w:r>
            <w:r w:rsidR="00B902BA">
              <w:rPr>
                <w:rFonts w:ascii="Arial" w:hAnsi="Arial" w:cs="Arial"/>
                <w:lang w:val="es-CO"/>
              </w:rPr>
              <w:t xml:space="preserve"> </w:t>
            </w:r>
            <w:r w:rsidR="00014601">
              <w:rPr>
                <w:rFonts w:ascii="Arial" w:hAnsi="Arial" w:cs="Arial"/>
                <w:lang w:val="es-CO"/>
              </w:rPr>
              <w:t>W a GEL para que sean reportados</w:t>
            </w:r>
            <w:r w:rsidR="000F3EDB">
              <w:rPr>
                <w:rFonts w:ascii="Arial" w:hAnsi="Arial" w:cs="Arial"/>
                <w:lang w:val="es-CO"/>
              </w:rPr>
              <w:t xml:space="preserve"> en la herramienta JIRA </w:t>
            </w:r>
            <w:r w:rsidR="00014601">
              <w:rPr>
                <w:rFonts w:ascii="Arial" w:hAnsi="Arial" w:cs="Arial"/>
                <w:lang w:val="es-CO"/>
              </w:rPr>
              <w:t>y así se puedan presentar</w:t>
            </w:r>
            <w:r w:rsidR="000F3EDB">
              <w:rPr>
                <w:rFonts w:ascii="Arial" w:hAnsi="Arial" w:cs="Arial"/>
                <w:lang w:val="es-CO"/>
              </w:rPr>
              <w:t xml:space="preserve"> en el informe de estabilización:</w:t>
            </w:r>
          </w:p>
          <w:p w:rsidR="00014601" w:rsidRDefault="00014601" w:rsidP="00446232">
            <w:pPr>
              <w:pStyle w:val="Prrafodelista"/>
              <w:numPr>
                <w:ilvl w:val="1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E</w:t>
            </w:r>
            <w:r w:rsidR="00E802A9">
              <w:rPr>
                <w:rFonts w:ascii="Arial" w:hAnsi="Arial" w:cs="Arial"/>
                <w:lang w:val="es-CO"/>
              </w:rPr>
              <w:t xml:space="preserve">n uno de los elefantes </w:t>
            </w:r>
            <w:r>
              <w:rPr>
                <w:rFonts w:ascii="Arial" w:hAnsi="Arial" w:cs="Arial"/>
                <w:lang w:val="es-CO"/>
              </w:rPr>
              <w:t xml:space="preserve">blancos </w:t>
            </w:r>
            <w:r w:rsidR="00E802A9">
              <w:rPr>
                <w:rFonts w:ascii="Arial" w:hAnsi="Arial" w:cs="Arial"/>
                <w:lang w:val="es-CO"/>
              </w:rPr>
              <w:t>ya report</w:t>
            </w:r>
            <w:r w:rsidR="000F3EDB">
              <w:rPr>
                <w:rFonts w:ascii="Arial" w:hAnsi="Arial" w:cs="Arial"/>
                <w:lang w:val="es-CO"/>
              </w:rPr>
              <w:t>ados cuando se marca la opción A</w:t>
            </w:r>
            <w:r w:rsidR="00E802A9">
              <w:rPr>
                <w:rFonts w:ascii="Arial" w:hAnsi="Arial" w:cs="Arial"/>
                <w:lang w:val="es-CO"/>
              </w:rPr>
              <w:t>tlántico</w:t>
            </w:r>
            <w:r w:rsidR="00ED0444">
              <w:rPr>
                <w:rFonts w:ascii="Arial" w:hAnsi="Arial" w:cs="Arial"/>
                <w:lang w:val="es-CO"/>
              </w:rPr>
              <w:t xml:space="preserve"> o la opción Antioquia</w:t>
            </w:r>
            <w:r w:rsidR="00E802A9">
              <w:rPr>
                <w:rFonts w:ascii="Arial" w:hAnsi="Arial" w:cs="Arial"/>
                <w:lang w:val="es-CO"/>
              </w:rPr>
              <w:t xml:space="preserve"> no asocia ninguna entidad</w:t>
            </w:r>
            <w:r>
              <w:rPr>
                <w:rFonts w:ascii="Arial" w:hAnsi="Arial" w:cs="Arial"/>
                <w:lang w:val="es-CO"/>
              </w:rPr>
              <w:t>.</w:t>
            </w:r>
          </w:p>
          <w:p w:rsidR="00E802A9" w:rsidRDefault="00014601" w:rsidP="00446232">
            <w:pPr>
              <w:pStyle w:val="Prrafodelista"/>
              <w:numPr>
                <w:ilvl w:val="1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lastRenderedPageBreak/>
              <w:t xml:space="preserve">Se deben </w:t>
            </w:r>
            <w:r w:rsidR="00E802A9">
              <w:rPr>
                <w:rFonts w:ascii="Arial" w:hAnsi="Arial" w:cs="Arial"/>
                <w:lang w:val="es-CO"/>
              </w:rPr>
              <w:t xml:space="preserve">ampliar los textos en la página </w:t>
            </w:r>
            <w:r>
              <w:rPr>
                <w:rFonts w:ascii="Arial" w:hAnsi="Arial" w:cs="Arial"/>
                <w:lang w:val="es-CO"/>
              </w:rPr>
              <w:t>de detalle</w:t>
            </w:r>
            <w:r w:rsidR="00E802A9">
              <w:rPr>
                <w:rFonts w:ascii="Arial" w:hAnsi="Arial" w:cs="Arial"/>
                <w:lang w:val="es-CO"/>
              </w:rPr>
              <w:t>.</w:t>
            </w:r>
          </w:p>
          <w:p w:rsidR="001B452A" w:rsidRDefault="001B452A" w:rsidP="0044623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La UTSW</w:t>
            </w:r>
            <w:r w:rsidR="00D9683B">
              <w:rPr>
                <w:rFonts w:ascii="Arial" w:hAnsi="Arial" w:cs="Arial"/>
                <w:lang w:val="es-CO"/>
              </w:rPr>
              <w:t xml:space="preserve"> indica </w:t>
            </w:r>
            <w:r w:rsidR="00511ED4">
              <w:rPr>
                <w:rFonts w:ascii="Arial" w:hAnsi="Arial" w:cs="Arial"/>
                <w:lang w:val="es-CO"/>
              </w:rPr>
              <w:t>a la</w:t>
            </w:r>
            <w:r w:rsidR="00B3734E">
              <w:rPr>
                <w:rFonts w:ascii="Arial" w:hAnsi="Arial" w:cs="Arial"/>
                <w:lang w:val="es-CO"/>
              </w:rPr>
              <w:t xml:space="preserve"> Interventoría</w:t>
            </w:r>
            <w:r w:rsidR="00511ED4">
              <w:rPr>
                <w:rFonts w:ascii="Arial" w:hAnsi="Arial" w:cs="Arial"/>
                <w:lang w:val="es-CO"/>
              </w:rPr>
              <w:t xml:space="preserve"> </w:t>
            </w:r>
            <w:r w:rsidR="00D9683B">
              <w:rPr>
                <w:rFonts w:ascii="Arial" w:hAnsi="Arial" w:cs="Arial"/>
                <w:lang w:val="es-CO"/>
              </w:rPr>
              <w:t>que revisando el Control de Cambio</w:t>
            </w:r>
            <w:r w:rsidR="004B6663">
              <w:rPr>
                <w:rFonts w:ascii="Arial" w:hAnsi="Arial" w:cs="Arial"/>
                <w:lang w:val="es-CO"/>
              </w:rPr>
              <w:t>s</w:t>
            </w:r>
            <w:r w:rsidR="00B3734E">
              <w:rPr>
                <w:rFonts w:ascii="Arial" w:hAnsi="Arial" w:cs="Arial"/>
                <w:lang w:val="es-CO"/>
              </w:rPr>
              <w:t xml:space="preserve"> para Soluciones Móviles 4,</w:t>
            </w:r>
            <w:r w:rsidR="00290D27">
              <w:rPr>
                <w:rFonts w:ascii="Arial" w:hAnsi="Arial" w:cs="Arial"/>
                <w:lang w:val="es-CO"/>
              </w:rPr>
              <w:t xml:space="preserve"> quedaron solamente 13 informes</w:t>
            </w:r>
            <w:r>
              <w:rPr>
                <w:rFonts w:ascii="Arial" w:hAnsi="Arial" w:cs="Arial"/>
                <w:lang w:val="es-CO"/>
              </w:rPr>
              <w:t xml:space="preserve"> y</w:t>
            </w:r>
            <w:r w:rsidR="00290D27">
              <w:rPr>
                <w:rFonts w:ascii="Arial" w:hAnsi="Arial" w:cs="Arial"/>
                <w:lang w:val="es-CO"/>
              </w:rPr>
              <w:t xml:space="preserve"> por tanto</w:t>
            </w:r>
            <w:r>
              <w:rPr>
                <w:rFonts w:ascii="Arial" w:hAnsi="Arial" w:cs="Arial"/>
                <w:lang w:val="es-CO"/>
              </w:rPr>
              <w:t xml:space="preserve"> los informes 14 y 15 </w:t>
            </w:r>
            <w:r w:rsidR="00290D27">
              <w:rPr>
                <w:rFonts w:ascii="Arial" w:hAnsi="Arial" w:cs="Arial"/>
                <w:lang w:val="es-CO"/>
              </w:rPr>
              <w:t>no se debían realizar, e indica que l</w:t>
            </w:r>
            <w:r>
              <w:rPr>
                <w:rFonts w:ascii="Arial" w:hAnsi="Arial" w:cs="Arial"/>
                <w:lang w:val="es-CO"/>
              </w:rPr>
              <w:t>os informes del 11 al 1</w:t>
            </w:r>
            <w:r w:rsidR="00B902BA">
              <w:rPr>
                <w:rFonts w:ascii="Arial" w:hAnsi="Arial" w:cs="Arial"/>
                <w:lang w:val="es-CO"/>
              </w:rPr>
              <w:t>3</w:t>
            </w:r>
            <w:r>
              <w:rPr>
                <w:rFonts w:ascii="Arial" w:hAnsi="Arial" w:cs="Arial"/>
                <w:lang w:val="es-CO"/>
              </w:rPr>
              <w:t xml:space="preserve"> se ajustarán según el control de cambios.</w:t>
            </w:r>
          </w:p>
          <w:p w:rsidR="002769E3" w:rsidRDefault="002769E3" w:rsidP="0044623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La</w:t>
            </w:r>
            <w:r w:rsidR="001B452A">
              <w:rPr>
                <w:rFonts w:ascii="Arial" w:hAnsi="Arial" w:cs="Arial"/>
                <w:lang w:val="es-CO"/>
              </w:rPr>
              <w:t xml:space="preserve"> S</w:t>
            </w:r>
            <w:r>
              <w:rPr>
                <w:rFonts w:ascii="Arial" w:hAnsi="Arial" w:cs="Arial"/>
                <w:lang w:val="es-CO"/>
              </w:rPr>
              <w:t xml:space="preserve">ecretaría de Transparencia </w:t>
            </w:r>
            <w:r w:rsidR="001B452A">
              <w:rPr>
                <w:rFonts w:ascii="Arial" w:hAnsi="Arial" w:cs="Arial"/>
                <w:lang w:val="es-CO"/>
              </w:rPr>
              <w:t xml:space="preserve">indica que el lanzamiento </w:t>
            </w:r>
            <w:r>
              <w:rPr>
                <w:rFonts w:ascii="Arial" w:hAnsi="Arial" w:cs="Arial"/>
                <w:lang w:val="es-CO"/>
              </w:rPr>
              <w:t xml:space="preserve">de la aplicación </w:t>
            </w:r>
            <w:r w:rsidR="009C28DB">
              <w:rPr>
                <w:rFonts w:ascii="Arial" w:hAnsi="Arial" w:cs="Arial"/>
                <w:lang w:val="es-CO"/>
              </w:rPr>
              <w:t>EBM</w:t>
            </w:r>
            <w:r>
              <w:rPr>
                <w:rFonts w:ascii="Arial" w:hAnsi="Arial" w:cs="Arial"/>
                <w:lang w:val="es-CO"/>
              </w:rPr>
              <w:t xml:space="preserve"> </w:t>
            </w:r>
            <w:r w:rsidR="001B452A">
              <w:rPr>
                <w:rFonts w:ascii="Arial" w:hAnsi="Arial" w:cs="Arial"/>
                <w:lang w:val="es-CO"/>
              </w:rPr>
              <w:t xml:space="preserve">se va a </w:t>
            </w:r>
            <w:r w:rsidR="009C28DB">
              <w:rPr>
                <w:rFonts w:ascii="Arial" w:hAnsi="Arial" w:cs="Arial"/>
                <w:lang w:val="es-CO"/>
              </w:rPr>
              <w:t>realizar</w:t>
            </w:r>
            <w:r w:rsidR="001B452A">
              <w:rPr>
                <w:rFonts w:ascii="Arial" w:hAnsi="Arial" w:cs="Arial"/>
                <w:lang w:val="es-CO"/>
              </w:rPr>
              <w:t xml:space="preserve"> en conjunto con GEL y como fecha</w:t>
            </w:r>
            <w:r w:rsidR="00672CEA">
              <w:rPr>
                <w:rFonts w:ascii="Arial" w:hAnsi="Arial" w:cs="Arial"/>
                <w:lang w:val="es-CO"/>
              </w:rPr>
              <w:t>s tentativas s</w:t>
            </w:r>
            <w:r>
              <w:rPr>
                <w:rFonts w:ascii="Arial" w:hAnsi="Arial" w:cs="Arial"/>
                <w:lang w:val="es-CO"/>
              </w:rPr>
              <w:t>e tiene</w:t>
            </w:r>
            <w:r w:rsidR="00672CEA">
              <w:rPr>
                <w:rFonts w:ascii="Arial" w:hAnsi="Arial" w:cs="Arial"/>
                <w:lang w:val="es-CO"/>
              </w:rPr>
              <w:t xml:space="preserve"> </w:t>
            </w:r>
            <w:r w:rsidR="001B452A">
              <w:rPr>
                <w:rFonts w:ascii="Arial" w:hAnsi="Arial" w:cs="Arial"/>
                <w:lang w:val="es-CO"/>
              </w:rPr>
              <w:t>8</w:t>
            </w:r>
            <w:r w:rsidR="00672CEA">
              <w:rPr>
                <w:rFonts w:ascii="Arial" w:hAnsi="Arial" w:cs="Arial"/>
                <w:lang w:val="es-CO"/>
              </w:rPr>
              <w:t xml:space="preserve"> y</w:t>
            </w:r>
            <w:r w:rsidR="001B452A">
              <w:rPr>
                <w:rFonts w:ascii="Arial" w:hAnsi="Arial" w:cs="Arial"/>
                <w:lang w:val="es-CO"/>
              </w:rPr>
              <w:t xml:space="preserve"> 21 de abril o 2 de mayo</w:t>
            </w:r>
            <w:r w:rsidR="00FF03AF">
              <w:rPr>
                <w:rFonts w:ascii="Arial" w:hAnsi="Arial" w:cs="Arial"/>
                <w:lang w:val="es-CO"/>
              </w:rPr>
              <w:t xml:space="preserve"> de 2014</w:t>
            </w:r>
            <w:r w:rsidR="001B452A">
              <w:rPr>
                <w:rFonts w:ascii="Arial" w:hAnsi="Arial" w:cs="Arial"/>
                <w:lang w:val="es-CO"/>
              </w:rPr>
              <w:t xml:space="preserve">, </w:t>
            </w:r>
            <w:r>
              <w:rPr>
                <w:rFonts w:ascii="Arial" w:hAnsi="Arial" w:cs="Arial"/>
                <w:lang w:val="es-CO"/>
              </w:rPr>
              <w:t xml:space="preserve">además menciona </w:t>
            </w:r>
            <w:r w:rsidR="001B452A">
              <w:rPr>
                <w:rFonts w:ascii="Arial" w:hAnsi="Arial" w:cs="Arial"/>
                <w:lang w:val="es-CO"/>
              </w:rPr>
              <w:t xml:space="preserve">que se quiere hacer </w:t>
            </w:r>
            <w:r w:rsidR="000C3508">
              <w:rPr>
                <w:rFonts w:ascii="Arial" w:hAnsi="Arial" w:cs="Arial"/>
                <w:lang w:val="es-CO"/>
              </w:rPr>
              <w:t xml:space="preserve">el lanzamiento </w:t>
            </w:r>
            <w:r w:rsidR="001B452A">
              <w:rPr>
                <w:rFonts w:ascii="Arial" w:hAnsi="Arial" w:cs="Arial"/>
                <w:lang w:val="es-CO"/>
              </w:rPr>
              <w:t>dirigiéndose a una obra</w:t>
            </w:r>
            <w:r>
              <w:rPr>
                <w:rFonts w:ascii="Arial" w:hAnsi="Arial" w:cs="Arial"/>
                <w:lang w:val="es-CO"/>
              </w:rPr>
              <w:t xml:space="preserve"> que se encuentre cerca al centro de Bogotá y usando el dispositivo con la aplicación</w:t>
            </w:r>
            <w:r w:rsidR="009C28DB">
              <w:rPr>
                <w:rFonts w:ascii="Arial" w:hAnsi="Arial" w:cs="Arial"/>
                <w:lang w:val="es-CO"/>
              </w:rPr>
              <w:t xml:space="preserve"> para realizar el registro del elefante blanco</w:t>
            </w:r>
            <w:r w:rsidR="001B452A">
              <w:rPr>
                <w:rFonts w:ascii="Arial" w:hAnsi="Arial" w:cs="Arial"/>
                <w:lang w:val="es-CO"/>
              </w:rPr>
              <w:t xml:space="preserve">. </w:t>
            </w:r>
          </w:p>
          <w:p w:rsidR="002769E3" w:rsidRDefault="001B452A" w:rsidP="0044623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</w:t>
            </w:r>
            <w:r w:rsidR="00DF00BB">
              <w:rPr>
                <w:rFonts w:ascii="Arial" w:hAnsi="Arial" w:cs="Arial"/>
                <w:lang w:val="es-CO"/>
              </w:rPr>
              <w:t>a S</w:t>
            </w:r>
            <w:r w:rsidR="002769E3">
              <w:rPr>
                <w:rFonts w:ascii="Arial" w:hAnsi="Arial" w:cs="Arial"/>
                <w:lang w:val="es-CO"/>
              </w:rPr>
              <w:t>ecretaría de Transparencia menciona que la</w:t>
            </w:r>
            <w:r>
              <w:rPr>
                <w:rFonts w:ascii="Arial" w:hAnsi="Arial" w:cs="Arial"/>
                <w:lang w:val="es-CO"/>
              </w:rPr>
              <w:t xml:space="preserve"> campaña </w:t>
            </w:r>
            <w:r w:rsidR="00DF00BB">
              <w:rPr>
                <w:rFonts w:ascii="Arial" w:hAnsi="Arial" w:cs="Arial"/>
                <w:lang w:val="es-CO"/>
              </w:rPr>
              <w:t xml:space="preserve">para el lanzamiento de EBM </w:t>
            </w:r>
            <w:r>
              <w:rPr>
                <w:rFonts w:ascii="Arial" w:hAnsi="Arial" w:cs="Arial"/>
                <w:lang w:val="es-CO"/>
              </w:rPr>
              <w:t xml:space="preserve">va a </w:t>
            </w:r>
            <w:r w:rsidR="00DF00BB">
              <w:rPr>
                <w:rFonts w:ascii="Arial" w:hAnsi="Arial" w:cs="Arial"/>
                <w:lang w:val="es-CO"/>
              </w:rPr>
              <w:t>estar</w:t>
            </w:r>
            <w:r>
              <w:rPr>
                <w:rFonts w:ascii="Arial" w:hAnsi="Arial" w:cs="Arial"/>
                <w:lang w:val="es-CO"/>
              </w:rPr>
              <w:t xml:space="preserve"> acompañada de varios temas</w:t>
            </w:r>
            <w:r w:rsidR="002769E3">
              <w:rPr>
                <w:rFonts w:ascii="Arial" w:hAnsi="Arial" w:cs="Arial"/>
                <w:lang w:val="es-CO"/>
              </w:rPr>
              <w:t xml:space="preserve">: </w:t>
            </w:r>
            <w:r>
              <w:rPr>
                <w:rFonts w:ascii="Arial" w:hAnsi="Arial" w:cs="Arial"/>
                <w:lang w:val="es-CO"/>
              </w:rPr>
              <w:t xml:space="preserve">video clics, espacio </w:t>
            </w:r>
            <w:r w:rsidR="002769E3">
              <w:rPr>
                <w:rFonts w:ascii="Arial" w:hAnsi="Arial" w:cs="Arial"/>
                <w:lang w:val="es-CO"/>
              </w:rPr>
              <w:t>habilitado en la página de la S</w:t>
            </w:r>
            <w:r>
              <w:rPr>
                <w:rFonts w:ascii="Arial" w:hAnsi="Arial" w:cs="Arial"/>
                <w:lang w:val="es-CO"/>
              </w:rPr>
              <w:t>ecretaría</w:t>
            </w:r>
            <w:r w:rsidR="002769E3">
              <w:rPr>
                <w:rFonts w:ascii="Arial" w:hAnsi="Arial" w:cs="Arial"/>
                <w:lang w:val="es-CO"/>
              </w:rPr>
              <w:t xml:space="preserve"> de Transparencia</w:t>
            </w:r>
            <w:r w:rsidRPr="002769E3">
              <w:rPr>
                <w:rFonts w:ascii="Arial" w:hAnsi="Arial" w:cs="Arial"/>
                <w:lang w:val="es-CO"/>
              </w:rPr>
              <w:t xml:space="preserve"> para descargar</w:t>
            </w:r>
            <w:r w:rsidR="002769E3">
              <w:rPr>
                <w:rFonts w:ascii="Arial" w:hAnsi="Arial" w:cs="Arial"/>
                <w:lang w:val="es-CO"/>
              </w:rPr>
              <w:t xml:space="preserve"> el</w:t>
            </w:r>
            <w:r w:rsidRPr="002769E3">
              <w:rPr>
                <w:rFonts w:ascii="Arial" w:hAnsi="Arial" w:cs="Arial"/>
                <w:lang w:val="es-CO"/>
              </w:rPr>
              <w:t xml:space="preserve"> tutorial</w:t>
            </w:r>
            <w:r w:rsidR="002769E3">
              <w:rPr>
                <w:rFonts w:ascii="Arial" w:hAnsi="Arial" w:cs="Arial"/>
                <w:lang w:val="es-CO"/>
              </w:rPr>
              <w:t xml:space="preserve"> de la aplicación</w:t>
            </w:r>
            <w:r w:rsidR="00DF00BB">
              <w:rPr>
                <w:rFonts w:ascii="Arial" w:hAnsi="Arial" w:cs="Arial"/>
                <w:lang w:val="es-CO"/>
              </w:rPr>
              <w:t>,</w:t>
            </w:r>
            <w:r w:rsidRPr="002769E3">
              <w:rPr>
                <w:rFonts w:ascii="Arial" w:hAnsi="Arial" w:cs="Arial"/>
                <w:lang w:val="es-CO"/>
              </w:rPr>
              <w:t xml:space="preserve"> y </w:t>
            </w:r>
            <w:r w:rsidR="00DF00BB">
              <w:rPr>
                <w:rFonts w:ascii="Arial" w:hAnsi="Arial" w:cs="Arial"/>
                <w:lang w:val="es-CO"/>
              </w:rPr>
              <w:t>probablemente</w:t>
            </w:r>
            <w:r w:rsidRPr="002769E3">
              <w:rPr>
                <w:rFonts w:ascii="Arial" w:hAnsi="Arial" w:cs="Arial"/>
                <w:lang w:val="es-CO"/>
              </w:rPr>
              <w:t xml:space="preserve"> se tendrá un mini sitio para preguntas frecuentes</w:t>
            </w:r>
            <w:r w:rsidR="002769E3">
              <w:rPr>
                <w:rFonts w:ascii="Arial" w:hAnsi="Arial" w:cs="Arial"/>
                <w:lang w:val="es-CO"/>
              </w:rPr>
              <w:t>.</w:t>
            </w:r>
          </w:p>
          <w:p w:rsidR="001B452A" w:rsidRPr="002769E3" w:rsidRDefault="002769E3" w:rsidP="0044623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La Secretaría de Transparencia indica que el día 19 de marzo de 2014 </w:t>
            </w:r>
            <w:r w:rsidR="0057112B" w:rsidRPr="002769E3">
              <w:rPr>
                <w:rFonts w:ascii="Arial" w:hAnsi="Arial" w:cs="Arial"/>
                <w:lang w:val="es-CO"/>
              </w:rPr>
              <w:t xml:space="preserve">confirmará </w:t>
            </w:r>
            <w:r w:rsidR="000C3508">
              <w:rPr>
                <w:rFonts w:ascii="Arial" w:hAnsi="Arial" w:cs="Arial"/>
                <w:lang w:val="es-CO"/>
              </w:rPr>
              <w:t xml:space="preserve">a GEL y a la UTSW </w:t>
            </w:r>
            <w:r>
              <w:rPr>
                <w:rFonts w:ascii="Arial" w:hAnsi="Arial" w:cs="Arial"/>
                <w:lang w:val="es-CO"/>
              </w:rPr>
              <w:t xml:space="preserve">la </w:t>
            </w:r>
            <w:r w:rsidR="0057112B" w:rsidRPr="002769E3">
              <w:rPr>
                <w:rFonts w:ascii="Arial" w:hAnsi="Arial" w:cs="Arial"/>
                <w:lang w:val="es-CO"/>
              </w:rPr>
              <w:t>fecha de lanzamiento</w:t>
            </w:r>
            <w:r w:rsidR="000C3508">
              <w:rPr>
                <w:rFonts w:ascii="Arial" w:hAnsi="Arial" w:cs="Arial"/>
                <w:lang w:val="es-CO"/>
              </w:rPr>
              <w:t xml:space="preserve"> de la aplicación Elefantes Blancos Móvil</w:t>
            </w:r>
            <w:r w:rsidR="0057112B" w:rsidRPr="002769E3">
              <w:rPr>
                <w:rFonts w:ascii="Arial" w:hAnsi="Arial" w:cs="Arial"/>
                <w:lang w:val="es-CO"/>
              </w:rPr>
              <w:t>.</w:t>
            </w:r>
          </w:p>
          <w:p w:rsidR="001B452A" w:rsidRDefault="001B452A" w:rsidP="0044623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La </w:t>
            </w:r>
            <w:r w:rsidR="002769E3">
              <w:rPr>
                <w:rFonts w:ascii="Arial" w:hAnsi="Arial" w:cs="Arial"/>
                <w:lang w:val="es-CO"/>
              </w:rPr>
              <w:t>Secretaría de Transparencia</w:t>
            </w:r>
            <w:r>
              <w:rPr>
                <w:rFonts w:ascii="Arial" w:hAnsi="Arial" w:cs="Arial"/>
                <w:lang w:val="es-CO"/>
              </w:rPr>
              <w:t xml:space="preserve"> comunica a GEL que la Gerente de </w:t>
            </w:r>
            <w:r w:rsidR="00206467">
              <w:rPr>
                <w:rFonts w:ascii="Arial" w:hAnsi="Arial" w:cs="Arial"/>
                <w:lang w:val="es-CO"/>
              </w:rPr>
              <w:t>Comunicaciones</w:t>
            </w:r>
            <w:bookmarkStart w:id="0" w:name="_GoBack"/>
            <w:bookmarkEnd w:id="0"/>
            <w:r>
              <w:rPr>
                <w:rFonts w:ascii="Arial" w:hAnsi="Arial" w:cs="Arial"/>
                <w:lang w:val="es-CO"/>
              </w:rPr>
              <w:t xml:space="preserve"> de MINTIC requiere el logo de MINTIC</w:t>
            </w:r>
            <w:r w:rsidR="002769E3">
              <w:rPr>
                <w:rFonts w:ascii="Arial" w:hAnsi="Arial" w:cs="Arial"/>
                <w:lang w:val="es-CO"/>
              </w:rPr>
              <w:t xml:space="preserve"> en la aplicación </w:t>
            </w:r>
            <w:r w:rsidR="00DF00BB">
              <w:rPr>
                <w:rFonts w:ascii="Arial" w:hAnsi="Arial" w:cs="Arial"/>
                <w:lang w:val="es-CO"/>
              </w:rPr>
              <w:t>EBM</w:t>
            </w:r>
            <w:r w:rsidR="002769E3">
              <w:rPr>
                <w:rFonts w:ascii="Arial" w:hAnsi="Arial" w:cs="Arial"/>
                <w:lang w:val="es-CO"/>
              </w:rPr>
              <w:t xml:space="preserve">. </w:t>
            </w:r>
            <w:r w:rsidR="00FF03AF">
              <w:rPr>
                <w:rFonts w:ascii="Arial" w:hAnsi="Arial" w:cs="Arial"/>
                <w:lang w:val="es-CO"/>
              </w:rPr>
              <w:t xml:space="preserve">GEL y </w:t>
            </w:r>
            <w:r w:rsidR="002769E3">
              <w:rPr>
                <w:rFonts w:ascii="Arial" w:hAnsi="Arial" w:cs="Arial"/>
                <w:lang w:val="es-CO"/>
              </w:rPr>
              <w:t xml:space="preserve">la Secretaría de Transparencia indican que se </w:t>
            </w:r>
            <w:r w:rsidR="00FF03AF">
              <w:rPr>
                <w:rFonts w:ascii="Arial" w:hAnsi="Arial" w:cs="Arial"/>
                <w:lang w:val="es-CO"/>
              </w:rPr>
              <w:t xml:space="preserve">pondrán de acuerdo </w:t>
            </w:r>
            <w:r w:rsidR="002769E3">
              <w:rPr>
                <w:rFonts w:ascii="Arial" w:hAnsi="Arial" w:cs="Arial"/>
                <w:lang w:val="es-CO"/>
              </w:rPr>
              <w:t xml:space="preserve">en la ubicación del logo dentro de la aplicación y GEL </w:t>
            </w:r>
            <w:r w:rsidR="00FF03AF">
              <w:rPr>
                <w:rFonts w:ascii="Arial" w:hAnsi="Arial" w:cs="Arial"/>
                <w:lang w:val="es-CO"/>
              </w:rPr>
              <w:t>le notificará</w:t>
            </w:r>
            <w:r w:rsidR="002769E3">
              <w:rPr>
                <w:rFonts w:ascii="Arial" w:hAnsi="Arial" w:cs="Arial"/>
                <w:lang w:val="es-CO"/>
              </w:rPr>
              <w:t xml:space="preserve"> </w:t>
            </w:r>
            <w:r w:rsidR="00FF03AF">
              <w:rPr>
                <w:rFonts w:ascii="Arial" w:hAnsi="Arial" w:cs="Arial"/>
                <w:lang w:val="es-CO"/>
              </w:rPr>
              <w:t xml:space="preserve">a la UTSW </w:t>
            </w:r>
            <w:r w:rsidR="002769E3">
              <w:rPr>
                <w:rFonts w:ascii="Arial" w:hAnsi="Arial" w:cs="Arial"/>
                <w:lang w:val="es-CO"/>
              </w:rPr>
              <w:t>y revisará con la misma</w:t>
            </w:r>
            <w:r w:rsidR="002B5F8E">
              <w:rPr>
                <w:rFonts w:ascii="Arial" w:hAnsi="Arial" w:cs="Arial"/>
                <w:lang w:val="es-CO"/>
              </w:rPr>
              <w:t xml:space="preserve"> </w:t>
            </w:r>
            <w:r w:rsidR="00DF00BB">
              <w:rPr>
                <w:rFonts w:ascii="Arial" w:hAnsi="Arial" w:cs="Arial"/>
                <w:lang w:val="es-CO"/>
              </w:rPr>
              <w:t>para cuá</w:t>
            </w:r>
            <w:r w:rsidR="00FF03AF">
              <w:rPr>
                <w:rFonts w:ascii="Arial" w:hAnsi="Arial" w:cs="Arial"/>
                <w:lang w:val="es-CO"/>
              </w:rPr>
              <w:t>ndo se tendría este ajuste en la aplicación</w:t>
            </w:r>
            <w:r>
              <w:rPr>
                <w:rFonts w:ascii="Arial" w:hAnsi="Arial" w:cs="Arial"/>
                <w:lang w:val="es-CO"/>
              </w:rPr>
              <w:t>.</w:t>
            </w:r>
          </w:p>
          <w:p w:rsidR="001B452A" w:rsidRDefault="0084710D" w:rsidP="0044623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La UTSW enviará a GEL el </w:t>
            </w:r>
            <w:r w:rsidR="0057112B">
              <w:rPr>
                <w:rFonts w:ascii="Arial" w:hAnsi="Arial" w:cs="Arial"/>
                <w:lang w:val="es-CO"/>
              </w:rPr>
              <w:t>RFC</w:t>
            </w:r>
            <w:r w:rsidR="00B902BA">
              <w:rPr>
                <w:rFonts w:ascii="Arial" w:hAnsi="Arial" w:cs="Arial"/>
                <w:lang w:val="es-CO"/>
              </w:rPr>
              <w:t xml:space="preserve"> de consumo de memoria y </w:t>
            </w:r>
            <w:r w:rsidR="00435CE8">
              <w:rPr>
                <w:rFonts w:ascii="Arial" w:hAnsi="Arial" w:cs="Arial"/>
                <w:lang w:val="es-CO"/>
              </w:rPr>
              <w:t>CPU de los servicios, y  el monitorio conjunto de los servicios</w:t>
            </w:r>
            <w:r w:rsidR="008F4FCF">
              <w:rPr>
                <w:rFonts w:ascii="Arial" w:hAnsi="Arial" w:cs="Arial"/>
                <w:lang w:val="es-CO"/>
              </w:rPr>
              <w:t>.</w:t>
            </w:r>
          </w:p>
          <w:p w:rsidR="0057112B" w:rsidRPr="007609A0" w:rsidRDefault="00757AE5" w:rsidP="00DF00BB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La </w:t>
            </w:r>
            <w:r w:rsidR="002769E3">
              <w:rPr>
                <w:rFonts w:ascii="Arial" w:hAnsi="Arial" w:cs="Arial"/>
                <w:lang w:val="es-CO"/>
              </w:rPr>
              <w:t>Secretaría de Transparencia</w:t>
            </w:r>
            <w:r>
              <w:rPr>
                <w:rFonts w:ascii="Arial" w:hAnsi="Arial" w:cs="Arial"/>
                <w:lang w:val="es-CO"/>
              </w:rPr>
              <w:t xml:space="preserve"> solicita que GEL y la UTSW revisen si es posible dejar </w:t>
            </w:r>
            <w:r w:rsidR="00DF00BB">
              <w:rPr>
                <w:rFonts w:ascii="Arial" w:hAnsi="Arial" w:cs="Arial"/>
                <w:lang w:val="es-CO"/>
              </w:rPr>
              <w:t xml:space="preserve">en la aplicación EBM en los términos y condiciones </w:t>
            </w:r>
            <w:r>
              <w:rPr>
                <w:rFonts w:ascii="Arial" w:hAnsi="Arial" w:cs="Arial"/>
                <w:lang w:val="es-CO"/>
              </w:rPr>
              <w:t xml:space="preserve">el </w:t>
            </w:r>
            <w:r w:rsidR="002769E3">
              <w:rPr>
                <w:rFonts w:ascii="Arial" w:hAnsi="Arial" w:cs="Arial"/>
                <w:lang w:val="es-CO"/>
              </w:rPr>
              <w:t>botón de “A</w:t>
            </w:r>
            <w:r>
              <w:rPr>
                <w:rFonts w:ascii="Arial" w:hAnsi="Arial" w:cs="Arial"/>
                <w:lang w:val="es-CO"/>
              </w:rPr>
              <w:t>ceptar</w:t>
            </w:r>
            <w:r w:rsidR="002769E3">
              <w:rPr>
                <w:rFonts w:ascii="Arial" w:hAnsi="Arial" w:cs="Arial"/>
                <w:lang w:val="es-CO"/>
              </w:rPr>
              <w:t xml:space="preserve">” </w:t>
            </w:r>
            <w:r w:rsidR="00DF00BB">
              <w:rPr>
                <w:rFonts w:ascii="Arial" w:hAnsi="Arial" w:cs="Arial"/>
                <w:lang w:val="es-CO"/>
              </w:rPr>
              <w:t xml:space="preserve">de la forma </w:t>
            </w:r>
            <w:r w:rsidR="002769E3">
              <w:rPr>
                <w:rFonts w:ascii="Arial" w:hAnsi="Arial" w:cs="Arial"/>
                <w:lang w:val="es-CO"/>
              </w:rPr>
              <w:t>como aparece en la aplicación de “E</w:t>
            </w:r>
            <w:r>
              <w:rPr>
                <w:rFonts w:ascii="Arial" w:hAnsi="Arial" w:cs="Arial"/>
                <w:lang w:val="es-CO"/>
              </w:rPr>
              <w:t xml:space="preserve">lecciones 2014 de la </w:t>
            </w:r>
            <w:r w:rsidR="002769E3">
              <w:rPr>
                <w:rFonts w:ascii="Arial" w:hAnsi="Arial" w:cs="Arial"/>
                <w:lang w:val="es-CO"/>
              </w:rPr>
              <w:t>Registraduría”</w:t>
            </w:r>
            <w:r>
              <w:rPr>
                <w:rFonts w:ascii="Arial" w:hAnsi="Arial" w:cs="Arial"/>
                <w:lang w:val="es-CO"/>
              </w:rPr>
              <w:t xml:space="preserve"> y solicita a GEL y a</w:t>
            </w:r>
            <w:r w:rsidR="002769E3">
              <w:rPr>
                <w:rFonts w:ascii="Arial" w:hAnsi="Arial" w:cs="Arial"/>
                <w:lang w:val="es-CO"/>
              </w:rPr>
              <w:t xml:space="preserve"> </w:t>
            </w:r>
            <w:r>
              <w:rPr>
                <w:rFonts w:ascii="Arial" w:hAnsi="Arial" w:cs="Arial"/>
                <w:lang w:val="es-CO"/>
              </w:rPr>
              <w:t>la UTSW revisar si es posible tener esto en la aplicación</w:t>
            </w:r>
            <w:r w:rsidR="002769E3">
              <w:rPr>
                <w:rFonts w:ascii="Arial" w:hAnsi="Arial" w:cs="Arial"/>
                <w:lang w:val="es-CO"/>
              </w:rPr>
              <w:t xml:space="preserve"> antes del día del lanzamiento</w:t>
            </w:r>
            <w:r>
              <w:rPr>
                <w:rFonts w:ascii="Arial" w:hAnsi="Arial" w:cs="Arial"/>
                <w:lang w:val="es-CO"/>
              </w:rPr>
              <w:t>.</w:t>
            </w:r>
          </w:p>
        </w:tc>
      </w:tr>
    </w:tbl>
    <w:p w:rsidR="00FA69F1" w:rsidRPr="00B53DC7" w:rsidRDefault="00FA69F1" w:rsidP="00F44822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3310"/>
        <w:gridCol w:w="2993"/>
        <w:gridCol w:w="3479"/>
      </w:tblGrid>
      <w:tr w:rsidR="00F44822" w:rsidRPr="00B53DC7" w:rsidTr="00D51277">
        <w:trPr>
          <w:tblHeader/>
        </w:trPr>
        <w:tc>
          <w:tcPr>
            <w:tcW w:w="9782" w:type="dxa"/>
            <w:gridSpan w:val="3"/>
            <w:vAlign w:val="center"/>
          </w:tcPr>
          <w:p w:rsidR="00F44822" w:rsidRPr="00B53DC7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COMPROMISOS ADQUIRIDOS</w:t>
            </w:r>
          </w:p>
        </w:tc>
      </w:tr>
      <w:tr w:rsidR="00F44822" w:rsidRPr="00B53DC7" w:rsidTr="00D51277">
        <w:trPr>
          <w:tblHeader/>
        </w:trPr>
        <w:tc>
          <w:tcPr>
            <w:tcW w:w="3310" w:type="dxa"/>
            <w:vAlign w:val="center"/>
          </w:tcPr>
          <w:p w:rsidR="00F44822" w:rsidRPr="00B53DC7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ACCIÓN</w:t>
            </w:r>
          </w:p>
        </w:tc>
        <w:tc>
          <w:tcPr>
            <w:tcW w:w="2993" w:type="dxa"/>
            <w:vAlign w:val="center"/>
          </w:tcPr>
          <w:p w:rsidR="00F44822" w:rsidRPr="00B53DC7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RESPONSABLE</w:t>
            </w:r>
          </w:p>
        </w:tc>
        <w:tc>
          <w:tcPr>
            <w:tcW w:w="3479" w:type="dxa"/>
            <w:vAlign w:val="center"/>
          </w:tcPr>
          <w:p w:rsidR="00F44822" w:rsidRPr="00B53DC7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FECHA LÍMITE DE EJECUCIÓN</w:t>
            </w:r>
          </w:p>
        </w:tc>
      </w:tr>
      <w:tr w:rsidR="00F44822" w:rsidRPr="00B53DC7" w:rsidTr="00D51277">
        <w:tc>
          <w:tcPr>
            <w:tcW w:w="3310" w:type="dxa"/>
            <w:vAlign w:val="center"/>
          </w:tcPr>
          <w:p w:rsidR="00F44822" w:rsidRPr="00D7511F" w:rsidRDefault="0043404E" w:rsidP="00C720F3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UTSW </w:t>
            </w:r>
            <w:r w:rsidR="00C720F3" w:rsidRPr="00C720F3">
              <w:rPr>
                <w:rFonts w:ascii="Arial" w:hAnsi="Arial" w:cs="Arial"/>
                <w:lang w:val="es-CO"/>
              </w:rPr>
              <w:t>realizar</w:t>
            </w:r>
            <w:r>
              <w:rPr>
                <w:rFonts w:ascii="Arial" w:hAnsi="Arial" w:cs="Arial"/>
                <w:lang w:val="es-CO"/>
              </w:rPr>
              <w:t>á</w:t>
            </w:r>
            <w:r w:rsidR="00C720F3" w:rsidRPr="00C720F3">
              <w:rPr>
                <w:rFonts w:ascii="Arial" w:hAnsi="Arial" w:cs="Arial"/>
                <w:lang w:val="es-CO"/>
              </w:rPr>
              <w:t xml:space="preserve"> un informe</w:t>
            </w:r>
            <w:r>
              <w:rPr>
                <w:rFonts w:ascii="Arial" w:hAnsi="Arial" w:cs="Arial"/>
                <w:lang w:val="es-CO"/>
              </w:rPr>
              <w:t xml:space="preserve"> para GEL</w:t>
            </w:r>
            <w:r w:rsidR="00C720F3" w:rsidRPr="00C720F3">
              <w:rPr>
                <w:rFonts w:ascii="Arial" w:hAnsi="Arial" w:cs="Arial"/>
                <w:lang w:val="es-CO"/>
              </w:rPr>
              <w:t xml:space="preserve"> que contemple las acciones requeridas para revisar la seguridad de la aplicación EBA y las cuales tengan su respectivo responsable y fechas de realización</w:t>
            </w:r>
            <w:r>
              <w:rPr>
                <w:rFonts w:ascii="Arial" w:hAnsi="Arial" w:cs="Arial"/>
                <w:lang w:val="es-CO"/>
              </w:rPr>
              <w:t>.</w:t>
            </w:r>
          </w:p>
        </w:tc>
        <w:tc>
          <w:tcPr>
            <w:tcW w:w="2993" w:type="dxa"/>
            <w:vAlign w:val="center"/>
          </w:tcPr>
          <w:p w:rsidR="00F44822" w:rsidRPr="00D7511F" w:rsidRDefault="001249D8" w:rsidP="007609A0">
            <w:pPr>
              <w:jc w:val="center"/>
              <w:rPr>
                <w:rFonts w:ascii="Arial" w:hAnsi="Arial" w:cs="Arial"/>
                <w:lang w:val="es-CO"/>
              </w:rPr>
            </w:pPr>
            <w:r w:rsidRPr="00D7511F">
              <w:rPr>
                <w:rFonts w:ascii="Arial" w:hAnsi="Arial" w:cs="Arial"/>
                <w:lang w:val="es-CO"/>
              </w:rPr>
              <w:t>Líder Técnico / UTSW</w:t>
            </w:r>
          </w:p>
        </w:tc>
        <w:tc>
          <w:tcPr>
            <w:tcW w:w="3479" w:type="dxa"/>
            <w:vAlign w:val="center"/>
          </w:tcPr>
          <w:p w:rsidR="00F44822" w:rsidRPr="00D7511F" w:rsidRDefault="0043404E" w:rsidP="001249D8">
            <w:pPr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2014-03-28</w:t>
            </w:r>
          </w:p>
        </w:tc>
      </w:tr>
      <w:tr w:rsidR="001845DC" w:rsidRPr="00B53DC7" w:rsidTr="00D51277">
        <w:tc>
          <w:tcPr>
            <w:tcW w:w="3310" w:type="dxa"/>
            <w:vAlign w:val="center"/>
          </w:tcPr>
          <w:p w:rsidR="001845DC" w:rsidRDefault="001845DC" w:rsidP="004E7C1C">
            <w:pPr>
              <w:numPr>
                <w:ilvl w:val="0"/>
                <w:numId w:val="3"/>
              </w:numPr>
              <w:ind w:left="284" w:hanging="284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GEL </w:t>
            </w:r>
            <w:r w:rsidR="004E7C1C">
              <w:rPr>
                <w:rFonts w:ascii="Arial" w:hAnsi="Arial" w:cs="Arial"/>
                <w:lang w:val="es-CO"/>
              </w:rPr>
              <w:t>indicará a la UTSW la</w:t>
            </w:r>
            <w:r>
              <w:rPr>
                <w:rFonts w:ascii="Arial" w:hAnsi="Arial" w:cs="Arial"/>
                <w:lang w:val="es-CO"/>
              </w:rPr>
              <w:t xml:space="preserve"> ubicación del logo </w:t>
            </w:r>
            <w:r w:rsidR="00FB000F">
              <w:rPr>
                <w:rFonts w:ascii="Arial" w:hAnsi="Arial" w:cs="Arial"/>
                <w:lang w:val="es-CO"/>
              </w:rPr>
              <w:t xml:space="preserve">de MINTIC </w:t>
            </w:r>
            <w:r>
              <w:rPr>
                <w:rFonts w:ascii="Arial" w:hAnsi="Arial" w:cs="Arial"/>
                <w:lang w:val="es-CO"/>
              </w:rPr>
              <w:t>dentro de la aplicación</w:t>
            </w:r>
            <w:r w:rsidR="00FB000F">
              <w:rPr>
                <w:rFonts w:ascii="Arial" w:hAnsi="Arial" w:cs="Arial"/>
                <w:lang w:val="es-CO"/>
              </w:rPr>
              <w:t xml:space="preserve"> EBM</w:t>
            </w:r>
            <w:r w:rsidR="004E7C1C">
              <w:rPr>
                <w:rFonts w:ascii="Arial" w:hAnsi="Arial" w:cs="Arial"/>
                <w:lang w:val="es-CO"/>
              </w:rPr>
              <w:t>.</w:t>
            </w:r>
          </w:p>
        </w:tc>
        <w:tc>
          <w:tcPr>
            <w:tcW w:w="2993" w:type="dxa"/>
            <w:vAlign w:val="center"/>
          </w:tcPr>
          <w:p w:rsidR="001845DC" w:rsidRPr="00D7511F" w:rsidRDefault="004E7C1C" w:rsidP="00D16B5A">
            <w:pPr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Líder entidades especiales</w:t>
            </w:r>
            <w:r w:rsidR="009F13B5">
              <w:rPr>
                <w:rFonts w:ascii="Arial" w:hAnsi="Arial" w:cs="Arial"/>
                <w:lang w:val="es-CO"/>
              </w:rPr>
              <w:t xml:space="preserve"> / GEL</w:t>
            </w:r>
          </w:p>
        </w:tc>
        <w:tc>
          <w:tcPr>
            <w:tcW w:w="3479" w:type="dxa"/>
            <w:vAlign w:val="center"/>
          </w:tcPr>
          <w:p w:rsidR="001845DC" w:rsidRDefault="009F13B5" w:rsidP="00D16B5A">
            <w:pPr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2014-03-28</w:t>
            </w:r>
          </w:p>
        </w:tc>
      </w:tr>
    </w:tbl>
    <w:p w:rsidR="00FA69F1" w:rsidRPr="00B53DC7" w:rsidRDefault="00FA69F1" w:rsidP="00F44822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3310"/>
        <w:gridCol w:w="2993"/>
        <w:gridCol w:w="3479"/>
      </w:tblGrid>
      <w:tr w:rsidR="00F44822" w:rsidRPr="00B53DC7" w:rsidTr="00D51277">
        <w:trPr>
          <w:tblHeader/>
        </w:trPr>
        <w:tc>
          <w:tcPr>
            <w:tcW w:w="9782" w:type="dxa"/>
            <w:gridSpan w:val="3"/>
            <w:vAlign w:val="center"/>
          </w:tcPr>
          <w:p w:rsidR="00F44822" w:rsidRPr="00B53DC7" w:rsidRDefault="00F44822" w:rsidP="007B2047">
            <w:pPr>
              <w:ind w:left="72" w:right="-288"/>
              <w:jc w:val="center"/>
              <w:rPr>
                <w:rFonts w:ascii="Arial" w:hAnsi="Arial" w:cs="Arial"/>
                <w:b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FIRMA DEL ACTA</w:t>
            </w:r>
            <w:r w:rsidR="00C01089" w:rsidRPr="00B53DC7">
              <w:rPr>
                <w:rFonts w:ascii="Arial" w:hAnsi="Arial" w:cs="Arial"/>
                <w:b/>
                <w:lang w:val="es-CO"/>
              </w:rPr>
              <w:t>*</w:t>
            </w:r>
          </w:p>
        </w:tc>
      </w:tr>
      <w:tr w:rsidR="00F44822" w:rsidRPr="00B53DC7" w:rsidTr="00D51277">
        <w:trPr>
          <w:tblHeader/>
        </w:trPr>
        <w:tc>
          <w:tcPr>
            <w:tcW w:w="3310" w:type="dxa"/>
            <w:vAlign w:val="center"/>
          </w:tcPr>
          <w:p w:rsidR="00F44822" w:rsidRPr="00B53DC7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NOMBRE COMPLETO</w:t>
            </w:r>
          </w:p>
        </w:tc>
        <w:tc>
          <w:tcPr>
            <w:tcW w:w="2993" w:type="dxa"/>
            <w:vAlign w:val="center"/>
          </w:tcPr>
          <w:p w:rsidR="00F44822" w:rsidRPr="00B53DC7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CARGO</w:t>
            </w:r>
          </w:p>
        </w:tc>
        <w:tc>
          <w:tcPr>
            <w:tcW w:w="3479" w:type="dxa"/>
            <w:vAlign w:val="center"/>
          </w:tcPr>
          <w:p w:rsidR="00F44822" w:rsidRPr="00B53DC7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FIRMA</w:t>
            </w:r>
          </w:p>
        </w:tc>
      </w:tr>
    </w:tbl>
    <w:p w:rsidR="00FA69F1" w:rsidRPr="00B53DC7" w:rsidRDefault="00C01089" w:rsidP="00031F20">
      <w:pPr>
        <w:spacing w:after="0"/>
        <w:ind w:left="-426"/>
        <w:rPr>
          <w:rFonts w:ascii="Arial" w:hAnsi="Arial" w:cs="Arial"/>
          <w:sz w:val="16"/>
          <w:szCs w:val="16"/>
          <w:lang w:val="es-CO"/>
        </w:rPr>
      </w:pPr>
      <w:r w:rsidRPr="00B53DC7">
        <w:rPr>
          <w:rFonts w:ascii="Arial" w:hAnsi="Arial" w:cs="Arial"/>
          <w:lang w:val="es-CO"/>
        </w:rPr>
        <w:t xml:space="preserve">* </w:t>
      </w:r>
      <w:r w:rsidRPr="00B53DC7">
        <w:rPr>
          <w:rFonts w:ascii="Arial" w:hAnsi="Arial" w:cs="Arial"/>
          <w:sz w:val="16"/>
          <w:szCs w:val="16"/>
          <w:lang w:val="es-CO"/>
        </w:rPr>
        <w:t xml:space="preserve">La </w:t>
      </w:r>
      <w:r w:rsidR="005056E0" w:rsidRPr="00B53DC7">
        <w:rPr>
          <w:rFonts w:ascii="Arial" w:hAnsi="Arial" w:cs="Arial"/>
          <w:sz w:val="16"/>
          <w:szCs w:val="16"/>
          <w:lang w:val="es-CO"/>
        </w:rPr>
        <w:t xml:space="preserve">participación y </w:t>
      </w:r>
      <w:r w:rsidRPr="00B53DC7">
        <w:rPr>
          <w:rFonts w:ascii="Arial" w:hAnsi="Arial" w:cs="Arial"/>
          <w:sz w:val="16"/>
          <w:szCs w:val="16"/>
          <w:lang w:val="es-CO"/>
        </w:rPr>
        <w:t>firma se da por medio de la lista de asistencia anexa a la presente acta</w:t>
      </w:r>
    </w:p>
    <w:p w:rsidR="00CD1B1C" w:rsidRPr="00B53DC7" w:rsidRDefault="00CD1B1C" w:rsidP="00031F20">
      <w:pPr>
        <w:spacing w:after="0"/>
        <w:ind w:left="-426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745"/>
        <w:gridCol w:w="2509"/>
        <w:gridCol w:w="5528"/>
      </w:tblGrid>
      <w:tr w:rsidR="00FA69F1" w:rsidRPr="00B53DC7" w:rsidTr="00031F20">
        <w:trPr>
          <w:tblHeader/>
        </w:trPr>
        <w:tc>
          <w:tcPr>
            <w:tcW w:w="9782" w:type="dxa"/>
            <w:gridSpan w:val="3"/>
          </w:tcPr>
          <w:p w:rsidR="00FA69F1" w:rsidRPr="00B53DC7" w:rsidRDefault="008049DB" w:rsidP="008049DB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Anexos</w:t>
            </w:r>
          </w:p>
        </w:tc>
      </w:tr>
      <w:tr w:rsidR="008049DB" w:rsidRPr="00B53DC7" w:rsidTr="00031F20">
        <w:trPr>
          <w:tblHeader/>
        </w:trPr>
        <w:tc>
          <w:tcPr>
            <w:tcW w:w="1745" w:type="dxa"/>
            <w:vAlign w:val="center"/>
          </w:tcPr>
          <w:p w:rsidR="008049DB" w:rsidRPr="00B53DC7" w:rsidRDefault="008049DB" w:rsidP="00BF5700">
            <w:pPr>
              <w:jc w:val="center"/>
              <w:rPr>
                <w:rFonts w:ascii="Arial" w:hAnsi="Arial" w:cs="Arial"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TIPO DE ANEXO</w:t>
            </w:r>
          </w:p>
        </w:tc>
        <w:tc>
          <w:tcPr>
            <w:tcW w:w="2509" w:type="dxa"/>
            <w:vAlign w:val="center"/>
          </w:tcPr>
          <w:p w:rsidR="008049DB" w:rsidRPr="00B53DC7" w:rsidRDefault="008049DB" w:rsidP="00031F20">
            <w:pPr>
              <w:jc w:val="center"/>
              <w:rPr>
                <w:rFonts w:ascii="Arial" w:hAnsi="Arial" w:cs="Arial"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NOMBRE DEL ARCHIVO</w:t>
            </w:r>
          </w:p>
        </w:tc>
        <w:tc>
          <w:tcPr>
            <w:tcW w:w="5528" w:type="dxa"/>
            <w:vAlign w:val="center"/>
          </w:tcPr>
          <w:p w:rsidR="008049DB" w:rsidRPr="00B53DC7" w:rsidRDefault="008049DB" w:rsidP="00BF5700">
            <w:pPr>
              <w:jc w:val="center"/>
              <w:rPr>
                <w:rFonts w:ascii="Arial" w:hAnsi="Arial" w:cs="Arial"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UBICACIÓN</w:t>
            </w:r>
          </w:p>
        </w:tc>
      </w:tr>
      <w:tr w:rsidR="00B44EC3" w:rsidRPr="00B53DC7" w:rsidTr="00031F20">
        <w:tc>
          <w:tcPr>
            <w:tcW w:w="1745" w:type="dxa"/>
            <w:vAlign w:val="center"/>
          </w:tcPr>
          <w:p w:rsidR="00B44EC3" w:rsidRPr="00B53DC7" w:rsidRDefault="00B44EC3" w:rsidP="00A13978">
            <w:pPr>
              <w:rPr>
                <w:rFonts w:ascii="Arial" w:hAnsi="Arial" w:cs="Arial"/>
                <w:lang w:val="es-CO"/>
              </w:rPr>
            </w:pPr>
            <w:r w:rsidRPr="00B53DC7">
              <w:rPr>
                <w:rFonts w:ascii="Arial" w:hAnsi="Arial" w:cs="Arial"/>
                <w:lang w:val="es-CO"/>
              </w:rPr>
              <w:t>Lista de Asistencia</w:t>
            </w:r>
          </w:p>
        </w:tc>
        <w:tc>
          <w:tcPr>
            <w:tcW w:w="2509" w:type="dxa"/>
            <w:vAlign w:val="center"/>
          </w:tcPr>
          <w:p w:rsidR="00B44EC3" w:rsidRPr="009B2210" w:rsidRDefault="009B2210" w:rsidP="009B2210">
            <w:pPr>
              <w:rPr>
                <w:rFonts w:ascii="Arial" w:hAnsi="Arial" w:cs="Arial"/>
                <w:lang w:val="en-US"/>
              </w:rPr>
            </w:pPr>
            <w:r w:rsidRPr="009B2210">
              <w:rPr>
                <w:rFonts w:ascii="Arial" w:hAnsi="Arial" w:cs="Arial"/>
                <w:lang w:val="en-US"/>
              </w:rPr>
              <w:t>GLFS2-SM4-ACT-1713-20140318-</w:t>
            </w:r>
            <w:r w:rsidR="0022510E" w:rsidRPr="009B2210">
              <w:rPr>
                <w:rFonts w:ascii="Arial" w:hAnsi="Arial" w:cs="Arial"/>
                <w:lang w:val="en-US"/>
              </w:rPr>
              <w:t>ListaD</w:t>
            </w:r>
            <w:r w:rsidR="00B44EC3" w:rsidRPr="009B2210">
              <w:rPr>
                <w:rFonts w:ascii="Arial" w:hAnsi="Arial" w:cs="Arial"/>
                <w:lang w:val="en-US"/>
              </w:rPr>
              <w:t xml:space="preserve">eAsistencia.pdf </w:t>
            </w:r>
          </w:p>
        </w:tc>
        <w:tc>
          <w:tcPr>
            <w:tcW w:w="5528" w:type="dxa"/>
            <w:vAlign w:val="center"/>
          </w:tcPr>
          <w:p w:rsidR="00B44EC3" w:rsidRPr="00FF2361" w:rsidRDefault="00277AA7" w:rsidP="00FF2361">
            <w:pPr>
              <w:jc w:val="both"/>
              <w:rPr>
                <w:rFonts w:ascii="Arial" w:hAnsi="Arial" w:cs="Arial"/>
                <w:lang w:val="es-CO"/>
              </w:rPr>
            </w:pPr>
            <w:r w:rsidRPr="00FF2361">
              <w:rPr>
                <w:rFonts w:ascii="Arial" w:hAnsi="Arial" w:cs="Arial"/>
                <w:lang w:val="es-CO"/>
              </w:rPr>
              <w:t xml:space="preserve">Repositorio </w:t>
            </w:r>
            <w:r w:rsidR="00FF2361" w:rsidRPr="00FF2361">
              <w:rPr>
                <w:rFonts w:ascii="Arial" w:hAnsi="Arial" w:cs="Arial"/>
                <w:lang w:val="es-CO"/>
              </w:rPr>
              <w:t xml:space="preserve"> 24 - SOLUCIONES MOVILES 4 / 01. </w:t>
            </w:r>
            <w:proofErr w:type="spellStart"/>
            <w:r w:rsidR="00FF2361" w:rsidRPr="00FF2361">
              <w:rPr>
                <w:rFonts w:ascii="Arial" w:hAnsi="Arial" w:cs="Arial"/>
                <w:lang w:val="es-CO"/>
              </w:rPr>
              <w:t>Administracion</w:t>
            </w:r>
            <w:proofErr w:type="spellEnd"/>
            <w:r w:rsidR="00FF2361" w:rsidRPr="00FF2361">
              <w:rPr>
                <w:rFonts w:ascii="Arial" w:hAnsi="Arial" w:cs="Arial"/>
                <w:lang w:val="es-CO"/>
              </w:rPr>
              <w:t xml:space="preserve"> y Control / 01. Actas / 01. </w:t>
            </w:r>
            <w:proofErr w:type="spellStart"/>
            <w:r w:rsidR="00FF2361" w:rsidRPr="00FF2361">
              <w:rPr>
                <w:rFonts w:ascii="Arial" w:hAnsi="Arial" w:cs="Arial"/>
                <w:lang w:val="es-CO"/>
              </w:rPr>
              <w:t>Comites</w:t>
            </w:r>
            <w:proofErr w:type="spellEnd"/>
            <w:r w:rsidR="00FF2361" w:rsidRPr="00FF2361">
              <w:rPr>
                <w:rFonts w:ascii="Arial" w:hAnsi="Arial" w:cs="Arial"/>
                <w:lang w:val="es-CO"/>
              </w:rPr>
              <w:t xml:space="preserve"> de seguimiento / 2014 05. Marzo</w:t>
            </w:r>
          </w:p>
        </w:tc>
      </w:tr>
      <w:tr w:rsidR="00B44EC3" w:rsidRPr="00B53DC7" w:rsidTr="00031F20">
        <w:tc>
          <w:tcPr>
            <w:tcW w:w="1745" w:type="dxa"/>
            <w:vAlign w:val="center"/>
          </w:tcPr>
          <w:p w:rsidR="00B44EC3" w:rsidRPr="00B53DC7" w:rsidRDefault="00B44EC3" w:rsidP="007B2047">
            <w:pPr>
              <w:jc w:val="both"/>
              <w:rPr>
                <w:rFonts w:ascii="Arial" w:hAnsi="Arial" w:cs="Arial"/>
                <w:lang w:val="es-CO"/>
              </w:rPr>
            </w:pPr>
            <w:r w:rsidRPr="00B53DC7">
              <w:rPr>
                <w:rFonts w:ascii="Arial" w:hAnsi="Arial" w:cs="Arial"/>
                <w:lang w:val="es-CO"/>
              </w:rPr>
              <w:t>Audio</w:t>
            </w:r>
          </w:p>
        </w:tc>
        <w:tc>
          <w:tcPr>
            <w:tcW w:w="2509" w:type="dxa"/>
            <w:vAlign w:val="center"/>
          </w:tcPr>
          <w:p w:rsidR="00B44EC3" w:rsidRPr="009B2210" w:rsidRDefault="009B2210" w:rsidP="00D7511F">
            <w:pPr>
              <w:rPr>
                <w:rFonts w:ascii="Arial" w:hAnsi="Arial" w:cs="Arial"/>
                <w:lang w:val="es-CO"/>
              </w:rPr>
            </w:pPr>
            <w:bookmarkStart w:id="1" w:name="OLE_LINK1"/>
            <w:bookmarkStart w:id="2" w:name="OLE_LINK2"/>
            <w:r w:rsidRPr="009B2210">
              <w:rPr>
                <w:rFonts w:ascii="Arial" w:hAnsi="Arial" w:cs="Arial"/>
                <w:lang w:val="es-CO"/>
              </w:rPr>
              <w:t>GLFS2-SM4-ACT-1713-20140318-ReunionComiteSeguimiento</w:t>
            </w:r>
            <w:r w:rsidR="00B44EC3" w:rsidRPr="009B2210">
              <w:rPr>
                <w:rFonts w:ascii="Arial" w:hAnsi="Arial" w:cs="Arial"/>
                <w:lang w:val="es-CO"/>
              </w:rPr>
              <w:t>-Audio</w:t>
            </w:r>
            <w:bookmarkEnd w:id="1"/>
            <w:bookmarkEnd w:id="2"/>
            <w:r w:rsidR="00B44EC3" w:rsidRPr="009B2210">
              <w:rPr>
                <w:rFonts w:ascii="Arial" w:hAnsi="Arial" w:cs="Arial"/>
                <w:lang w:val="es-CO"/>
              </w:rPr>
              <w:t>.wma</w:t>
            </w:r>
          </w:p>
        </w:tc>
        <w:tc>
          <w:tcPr>
            <w:tcW w:w="5528" w:type="dxa"/>
            <w:vAlign w:val="center"/>
          </w:tcPr>
          <w:p w:rsidR="00B44EC3" w:rsidRPr="00FF2361" w:rsidRDefault="00B44EC3" w:rsidP="00FF2361">
            <w:pPr>
              <w:jc w:val="both"/>
              <w:rPr>
                <w:rStyle w:val="EstiloArial"/>
                <w:rFonts w:cs="Arial"/>
                <w:lang w:val="es-CO"/>
              </w:rPr>
            </w:pPr>
            <w:r w:rsidRPr="00FF2361">
              <w:rPr>
                <w:rFonts w:ascii="Arial" w:hAnsi="Arial" w:cs="Arial"/>
                <w:lang w:val="es-CO"/>
              </w:rPr>
              <w:t xml:space="preserve">Repositorio </w:t>
            </w:r>
            <w:r w:rsidR="00FF2361" w:rsidRPr="00FF2361">
              <w:rPr>
                <w:rFonts w:ascii="Arial" w:hAnsi="Arial" w:cs="Arial"/>
                <w:lang w:val="es-CO"/>
              </w:rPr>
              <w:t xml:space="preserve"> 24 - SOLUCIONES MOVILES 4 / 01. </w:t>
            </w:r>
            <w:proofErr w:type="spellStart"/>
            <w:r w:rsidR="00FF2361" w:rsidRPr="00FF2361">
              <w:rPr>
                <w:rFonts w:ascii="Arial" w:hAnsi="Arial" w:cs="Arial"/>
                <w:lang w:val="es-CO"/>
              </w:rPr>
              <w:t>Administracion</w:t>
            </w:r>
            <w:proofErr w:type="spellEnd"/>
            <w:r w:rsidR="00FF2361" w:rsidRPr="00FF2361">
              <w:rPr>
                <w:rFonts w:ascii="Arial" w:hAnsi="Arial" w:cs="Arial"/>
                <w:lang w:val="es-CO"/>
              </w:rPr>
              <w:t xml:space="preserve"> y Control / 01. Actas / 01. </w:t>
            </w:r>
            <w:proofErr w:type="spellStart"/>
            <w:r w:rsidR="00FF2361" w:rsidRPr="00FF2361">
              <w:rPr>
                <w:rFonts w:ascii="Arial" w:hAnsi="Arial" w:cs="Arial"/>
                <w:lang w:val="es-CO"/>
              </w:rPr>
              <w:t>Comites</w:t>
            </w:r>
            <w:proofErr w:type="spellEnd"/>
            <w:r w:rsidR="00FF2361" w:rsidRPr="00FF2361">
              <w:rPr>
                <w:rFonts w:ascii="Arial" w:hAnsi="Arial" w:cs="Arial"/>
                <w:lang w:val="es-CO"/>
              </w:rPr>
              <w:t xml:space="preserve"> de seguimiento /01. Audios / 2014 05. Marzo</w:t>
            </w:r>
          </w:p>
        </w:tc>
      </w:tr>
    </w:tbl>
    <w:p w:rsidR="00FA69F1" w:rsidRPr="00B53DC7" w:rsidRDefault="00FA69F1" w:rsidP="00FA69F1">
      <w:pPr>
        <w:rPr>
          <w:rFonts w:ascii="Arial" w:hAnsi="Arial" w:cs="Arial"/>
          <w:lang w:val="es-CO"/>
        </w:rPr>
      </w:pPr>
    </w:p>
    <w:sectPr w:rsidR="00FA69F1" w:rsidRPr="00B53DC7" w:rsidSect="00031F20">
      <w:headerReference w:type="default" r:id="rId9"/>
      <w:footerReference w:type="default" r:id="rId10"/>
      <w:pgSz w:w="12240" w:h="15840" w:code="1"/>
      <w:pgMar w:top="1418" w:right="1701" w:bottom="1418" w:left="1701" w:header="28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BEC" w:rsidRDefault="00536BEC" w:rsidP="00FA69F1">
      <w:pPr>
        <w:spacing w:after="0" w:line="240" w:lineRule="auto"/>
      </w:pPr>
      <w:r>
        <w:separator/>
      </w:r>
    </w:p>
  </w:endnote>
  <w:endnote w:type="continuationSeparator" w:id="0">
    <w:p w:rsidR="00536BEC" w:rsidRDefault="00536BEC" w:rsidP="00FA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92"/>
      <w:gridCol w:w="2993"/>
      <w:gridCol w:w="2993"/>
    </w:tblGrid>
    <w:tr w:rsidR="005B0D23" w:rsidTr="009425AD">
      <w:tc>
        <w:tcPr>
          <w:tcW w:w="2992" w:type="dxa"/>
        </w:tcPr>
        <w:p w:rsidR="005B0D23" w:rsidRDefault="005B0D23">
          <w:pPr>
            <w:pStyle w:val="Piedepgina"/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347246" wp14:editId="02108D0C">
                    <wp:simplePos x="0" y="0"/>
                    <wp:positionH relativeFrom="column">
                      <wp:posOffset>-165735</wp:posOffset>
                    </wp:positionH>
                    <wp:positionV relativeFrom="paragraph">
                      <wp:posOffset>-10795</wp:posOffset>
                    </wp:positionV>
                    <wp:extent cx="2552700" cy="685800"/>
                    <wp:effectExtent l="0" t="0" r="0" b="0"/>
                    <wp:wrapNone/>
                    <wp:docPr id="30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52700" cy="685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B0D23" w:rsidRPr="00F03133" w:rsidRDefault="005B0D23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Edificio Murillo Toro, Carrera 8a, entre calles 12 y 13</w:t>
                                </w:r>
                              </w:p>
                              <w:p w:rsidR="005B0D23" w:rsidRPr="00F03133" w:rsidRDefault="005B0D23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Código Postal: 117711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 . </w:t>
                                </w: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Bogotá, Colombia</w:t>
                                </w:r>
                              </w:p>
                              <w:p w:rsidR="005B0D23" w:rsidRPr="00F03133" w:rsidRDefault="005B0D23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T: +57 (1) 3443460 Fax: 57 (1) 344 2248</w:t>
                                </w:r>
                              </w:p>
                              <w:p w:rsidR="005B0D23" w:rsidRPr="00F03133" w:rsidRDefault="005B0D23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www.mintic.gov.co </w:t>
                                </w:r>
                              </w:p>
                              <w:p w:rsidR="005B0D23" w:rsidRPr="009425AD" w:rsidRDefault="005B0D23">
                                <w:pP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www.vivedigital.gov.co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-13.05pt;margin-top:-.85pt;width:20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" filled="f" stroked="f">
                    <v:textbox>
                      <w:txbxContent>
                        <w:p w:rsidR="005B0D23" w:rsidRPr="00F03133" w:rsidRDefault="005B0D23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Edificio Murillo Toro, Carrera 8a, entre calles 12 y 13</w:t>
                          </w:r>
                        </w:p>
                        <w:p w:rsidR="005B0D23" w:rsidRPr="00F03133" w:rsidRDefault="005B0D23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Código Postal: </w:t>
                          </w:r>
                          <w:proofErr w:type="gramStart"/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117711</w:t>
                          </w:r>
                          <w: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 .</w:t>
                          </w:r>
                          <w:proofErr w:type="gramEnd"/>
                          <w: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 </w:t>
                          </w: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Bogotá, Colombia</w:t>
                          </w:r>
                        </w:p>
                        <w:p w:rsidR="005B0D23" w:rsidRPr="00F03133" w:rsidRDefault="005B0D23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T: +57 (1) 3443460 Fax: 57 (1) 344 2248</w:t>
                          </w:r>
                        </w:p>
                        <w:p w:rsidR="005B0D23" w:rsidRPr="00F03133" w:rsidRDefault="005B0D23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www.mintic.gov.co </w:t>
                          </w:r>
                        </w:p>
                        <w:p w:rsidR="005B0D23" w:rsidRPr="009425AD" w:rsidRDefault="005B0D23">
                          <w:pP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www.vivedigital.gov.co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993" w:type="dxa"/>
          <w:vAlign w:val="bottom"/>
        </w:tcPr>
        <w:p w:rsidR="005B0D23" w:rsidRPr="007A742B" w:rsidRDefault="005B0D23" w:rsidP="009425AD">
          <w:pPr>
            <w:jc w:val="center"/>
            <w:rPr>
              <w:rFonts w:ascii="Arial" w:hAnsi="Arial" w:cs="Arial"/>
            </w:rPr>
          </w:pPr>
          <w:r w:rsidRPr="00D70A0B">
            <w:rPr>
              <w:rFonts w:ascii="Arial" w:hAnsi="Arial" w:cs="Arial"/>
            </w:rPr>
            <w:t xml:space="preserve">Página </w:t>
          </w:r>
          <w:r w:rsidRPr="00D70A0B">
            <w:rPr>
              <w:rFonts w:ascii="Arial" w:hAnsi="Arial" w:cs="Arial"/>
            </w:rPr>
            <w:fldChar w:fldCharType="begin"/>
          </w:r>
          <w:r w:rsidRPr="00D70A0B">
            <w:rPr>
              <w:rFonts w:ascii="Arial" w:hAnsi="Arial" w:cs="Arial"/>
            </w:rPr>
            <w:instrText xml:space="preserve"> PAGE   \* MERGEFORMAT </w:instrText>
          </w:r>
          <w:r w:rsidRPr="00D70A0B">
            <w:rPr>
              <w:rFonts w:ascii="Arial" w:hAnsi="Arial" w:cs="Arial"/>
            </w:rPr>
            <w:fldChar w:fldCharType="separate"/>
          </w:r>
          <w:r w:rsidR="00206467">
            <w:rPr>
              <w:rFonts w:ascii="Arial" w:hAnsi="Arial" w:cs="Arial"/>
              <w:noProof/>
            </w:rPr>
            <w:t>1</w:t>
          </w:r>
          <w:r w:rsidRPr="00D70A0B">
            <w:rPr>
              <w:rFonts w:ascii="Arial" w:hAnsi="Arial" w:cs="Arial"/>
            </w:rPr>
            <w:fldChar w:fldCharType="end"/>
          </w:r>
          <w:r w:rsidRPr="00D70A0B">
            <w:rPr>
              <w:rFonts w:ascii="Arial" w:hAnsi="Arial" w:cs="Arial"/>
            </w:rPr>
            <w:t xml:space="preserve"> de </w:t>
          </w:r>
          <w:r w:rsidRPr="00D70A0B">
            <w:rPr>
              <w:rFonts w:ascii="Arial" w:hAnsi="Arial" w:cs="Arial"/>
            </w:rPr>
            <w:fldChar w:fldCharType="begin"/>
          </w:r>
          <w:r w:rsidRPr="00D70A0B">
            <w:rPr>
              <w:rFonts w:ascii="Arial" w:hAnsi="Arial" w:cs="Arial"/>
            </w:rPr>
            <w:instrText xml:space="preserve"> NUMPAGES   \* MERGEFORMAT </w:instrText>
          </w:r>
          <w:r w:rsidRPr="00D70A0B">
            <w:rPr>
              <w:rFonts w:ascii="Arial" w:hAnsi="Arial" w:cs="Arial"/>
            </w:rPr>
            <w:fldChar w:fldCharType="separate"/>
          </w:r>
          <w:r w:rsidR="00206467">
            <w:rPr>
              <w:rFonts w:ascii="Arial" w:hAnsi="Arial" w:cs="Arial"/>
              <w:noProof/>
            </w:rPr>
            <w:t>4</w:t>
          </w:r>
          <w:r w:rsidRPr="00D70A0B">
            <w:rPr>
              <w:rFonts w:ascii="Arial" w:hAnsi="Arial" w:cs="Arial"/>
            </w:rPr>
            <w:fldChar w:fldCharType="end"/>
          </w:r>
        </w:p>
      </w:tc>
      <w:tc>
        <w:tcPr>
          <w:tcW w:w="2993" w:type="dxa"/>
          <w:tcBorders>
            <w:left w:val="nil"/>
          </w:tcBorders>
        </w:tcPr>
        <w:p w:rsidR="005B0D23" w:rsidRDefault="005B0D23">
          <w:pPr>
            <w:pStyle w:val="Piedepgina"/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FFBFE1" wp14:editId="2170EF43">
                    <wp:simplePos x="0" y="0"/>
                    <wp:positionH relativeFrom="column">
                      <wp:posOffset>824865</wp:posOffset>
                    </wp:positionH>
                    <wp:positionV relativeFrom="paragraph">
                      <wp:posOffset>428625</wp:posOffset>
                    </wp:positionV>
                    <wp:extent cx="946150" cy="323850"/>
                    <wp:effectExtent l="0" t="0" r="6350" b="0"/>
                    <wp:wrapNone/>
                    <wp:docPr id="8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4615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B0D23" w:rsidRPr="00BA7F2A" w:rsidRDefault="005B0D23" w:rsidP="009425AD">
                                <w:pPr>
                                  <w:pStyle w:val="Piedepgina"/>
                                  <w:jc w:val="right"/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</w:pPr>
                                <w:r w:rsidRPr="00BA7F2A"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  <w:t>AAR-TIC-FM-007</w:t>
                                </w:r>
                              </w:p>
                              <w:p w:rsidR="005B0D23" w:rsidRDefault="005B0D23" w:rsidP="009425AD">
                                <w:pPr>
                                  <w:jc w:val="right"/>
                                </w:pPr>
                                <w:r w:rsidRPr="00BA7F2A"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  <w:t>V2.0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64.95pt;margin-top:33.75pt;width:74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" stroked="f">
                    <v:textbox>
                      <w:txbxContent>
                        <w:p w:rsidR="005B0D23" w:rsidRPr="00BA7F2A" w:rsidRDefault="005B0D23" w:rsidP="009425AD">
                          <w:pPr>
                            <w:pStyle w:val="Piedepgina"/>
                            <w:jc w:val="right"/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</w:pPr>
                          <w:r w:rsidRPr="00BA7F2A"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  <w:t>AAR-TIC-FM-007</w:t>
                          </w:r>
                        </w:p>
                        <w:p w:rsidR="005B0D23" w:rsidRDefault="005B0D23" w:rsidP="009425AD">
                          <w:pPr>
                            <w:jc w:val="right"/>
                          </w:pPr>
                          <w:r w:rsidRPr="00BA7F2A"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  <w:t>V2.0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CO" w:eastAsia="es-CO"/>
            </w:rPr>
            <w:drawing>
              <wp:inline distT="0" distB="0" distL="0" distR="0" wp14:anchorId="0497A3A0" wp14:editId="486CF323">
                <wp:extent cx="1743075" cy="428625"/>
                <wp:effectExtent l="0" t="0" r="9525" b="9525"/>
                <wp:docPr id="4" name="Imagen 4" descr="vive digital logo 2012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vive digital logo 2012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B0D23" w:rsidRDefault="005B0D2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BEC" w:rsidRDefault="00536BEC" w:rsidP="00FA69F1">
      <w:pPr>
        <w:spacing w:after="0" w:line="240" w:lineRule="auto"/>
      </w:pPr>
      <w:r>
        <w:separator/>
      </w:r>
    </w:p>
  </w:footnote>
  <w:footnote w:type="continuationSeparator" w:id="0">
    <w:p w:rsidR="00536BEC" w:rsidRDefault="00536BEC" w:rsidP="00FA6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2" w:rightFromText="142" w:vertAnchor="page" w:tblpXSpec="center" w:tblpY="540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870"/>
      <w:gridCol w:w="2509"/>
      <w:gridCol w:w="3510"/>
    </w:tblGrid>
    <w:tr w:rsidR="005B0D23" w:rsidRPr="00234A9A" w:rsidTr="00031F20">
      <w:trPr>
        <w:cantSplit/>
        <w:trHeight w:val="1312"/>
      </w:trPr>
      <w:tc>
        <w:tcPr>
          <w:tcW w:w="38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B0D23" w:rsidRPr="00234A9A" w:rsidRDefault="005B0D23" w:rsidP="007B2047">
          <w:pPr>
            <w:jc w:val="center"/>
            <w:rPr>
              <w:rFonts w:ascii="Arial Narrow" w:hAnsi="Arial Narrow" w:cs="Arial"/>
              <w:b/>
              <w:bCs/>
              <w:sz w:val="12"/>
              <w:szCs w:val="12"/>
            </w:rPr>
          </w:pPr>
          <w:r>
            <w:rPr>
              <w:rFonts w:ascii="Arial Narrow" w:hAnsi="Arial Narrow" w:cs="Arial"/>
              <w:b/>
              <w:bCs/>
              <w:noProof/>
              <w:sz w:val="12"/>
              <w:szCs w:val="12"/>
              <w:lang w:val="es-CO" w:eastAsia="es-CO"/>
            </w:rPr>
            <w:drawing>
              <wp:inline distT="0" distB="0" distL="0" distR="0" wp14:anchorId="3756E4D7" wp14:editId="1B95CE45">
                <wp:extent cx="2143125" cy="733425"/>
                <wp:effectExtent l="0" t="0" r="9525" b="9525"/>
                <wp:docPr id="2" name="Imagen 2" descr="Manual mintic-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nual mintic-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312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B0D23" w:rsidRPr="00FF425E" w:rsidRDefault="005B0D23" w:rsidP="005753C0">
          <w:pPr>
            <w:spacing w:after="0"/>
            <w:jc w:val="center"/>
            <w:rPr>
              <w:rFonts w:ascii="Arial Narrow" w:hAnsi="Arial Narrow"/>
              <w:b/>
              <w:sz w:val="28"/>
              <w:szCs w:val="28"/>
            </w:rPr>
          </w:pPr>
          <w:r w:rsidRPr="00FF425E">
            <w:rPr>
              <w:rFonts w:ascii="Arial Narrow" w:hAnsi="Arial Narrow"/>
              <w:b/>
              <w:sz w:val="28"/>
              <w:szCs w:val="28"/>
            </w:rPr>
            <w:t>ACTA DE REUNIÓN</w:t>
          </w:r>
        </w:p>
        <w:p w:rsidR="005B0D23" w:rsidRPr="00E431BB" w:rsidRDefault="00686F5F" w:rsidP="00031F20">
          <w:pPr>
            <w:spacing w:after="0"/>
            <w:jc w:val="center"/>
            <w:rPr>
              <w:rFonts w:ascii="Arial Narrow" w:hAnsi="Arial Narrow"/>
              <w:b/>
              <w:sz w:val="28"/>
              <w:szCs w:val="28"/>
            </w:rPr>
          </w:pPr>
          <w:r>
            <w:rPr>
              <w:rFonts w:ascii="Arial Narrow" w:hAnsi="Arial Narrow" w:cs="Arial"/>
              <w:color w:val="000000" w:themeColor="text1"/>
            </w:rPr>
            <w:t>1713</w:t>
          </w:r>
        </w:p>
      </w:tc>
      <w:tc>
        <w:tcPr>
          <w:tcW w:w="351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5B0D23" w:rsidRPr="00234A9A" w:rsidRDefault="005B0D23" w:rsidP="007B2047">
          <w:pPr>
            <w:jc w:val="center"/>
            <w:rPr>
              <w:rFonts w:ascii="Arial Narrow" w:hAnsi="Arial Narrow" w:cs="Arial"/>
            </w:rPr>
          </w:pPr>
          <w:r>
            <w:rPr>
              <w:rFonts w:ascii="Arial Narrow" w:hAnsi="Arial Narrow"/>
              <w:noProof/>
              <w:lang w:val="es-CO" w:eastAsia="es-CO"/>
            </w:rPr>
            <w:drawing>
              <wp:inline distT="0" distB="0" distL="0" distR="0" wp14:anchorId="5A40F79B" wp14:editId="0967EC13">
                <wp:extent cx="1524000" cy="447675"/>
                <wp:effectExtent l="0" t="0" r="0" b="9525"/>
                <wp:docPr id="1" name="Imagen 1" descr="Manual mintic PROSPERIDAD-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nual mintic PROSPERIDAD-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B0D23" w:rsidRPr="00FA69F1" w:rsidRDefault="005B0D23" w:rsidP="00FA69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20E52"/>
    <w:multiLevelType w:val="hybridMultilevel"/>
    <w:tmpl w:val="097C59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D1350"/>
    <w:multiLevelType w:val="hybridMultilevel"/>
    <w:tmpl w:val="303A9B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97661"/>
    <w:multiLevelType w:val="hybridMultilevel"/>
    <w:tmpl w:val="8816187C"/>
    <w:lvl w:ilvl="0" w:tplc="0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C47399F"/>
    <w:multiLevelType w:val="hybridMultilevel"/>
    <w:tmpl w:val="D65AF76A"/>
    <w:lvl w:ilvl="0" w:tplc="4CBA0E8E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1A1DF3"/>
    <w:multiLevelType w:val="hybridMultilevel"/>
    <w:tmpl w:val="77F6AD3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22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2C15F7"/>
    <w:multiLevelType w:val="hybridMultilevel"/>
    <w:tmpl w:val="FDBA7D74"/>
    <w:lvl w:ilvl="0" w:tplc="356E3ECA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62D713E"/>
    <w:multiLevelType w:val="hybridMultilevel"/>
    <w:tmpl w:val="709456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117700"/>
    <w:multiLevelType w:val="hybridMultilevel"/>
    <w:tmpl w:val="FE92EB12"/>
    <w:lvl w:ilvl="0" w:tplc="772E7BD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A57B7D"/>
    <w:multiLevelType w:val="hybridMultilevel"/>
    <w:tmpl w:val="ED50C5A4"/>
    <w:lvl w:ilvl="0" w:tplc="DAF0E3C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2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44530D9"/>
    <w:multiLevelType w:val="hybridMultilevel"/>
    <w:tmpl w:val="448E6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010134"/>
    <w:multiLevelType w:val="hybridMultilevel"/>
    <w:tmpl w:val="B082DCB8"/>
    <w:lvl w:ilvl="0" w:tplc="0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2B825991"/>
    <w:multiLevelType w:val="hybridMultilevel"/>
    <w:tmpl w:val="9BCA2368"/>
    <w:lvl w:ilvl="0" w:tplc="772E7BD8">
      <w:numFmt w:val="bullet"/>
      <w:lvlText w:val="•"/>
      <w:lvlJc w:val="left"/>
      <w:pPr>
        <w:ind w:left="1065" w:hanging="645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CA56568"/>
    <w:multiLevelType w:val="hybridMultilevel"/>
    <w:tmpl w:val="F14EEDC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0074665"/>
    <w:multiLevelType w:val="hybridMultilevel"/>
    <w:tmpl w:val="974CC38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DF1608E"/>
    <w:multiLevelType w:val="hybridMultilevel"/>
    <w:tmpl w:val="1F903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3E40DA"/>
    <w:multiLevelType w:val="hybridMultilevel"/>
    <w:tmpl w:val="E55C92C6"/>
    <w:lvl w:ilvl="0" w:tplc="4DDC8A6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7941397"/>
    <w:multiLevelType w:val="hybridMultilevel"/>
    <w:tmpl w:val="34E0F0B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13A283D"/>
    <w:multiLevelType w:val="hybridMultilevel"/>
    <w:tmpl w:val="78F2699E"/>
    <w:lvl w:ilvl="0" w:tplc="772E7BD8">
      <w:numFmt w:val="bullet"/>
      <w:lvlText w:val="•"/>
      <w:lvlJc w:val="left"/>
      <w:pPr>
        <w:ind w:left="705" w:hanging="645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8">
    <w:nsid w:val="66517EF7"/>
    <w:multiLevelType w:val="hybridMultilevel"/>
    <w:tmpl w:val="77FC6E5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9AF2A9B"/>
    <w:multiLevelType w:val="hybridMultilevel"/>
    <w:tmpl w:val="8440F5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4C3101"/>
    <w:multiLevelType w:val="hybridMultilevel"/>
    <w:tmpl w:val="70E0A1FC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6F6A0F6A"/>
    <w:multiLevelType w:val="hybridMultilevel"/>
    <w:tmpl w:val="1122CB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683EAD"/>
    <w:multiLevelType w:val="hybridMultilevel"/>
    <w:tmpl w:val="51CC5B5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2"/>
  </w:num>
  <w:num w:numId="4">
    <w:abstractNumId w:val="13"/>
  </w:num>
  <w:num w:numId="5">
    <w:abstractNumId w:val="14"/>
  </w:num>
  <w:num w:numId="6">
    <w:abstractNumId w:val="6"/>
  </w:num>
  <w:num w:numId="7">
    <w:abstractNumId w:val="9"/>
  </w:num>
  <w:num w:numId="8">
    <w:abstractNumId w:val="16"/>
  </w:num>
  <w:num w:numId="9">
    <w:abstractNumId w:val="3"/>
  </w:num>
  <w:num w:numId="10">
    <w:abstractNumId w:val="20"/>
  </w:num>
  <w:num w:numId="11">
    <w:abstractNumId w:val="17"/>
  </w:num>
  <w:num w:numId="12">
    <w:abstractNumId w:val="11"/>
  </w:num>
  <w:num w:numId="13">
    <w:abstractNumId w:val="7"/>
  </w:num>
  <w:num w:numId="14">
    <w:abstractNumId w:val="4"/>
  </w:num>
  <w:num w:numId="15">
    <w:abstractNumId w:val="21"/>
  </w:num>
  <w:num w:numId="16">
    <w:abstractNumId w:val="22"/>
  </w:num>
  <w:num w:numId="17">
    <w:abstractNumId w:val="2"/>
  </w:num>
  <w:num w:numId="18">
    <w:abstractNumId w:val="10"/>
  </w:num>
  <w:num w:numId="19">
    <w:abstractNumId w:val="19"/>
  </w:num>
  <w:num w:numId="20">
    <w:abstractNumId w:val="18"/>
  </w:num>
  <w:num w:numId="21">
    <w:abstractNumId w:val="1"/>
  </w:num>
  <w:num w:numId="22">
    <w:abstractNumId w:val="15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9F1"/>
    <w:rsid w:val="00004972"/>
    <w:rsid w:val="00014601"/>
    <w:rsid w:val="00014CE8"/>
    <w:rsid w:val="000176A6"/>
    <w:rsid w:val="0002353B"/>
    <w:rsid w:val="00031F20"/>
    <w:rsid w:val="00035D80"/>
    <w:rsid w:val="000411F6"/>
    <w:rsid w:val="000464F6"/>
    <w:rsid w:val="00052872"/>
    <w:rsid w:val="0007086F"/>
    <w:rsid w:val="00076A7F"/>
    <w:rsid w:val="00080905"/>
    <w:rsid w:val="000820EC"/>
    <w:rsid w:val="00084B9E"/>
    <w:rsid w:val="00084FA3"/>
    <w:rsid w:val="00092558"/>
    <w:rsid w:val="000A13A2"/>
    <w:rsid w:val="000A31A0"/>
    <w:rsid w:val="000A6F4A"/>
    <w:rsid w:val="000C3508"/>
    <w:rsid w:val="000C72DA"/>
    <w:rsid w:val="000D4630"/>
    <w:rsid w:val="000E04A7"/>
    <w:rsid w:val="000E0AB0"/>
    <w:rsid w:val="000E2D62"/>
    <w:rsid w:val="000E559C"/>
    <w:rsid w:val="000E5A64"/>
    <w:rsid w:val="000F3EDB"/>
    <w:rsid w:val="000F4BB4"/>
    <w:rsid w:val="00107EE7"/>
    <w:rsid w:val="00111594"/>
    <w:rsid w:val="00113D15"/>
    <w:rsid w:val="001249D8"/>
    <w:rsid w:val="00124C3C"/>
    <w:rsid w:val="001330C5"/>
    <w:rsid w:val="00153B83"/>
    <w:rsid w:val="00154D13"/>
    <w:rsid w:val="00155142"/>
    <w:rsid w:val="00156C61"/>
    <w:rsid w:val="001619D5"/>
    <w:rsid w:val="00177631"/>
    <w:rsid w:val="001845DC"/>
    <w:rsid w:val="00185042"/>
    <w:rsid w:val="001A4105"/>
    <w:rsid w:val="001A60D5"/>
    <w:rsid w:val="001B452A"/>
    <w:rsid w:val="00205193"/>
    <w:rsid w:val="00205D56"/>
    <w:rsid w:val="00206467"/>
    <w:rsid w:val="00206C4D"/>
    <w:rsid w:val="00210F00"/>
    <w:rsid w:val="00212679"/>
    <w:rsid w:val="0022510E"/>
    <w:rsid w:val="00235309"/>
    <w:rsid w:val="00243CE7"/>
    <w:rsid w:val="0025538B"/>
    <w:rsid w:val="002566B9"/>
    <w:rsid w:val="002708AB"/>
    <w:rsid w:val="00271C3F"/>
    <w:rsid w:val="002769E3"/>
    <w:rsid w:val="00277AA7"/>
    <w:rsid w:val="00290D27"/>
    <w:rsid w:val="0029106F"/>
    <w:rsid w:val="002A4B88"/>
    <w:rsid w:val="002B5F8E"/>
    <w:rsid w:val="002B6A16"/>
    <w:rsid w:val="002C0170"/>
    <w:rsid w:val="002C3F0C"/>
    <w:rsid w:val="002C4DF0"/>
    <w:rsid w:val="002D0FB8"/>
    <w:rsid w:val="002D3379"/>
    <w:rsid w:val="002D409C"/>
    <w:rsid w:val="002E1DBC"/>
    <w:rsid w:val="002F4F84"/>
    <w:rsid w:val="002F7F0E"/>
    <w:rsid w:val="00312B47"/>
    <w:rsid w:val="00317488"/>
    <w:rsid w:val="00327116"/>
    <w:rsid w:val="00364D34"/>
    <w:rsid w:val="00387CA8"/>
    <w:rsid w:val="0039039E"/>
    <w:rsid w:val="003C5621"/>
    <w:rsid w:val="003D28B4"/>
    <w:rsid w:val="003F0BA0"/>
    <w:rsid w:val="003F2C43"/>
    <w:rsid w:val="00401076"/>
    <w:rsid w:val="004117F5"/>
    <w:rsid w:val="00424413"/>
    <w:rsid w:val="004310D6"/>
    <w:rsid w:val="00431A6B"/>
    <w:rsid w:val="00432E2E"/>
    <w:rsid w:val="0043404E"/>
    <w:rsid w:val="00435CE8"/>
    <w:rsid w:val="00435D26"/>
    <w:rsid w:val="00446232"/>
    <w:rsid w:val="0044697C"/>
    <w:rsid w:val="004519E4"/>
    <w:rsid w:val="00462C07"/>
    <w:rsid w:val="00472390"/>
    <w:rsid w:val="0047479A"/>
    <w:rsid w:val="0047599A"/>
    <w:rsid w:val="0047599E"/>
    <w:rsid w:val="00475A7D"/>
    <w:rsid w:val="00475C6C"/>
    <w:rsid w:val="00477651"/>
    <w:rsid w:val="00480325"/>
    <w:rsid w:val="00497AB6"/>
    <w:rsid w:val="004B6663"/>
    <w:rsid w:val="004B7953"/>
    <w:rsid w:val="004E465A"/>
    <w:rsid w:val="004E7C1C"/>
    <w:rsid w:val="004F0B4E"/>
    <w:rsid w:val="004F5173"/>
    <w:rsid w:val="00500CBC"/>
    <w:rsid w:val="005056E0"/>
    <w:rsid w:val="00506029"/>
    <w:rsid w:val="0050616E"/>
    <w:rsid w:val="00511ED4"/>
    <w:rsid w:val="00523DF2"/>
    <w:rsid w:val="0052418C"/>
    <w:rsid w:val="005256F9"/>
    <w:rsid w:val="005318EF"/>
    <w:rsid w:val="005335AF"/>
    <w:rsid w:val="00533A42"/>
    <w:rsid w:val="00536BEC"/>
    <w:rsid w:val="00536EED"/>
    <w:rsid w:val="00546665"/>
    <w:rsid w:val="00546F8B"/>
    <w:rsid w:val="00554944"/>
    <w:rsid w:val="0057112B"/>
    <w:rsid w:val="005753C0"/>
    <w:rsid w:val="00584E2D"/>
    <w:rsid w:val="0058574E"/>
    <w:rsid w:val="005906C7"/>
    <w:rsid w:val="00597777"/>
    <w:rsid w:val="005A255E"/>
    <w:rsid w:val="005A4335"/>
    <w:rsid w:val="005A4CFC"/>
    <w:rsid w:val="005A7292"/>
    <w:rsid w:val="005B0D23"/>
    <w:rsid w:val="005B2B23"/>
    <w:rsid w:val="005B6DE8"/>
    <w:rsid w:val="005C10A9"/>
    <w:rsid w:val="005C14BC"/>
    <w:rsid w:val="005C27FE"/>
    <w:rsid w:val="005D4238"/>
    <w:rsid w:val="005D4B39"/>
    <w:rsid w:val="005F20F7"/>
    <w:rsid w:val="00607A85"/>
    <w:rsid w:val="0062324F"/>
    <w:rsid w:val="00636A2A"/>
    <w:rsid w:val="00643C30"/>
    <w:rsid w:val="00652652"/>
    <w:rsid w:val="00654573"/>
    <w:rsid w:val="00672CEA"/>
    <w:rsid w:val="0068484C"/>
    <w:rsid w:val="00686F5F"/>
    <w:rsid w:val="00693A4B"/>
    <w:rsid w:val="006A186F"/>
    <w:rsid w:val="006A4759"/>
    <w:rsid w:val="006D34FA"/>
    <w:rsid w:val="006D3583"/>
    <w:rsid w:val="006E129A"/>
    <w:rsid w:val="006E4A07"/>
    <w:rsid w:val="006E4A0C"/>
    <w:rsid w:val="006F58B5"/>
    <w:rsid w:val="0071298B"/>
    <w:rsid w:val="00725FAD"/>
    <w:rsid w:val="0073245F"/>
    <w:rsid w:val="00735957"/>
    <w:rsid w:val="007374CF"/>
    <w:rsid w:val="00742E88"/>
    <w:rsid w:val="00751AB6"/>
    <w:rsid w:val="007522E2"/>
    <w:rsid w:val="0075280C"/>
    <w:rsid w:val="00757AE5"/>
    <w:rsid w:val="007609A0"/>
    <w:rsid w:val="00765B6C"/>
    <w:rsid w:val="0077038C"/>
    <w:rsid w:val="0077201B"/>
    <w:rsid w:val="0078008C"/>
    <w:rsid w:val="00784FBC"/>
    <w:rsid w:val="00797C52"/>
    <w:rsid w:val="007A742B"/>
    <w:rsid w:val="007B2047"/>
    <w:rsid w:val="007C7E73"/>
    <w:rsid w:val="007E089E"/>
    <w:rsid w:val="007F0421"/>
    <w:rsid w:val="007F487E"/>
    <w:rsid w:val="007F6768"/>
    <w:rsid w:val="00801D02"/>
    <w:rsid w:val="008049DB"/>
    <w:rsid w:val="008129CB"/>
    <w:rsid w:val="00822FC2"/>
    <w:rsid w:val="00830199"/>
    <w:rsid w:val="00844010"/>
    <w:rsid w:val="0084710D"/>
    <w:rsid w:val="00851E0B"/>
    <w:rsid w:val="00876A9A"/>
    <w:rsid w:val="00891167"/>
    <w:rsid w:val="00893530"/>
    <w:rsid w:val="00895B1D"/>
    <w:rsid w:val="008A1372"/>
    <w:rsid w:val="008B13FB"/>
    <w:rsid w:val="008B20F1"/>
    <w:rsid w:val="008B3D3E"/>
    <w:rsid w:val="008B7529"/>
    <w:rsid w:val="008C161C"/>
    <w:rsid w:val="008C5AD1"/>
    <w:rsid w:val="008C71FA"/>
    <w:rsid w:val="008D0BBD"/>
    <w:rsid w:val="008E2A6E"/>
    <w:rsid w:val="008E5A8D"/>
    <w:rsid w:val="008E63DA"/>
    <w:rsid w:val="008F4D6D"/>
    <w:rsid w:val="008F4FCF"/>
    <w:rsid w:val="008F5594"/>
    <w:rsid w:val="00900808"/>
    <w:rsid w:val="009263F9"/>
    <w:rsid w:val="00932B41"/>
    <w:rsid w:val="00934C53"/>
    <w:rsid w:val="00937B24"/>
    <w:rsid w:val="00937F90"/>
    <w:rsid w:val="009425AD"/>
    <w:rsid w:val="00947FEC"/>
    <w:rsid w:val="00963C69"/>
    <w:rsid w:val="00985951"/>
    <w:rsid w:val="00991493"/>
    <w:rsid w:val="009946AB"/>
    <w:rsid w:val="009B2210"/>
    <w:rsid w:val="009C28DB"/>
    <w:rsid w:val="009C415C"/>
    <w:rsid w:val="009C76D8"/>
    <w:rsid w:val="009E7F00"/>
    <w:rsid w:val="009F13B5"/>
    <w:rsid w:val="00A04B0A"/>
    <w:rsid w:val="00A11E33"/>
    <w:rsid w:val="00A13978"/>
    <w:rsid w:val="00A145F0"/>
    <w:rsid w:val="00A158E4"/>
    <w:rsid w:val="00A242E1"/>
    <w:rsid w:val="00A25D72"/>
    <w:rsid w:val="00A3468C"/>
    <w:rsid w:val="00A35BE4"/>
    <w:rsid w:val="00A40F5B"/>
    <w:rsid w:val="00A41785"/>
    <w:rsid w:val="00A4461D"/>
    <w:rsid w:val="00A46046"/>
    <w:rsid w:val="00A520E1"/>
    <w:rsid w:val="00A5300A"/>
    <w:rsid w:val="00A67070"/>
    <w:rsid w:val="00A67959"/>
    <w:rsid w:val="00A73D88"/>
    <w:rsid w:val="00A750F2"/>
    <w:rsid w:val="00A7770E"/>
    <w:rsid w:val="00A8098B"/>
    <w:rsid w:val="00A80B4C"/>
    <w:rsid w:val="00A95322"/>
    <w:rsid w:val="00A964E1"/>
    <w:rsid w:val="00AA5DED"/>
    <w:rsid w:val="00AA60C5"/>
    <w:rsid w:val="00AA64D2"/>
    <w:rsid w:val="00AC1C22"/>
    <w:rsid w:val="00AC3169"/>
    <w:rsid w:val="00AD01D7"/>
    <w:rsid w:val="00AD2980"/>
    <w:rsid w:val="00AD3923"/>
    <w:rsid w:val="00AD5794"/>
    <w:rsid w:val="00AD73C2"/>
    <w:rsid w:val="00AE013B"/>
    <w:rsid w:val="00AF1497"/>
    <w:rsid w:val="00AF55F7"/>
    <w:rsid w:val="00AF5635"/>
    <w:rsid w:val="00B04ACB"/>
    <w:rsid w:val="00B1018C"/>
    <w:rsid w:val="00B25DF2"/>
    <w:rsid w:val="00B3734E"/>
    <w:rsid w:val="00B44EC3"/>
    <w:rsid w:val="00B53DC7"/>
    <w:rsid w:val="00B614B1"/>
    <w:rsid w:val="00B73710"/>
    <w:rsid w:val="00B765DD"/>
    <w:rsid w:val="00B83AE8"/>
    <w:rsid w:val="00B850F1"/>
    <w:rsid w:val="00B87297"/>
    <w:rsid w:val="00B87DCC"/>
    <w:rsid w:val="00B902BA"/>
    <w:rsid w:val="00B93673"/>
    <w:rsid w:val="00B94A77"/>
    <w:rsid w:val="00BA1504"/>
    <w:rsid w:val="00BA715E"/>
    <w:rsid w:val="00BC5BD9"/>
    <w:rsid w:val="00BD187D"/>
    <w:rsid w:val="00BE5316"/>
    <w:rsid w:val="00BF45E8"/>
    <w:rsid w:val="00BF5700"/>
    <w:rsid w:val="00C01089"/>
    <w:rsid w:val="00C057DF"/>
    <w:rsid w:val="00C05FA3"/>
    <w:rsid w:val="00C1374E"/>
    <w:rsid w:val="00C1463E"/>
    <w:rsid w:val="00C23FC3"/>
    <w:rsid w:val="00C3213F"/>
    <w:rsid w:val="00C5060C"/>
    <w:rsid w:val="00C50911"/>
    <w:rsid w:val="00C50E62"/>
    <w:rsid w:val="00C52764"/>
    <w:rsid w:val="00C57EAC"/>
    <w:rsid w:val="00C67F70"/>
    <w:rsid w:val="00C711C3"/>
    <w:rsid w:val="00C720F3"/>
    <w:rsid w:val="00C824B7"/>
    <w:rsid w:val="00C83A6B"/>
    <w:rsid w:val="00C84B56"/>
    <w:rsid w:val="00CA5A80"/>
    <w:rsid w:val="00CC7A50"/>
    <w:rsid w:val="00CD1B1C"/>
    <w:rsid w:val="00CE7E4C"/>
    <w:rsid w:val="00CE7F19"/>
    <w:rsid w:val="00D02B43"/>
    <w:rsid w:val="00D06CC0"/>
    <w:rsid w:val="00D25384"/>
    <w:rsid w:val="00D349AE"/>
    <w:rsid w:val="00D42A87"/>
    <w:rsid w:val="00D45D73"/>
    <w:rsid w:val="00D5083B"/>
    <w:rsid w:val="00D51277"/>
    <w:rsid w:val="00D579A7"/>
    <w:rsid w:val="00D659AD"/>
    <w:rsid w:val="00D7511F"/>
    <w:rsid w:val="00D75A6A"/>
    <w:rsid w:val="00D9152C"/>
    <w:rsid w:val="00D9683B"/>
    <w:rsid w:val="00D96DD9"/>
    <w:rsid w:val="00D96E5B"/>
    <w:rsid w:val="00DA1F7E"/>
    <w:rsid w:val="00DA241F"/>
    <w:rsid w:val="00DA77BA"/>
    <w:rsid w:val="00DB6D5F"/>
    <w:rsid w:val="00DC50DA"/>
    <w:rsid w:val="00DD402C"/>
    <w:rsid w:val="00DD5AE0"/>
    <w:rsid w:val="00DE0239"/>
    <w:rsid w:val="00DE7103"/>
    <w:rsid w:val="00DE7753"/>
    <w:rsid w:val="00DF00BB"/>
    <w:rsid w:val="00DF3F6F"/>
    <w:rsid w:val="00E06902"/>
    <w:rsid w:val="00E11728"/>
    <w:rsid w:val="00E15C31"/>
    <w:rsid w:val="00E177E6"/>
    <w:rsid w:val="00E245E1"/>
    <w:rsid w:val="00E3736D"/>
    <w:rsid w:val="00E529B4"/>
    <w:rsid w:val="00E54397"/>
    <w:rsid w:val="00E660F6"/>
    <w:rsid w:val="00E802A9"/>
    <w:rsid w:val="00E803DD"/>
    <w:rsid w:val="00E8155C"/>
    <w:rsid w:val="00E81773"/>
    <w:rsid w:val="00E81CFB"/>
    <w:rsid w:val="00E96A36"/>
    <w:rsid w:val="00EA691D"/>
    <w:rsid w:val="00EB1ADF"/>
    <w:rsid w:val="00EB4FA1"/>
    <w:rsid w:val="00EB5312"/>
    <w:rsid w:val="00EB78E7"/>
    <w:rsid w:val="00EC6256"/>
    <w:rsid w:val="00ED02A0"/>
    <w:rsid w:val="00ED0444"/>
    <w:rsid w:val="00EE2F6A"/>
    <w:rsid w:val="00EE37E9"/>
    <w:rsid w:val="00EF5BCA"/>
    <w:rsid w:val="00EF7AB9"/>
    <w:rsid w:val="00F00771"/>
    <w:rsid w:val="00F03BB6"/>
    <w:rsid w:val="00F110AE"/>
    <w:rsid w:val="00F2086E"/>
    <w:rsid w:val="00F31C6C"/>
    <w:rsid w:val="00F40061"/>
    <w:rsid w:val="00F44822"/>
    <w:rsid w:val="00F45150"/>
    <w:rsid w:val="00F736CE"/>
    <w:rsid w:val="00F771D7"/>
    <w:rsid w:val="00F804D1"/>
    <w:rsid w:val="00F81291"/>
    <w:rsid w:val="00F94AD9"/>
    <w:rsid w:val="00FA69F1"/>
    <w:rsid w:val="00FB000F"/>
    <w:rsid w:val="00FB495F"/>
    <w:rsid w:val="00FE07AC"/>
    <w:rsid w:val="00FE0CB3"/>
    <w:rsid w:val="00FE346C"/>
    <w:rsid w:val="00FE36B0"/>
    <w:rsid w:val="00FE6BEE"/>
    <w:rsid w:val="00FF03AF"/>
    <w:rsid w:val="00FF19F5"/>
    <w:rsid w:val="00FF2361"/>
    <w:rsid w:val="00FF3CA2"/>
    <w:rsid w:val="00FF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F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6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9F1"/>
  </w:style>
  <w:style w:type="paragraph" w:styleId="Piedepgina">
    <w:name w:val="footer"/>
    <w:basedOn w:val="Normal"/>
    <w:link w:val="PiedepginaCar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A69F1"/>
  </w:style>
  <w:style w:type="paragraph" w:styleId="Textodeglobo">
    <w:name w:val="Balloon Text"/>
    <w:basedOn w:val="Normal"/>
    <w:link w:val="TextodegloboCar"/>
    <w:uiPriority w:val="99"/>
    <w:semiHidden/>
    <w:unhideWhenUsed/>
    <w:rsid w:val="00FA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9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239"/>
    <w:pPr>
      <w:ind w:left="720"/>
      <w:contextualSpacing/>
    </w:pPr>
  </w:style>
  <w:style w:type="character" w:customStyle="1" w:styleId="EstiloArial">
    <w:name w:val="Estilo Arial"/>
    <w:rsid w:val="00B44EC3"/>
    <w:rPr>
      <w:rFonts w:ascii="Arial" w:hAnsi="Arial"/>
      <w:sz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5C14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14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14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14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14B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6A186F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7599E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E15C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F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6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9F1"/>
  </w:style>
  <w:style w:type="paragraph" w:styleId="Piedepgina">
    <w:name w:val="footer"/>
    <w:basedOn w:val="Normal"/>
    <w:link w:val="PiedepginaCar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A69F1"/>
  </w:style>
  <w:style w:type="paragraph" w:styleId="Textodeglobo">
    <w:name w:val="Balloon Text"/>
    <w:basedOn w:val="Normal"/>
    <w:link w:val="TextodegloboCar"/>
    <w:uiPriority w:val="99"/>
    <w:semiHidden/>
    <w:unhideWhenUsed/>
    <w:rsid w:val="00FA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9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239"/>
    <w:pPr>
      <w:ind w:left="720"/>
      <w:contextualSpacing/>
    </w:pPr>
  </w:style>
  <w:style w:type="character" w:customStyle="1" w:styleId="EstiloArial">
    <w:name w:val="Estilo Arial"/>
    <w:rsid w:val="00B44EC3"/>
    <w:rPr>
      <w:rFonts w:ascii="Arial" w:hAnsi="Arial"/>
      <w:sz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5C14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14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14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14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14B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6A186F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7599E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E15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8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istradorelefante@presidencia.gov.co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1208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Sepulveda</dc:creator>
  <cp:lastModifiedBy>Usuario</cp:lastModifiedBy>
  <cp:revision>2</cp:revision>
  <dcterms:created xsi:type="dcterms:W3CDTF">2014-04-22T16:30:00Z</dcterms:created>
  <dcterms:modified xsi:type="dcterms:W3CDTF">2014-04-22T16:30:00Z</dcterms:modified>
</cp:coreProperties>
</file>