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376FAB" w:rsidTr="001E0C5A">
        <w:trPr>
          <w:trHeight w:val="1091"/>
        </w:trPr>
        <w:tc>
          <w:tcPr>
            <w:tcW w:w="2113" w:type="dxa"/>
          </w:tcPr>
          <w:p w:rsidR="00376FAB" w:rsidRPr="00376FAB" w:rsidRDefault="0050616E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ACTA No.</w:t>
            </w:r>
          </w:p>
          <w:p w:rsidR="0050616E" w:rsidRPr="00376FAB" w:rsidRDefault="00376FAB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1507</w:t>
            </w:r>
            <w:r w:rsidR="0050616E" w:rsidRPr="00376FAB">
              <w:rPr>
                <w:rFonts w:ascii="Arial" w:hAnsi="Arial" w:cs="Arial"/>
                <w:lang w:val="es-CO"/>
              </w:rPr>
              <w:t xml:space="preserve"> </w:t>
            </w:r>
          </w:p>
          <w:p w:rsidR="0050616E" w:rsidRPr="00376FAB" w:rsidRDefault="0050616E" w:rsidP="001E0C5A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Reunión de Trabajo</w:t>
            </w:r>
            <w:r w:rsidRPr="00376FAB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2141" w:type="dxa"/>
          </w:tcPr>
          <w:p w:rsidR="0050616E" w:rsidRPr="00376FAB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LUGAR:</w:t>
            </w:r>
          </w:p>
          <w:p w:rsidR="0050616E" w:rsidRPr="00376FAB" w:rsidRDefault="003B5D2A" w:rsidP="00031F20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MINTIC</w:t>
            </w:r>
          </w:p>
        </w:tc>
        <w:tc>
          <w:tcPr>
            <w:tcW w:w="1701" w:type="dxa"/>
          </w:tcPr>
          <w:p w:rsidR="0050616E" w:rsidRPr="00376FAB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FECHA:</w:t>
            </w:r>
          </w:p>
          <w:p w:rsidR="002D3379" w:rsidRPr="00376FAB" w:rsidRDefault="003B5D2A" w:rsidP="00F80C53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2013</w:t>
            </w:r>
            <w:r w:rsidR="0050616E" w:rsidRPr="00376FAB">
              <w:rPr>
                <w:rFonts w:ascii="Arial" w:hAnsi="Arial" w:cs="Arial"/>
                <w:lang w:val="es-CO"/>
              </w:rPr>
              <w:t>-</w:t>
            </w:r>
            <w:r w:rsidRPr="00376FAB">
              <w:rPr>
                <w:rFonts w:ascii="Arial" w:hAnsi="Arial" w:cs="Arial"/>
                <w:lang w:val="es-CO"/>
              </w:rPr>
              <w:t>11</w:t>
            </w:r>
            <w:r w:rsidR="0050616E" w:rsidRPr="00376FAB">
              <w:rPr>
                <w:rFonts w:ascii="Arial" w:hAnsi="Arial" w:cs="Arial"/>
                <w:lang w:val="es-CO"/>
              </w:rPr>
              <w:t>-</w:t>
            </w:r>
            <w:r w:rsidR="00F80C53" w:rsidRPr="00376FAB">
              <w:rPr>
                <w:rFonts w:ascii="Arial" w:hAnsi="Arial" w:cs="Arial"/>
                <w:lang w:val="es-CO"/>
              </w:rPr>
              <w:t>20</w:t>
            </w:r>
          </w:p>
        </w:tc>
        <w:tc>
          <w:tcPr>
            <w:tcW w:w="2126" w:type="dxa"/>
          </w:tcPr>
          <w:p w:rsidR="0050616E" w:rsidRPr="00376FAB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HORA DE INICIO:</w:t>
            </w:r>
          </w:p>
          <w:p w:rsidR="0050616E" w:rsidRPr="00376FAB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10:</w:t>
            </w:r>
            <w:r w:rsidR="003B5D2A" w:rsidRPr="00376FAB">
              <w:rPr>
                <w:rFonts w:ascii="Arial" w:hAnsi="Arial" w:cs="Arial"/>
                <w:lang w:val="es-CO"/>
              </w:rPr>
              <w:t>3</w:t>
            </w:r>
            <w:r w:rsidRPr="00376FAB">
              <w:rPr>
                <w:rFonts w:ascii="Arial" w:hAnsi="Arial" w:cs="Arial"/>
                <w:lang w:val="es-CO"/>
              </w:rPr>
              <w:t>0</w:t>
            </w:r>
          </w:p>
          <w:p w:rsidR="0050616E" w:rsidRPr="00376FAB" w:rsidRDefault="0050616E" w:rsidP="0007086F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</w:p>
        </w:tc>
        <w:tc>
          <w:tcPr>
            <w:tcW w:w="1701" w:type="dxa"/>
          </w:tcPr>
          <w:p w:rsidR="0050616E" w:rsidRPr="00376FAB" w:rsidRDefault="0050616E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HORA FINAL:</w:t>
            </w:r>
          </w:p>
          <w:p w:rsidR="0050616E" w:rsidRPr="00376FAB" w:rsidRDefault="00A14538" w:rsidP="0007086F">
            <w:pPr>
              <w:spacing w:after="200"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11:00</w:t>
            </w:r>
          </w:p>
        </w:tc>
      </w:tr>
    </w:tbl>
    <w:p w:rsidR="00FA69F1" w:rsidRPr="00376FAB" w:rsidRDefault="00FA69F1" w:rsidP="0050616E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376FAB" w:rsidTr="001E0C5A">
        <w:trPr>
          <w:tblHeader/>
        </w:trPr>
        <w:tc>
          <w:tcPr>
            <w:tcW w:w="9782" w:type="dxa"/>
            <w:vAlign w:val="center"/>
          </w:tcPr>
          <w:p w:rsidR="00FA69F1" w:rsidRPr="00376FAB" w:rsidRDefault="0050616E" w:rsidP="001E0C5A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OBJETIVO</w:t>
            </w:r>
          </w:p>
        </w:tc>
      </w:tr>
      <w:tr w:rsidR="00FA69F1" w:rsidRPr="00376FAB" w:rsidTr="001E0C5A">
        <w:trPr>
          <w:trHeight w:val="739"/>
        </w:trPr>
        <w:tc>
          <w:tcPr>
            <w:tcW w:w="9782" w:type="dxa"/>
            <w:vAlign w:val="center"/>
          </w:tcPr>
          <w:p w:rsidR="00FA69F1" w:rsidRPr="00376FAB" w:rsidRDefault="003B5D2A" w:rsidP="001E0C5A">
            <w:pPr>
              <w:spacing w:line="276" w:lineRule="auto"/>
              <w:jc w:val="both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 xml:space="preserve">Revisar </w:t>
            </w:r>
            <w:r w:rsidR="009A687A" w:rsidRPr="00376FAB">
              <w:rPr>
                <w:rFonts w:ascii="Arial" w:hAnsi="Arial" w:cs="Arial"/>
                <w:lang w:val="es-CO"/>
              </w:rPr>
              <w:t xml:space="preserve">los servicios que provee </w:t>
            </w:r>
            <w:proofErr w:type="spellStart"/>
            <w:r w:rsidR="00957D1A" w:rsidRPr="00376FAB">
              <w:rPr>
                <w:rFonts w:ascii="Arial" w:hAnsi="Arial" w:cs="Arial"/>
                <w:lang w:val="es-CO"/>
              </w:rPr>
              <w:t>Servinformación</w:t>
            </w:r>
            <w:proofErr w:type="spellEnd"/>
            <w:r w:rsidR="00957D1A" w:rsidRPr="00376FAB">
              <w:rPr>
                <w:rFonts w:ascii="Arial" w:hAnsi="Arial" w:cs="Arial"/>
                <w:lang w:val="es-CO"/>
              </w:rPr>
              <w:t xml:space="preserve"> para ser usados con el API de </w:t>
            </w:r>
            <w:r w:rsidR="009A687A" w:rsidRPr="00376FAB">
              <w:rPr>
                <w:rFonts w:ascii="Arial" w:hAnsi="Arial" w:cs="Arial"/>
                <w:lang w:val="es-CO"/>
              </w:rPr>
              <w:t xml:space="preserve">Google </w:t>
            </w:r>
            <w:proofErr w:type="spellStart"/>
            <w:r w:rsidR="009A687A" w:rsidRPr="00376FAB">
              <w:rPr>
                <w:rFonts w:ascii="Arial" w:hAnsi="Arial" w:cs="Arial"/>
                <w:lang w:val="es-CO"/>
              </w:rPr>
              <w:t>Maps</w:t>
            </w:r>
            <w:proofErr w:type="spellEnd"/>
            <w:r w:rsidR="009A687A" w:rsidRPr="00376FAB">
              <w:rPr>
                <w:rFonts w:ascii="Arial" w:hAnsi="Arial" w:cs="Arial"/>
                <w:lang w:val="es-CO"/>
              </w:rPr>
              <w:t xml:space="preserve"> para la implementación de las </w:t>
            </w:r>
            <w:r w:rsidR="00236BBE" w:rsidRPr="00376FAB">
              <w:rPr>
                <w:rFonts w:ascii="Arial" w:hAnsi="Arial" w:cs="Arial"/>
                <w:lang w:val="es-CO"/>
              </w:rPr>
              <w:t>soluciones</w:t>
            </w:r>
            <w:r w:rsidR="009A687A" w:rsidRPr="00376FAB">
              <w:rPr>
                <w:rFonts w:ascii="Arial" w:hAnsi="Arial" w:cs="Arial"/>
                <w:lang w:val="es-CO"/>
              </w:rPr>
              <w:t xml:space="preserve"> del proyecto Soluciones Móviles </w:t>
            </w:r>
            <w:r w:rsidR="00957D1A" w:rsidRPr="00376FAB">
              <w:rPr>
                <w:rFonts w:ascii="Arial" w:hAnsi="Arial" w:cs="Arial"/>
                <w:lang w:val="es-CO"/>
              </w:rPr>
              <w:t>4</w:t>
            </w:r>
            <w:r w:rsidR="009A687A" w:rsidRPr="00376FAB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376FAB" w:rsidRDefault="00FA69F1" w:rsidP="001A4105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376FAB" w:rsidTr="00B12C73">
        <w:trPr>
          <w:trHeight w:val="217"/>
          <w:tblHeader/>
        </w:trPr>
        <w:tc>
          <w:tcPr>
            <w:tcW w:w="9782" w:type="dxa"/>
          </w:tcPr>
          <w:p w:rsidR="0050616E" w:rsidRPr="00376FAB" w:rsidRDefault="0050616E" w:rsidP="001E0C5A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ORDEN DEL DÍA</w:t>
            </w:r>
          </w:p>
        </w:tc>
      </w:tr>
      <w:tr w:rsidR="0050616E" w:rsidRPr="00376FAB" w:rsidTr="001E0C5A">
        <w:trPr>
          <w:trHeight w:val="432"/>
        </w:trPr>
        <w:tc>
          <w:tcPr>
            <w:tcW w:w="9782" w:type="dxa"/>
            <w:vAlign w:val="center"/>
          </w:tcPr>
          <w:p w:rsidR="009A687A" w:rsidRPr="00376FAB" w:rsidRDefault="00236BBE" w:rsidP="001E0C5A">
            <w:pPr>
              <w:numPr>
                <w:ilvl w:val="0"/>
                <w:numId w:val="9"/>
              </w:numPr>
              <w:spacing w:line="276" w:lineRule="auto"/>
              <w:ind w:left="395" w:hanging="395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Revisión</w:t>
            </w:r>
            <w:r w:rsidR="009A687A" w:rsidRPr="00376FAB">
              <w:rPr>
                <w:rFonts w:ascii="Arial" w:hAnsi="Arial" w:cs="Arial"/>
                <w:lang w:val="es-CO"/>
              </w:rPr>
              <w:t xml:space="preserve"> Servicios </w:t>
            </w:r>
            <w:r w:rsidR="00B12C73">
              <w:rPr>
                <w:rFonts w:ascii="Arial" w:hAnsi="Arial" w:cs="Arial"/>
                <w:lang w:val="es-CO"/>
              </w:rPr>
              <w:t xml:space="preserve">API Google </w:t>
            </w:r>
            <w:proofErr w:type="spellStart"/>
            <w:r w:rsidR="00B12C73">
              <w:rPr>
                <w:rFonts w:ascii="Arial" w:hAnsi="Arial" w:cs="Arial"/>
                <w:lang w:val="es-CO"/>
              </w:rPr>
              <w:t>Maps</w:t>
            </w:r>
            <w:proofErr w:type="spellEnd"/>
          </w:p>
        </w:tc>
      </w:tr>
    </w:tbl>
    <w:p w:rsidR="00FA69F1" w:rsidRPr="00376FAB" w:rsidRDefault="00FA69F1" w:rsidP="00DE0239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376FAB" w:rsidTr="00D51277">
        <w:trPr>
          <w:tblHeader/>
        </w:trPr>
        <w:tc>
          <w:tcPr>
            <w:tcW w:w="9782" w:type="dxa"/>
          </w:tcPr>
          <w:p w:rsidR="00FA69F1" w:rsidRPr="00376FAB" w:rsidRDefault="00DE0239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CONTENIDO</w:t>
            </w:r>
          </w:p>
        </w:tc>
      </w:tr>
      <w:tr w:rsidR="00FA69F1" w:rsidRPr="00376FAB" w:rsidTr="00D51277">
        <w:tc>
          <w:tcPr>
            <w:tcW w:w="9782" w:type="dxa"/>
          </w:tcPr>
          <w:p w:rsidR="006739C2" w:rsidRPr="00376FAB" w:rsidRDefault="006739C2" w:rsidP="006739C2">
            <w:pPr>
              <w:numPr>
                <w:ilvl w:val="0"/>
                <w:numId w:val="11"/>
              </w:numPr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 xml:space="preserve">Revisión Servicios API Google </w:t>
            </w:r>
            <w:proofErr w:type="spellStart"/>
            <w:r w:rsidRPr="00376FAB">
              <w:rPr>
                <w:rFonts w:ascii="Arial" w:hAnsi="Arial" w:cs="Arial"/>
                <w:b/>
                <w:lang w:val="es-CO"/>
              </w:rPr>
              <w:t>Maps</w:t>
            </w:r>
            <w:proofErr w:type="spellEnd"/>
          </w:p>
          <w:p w:rsidR="000E5A64" w:rsidRDefault="009A687A" w:rsidP="006739C2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noProof/>
                <w:lang w:val="es-CO"/>
              </w:rPr>
              <w:t>La Union Temporal Software Works en adelante mencionada como UTSW</w:t>
            </w:r>
            <w:r w:rsidR="00532F2B">
              <w:rPr>
                <w:rFonts w:ascii="Arial" w:hAnsi="Arial" w:cs="Arial"/>
                <w:noProof/>
                <w:lang w:val="es-CO"/>
              </w:rPr>
              <w:t>,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 inicia la reuni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ó</w:t>
            </w:r>
            <w:r w:rsidRPr="00376FAB">
              <w:rPr>
                <w:rFonts w:ascii="Arial" w:hAnsi="Arial" w:cs="Arial"/>
                <w:noProof/>
                <w:lang w:val="es-CO"/>
              </w:rPr>
              <w:t>n indicando a Gobierno en L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í</w:t>
            </w:r>
            <w:r w:rsidRPr="00376FAB">
              <w:rPr>
                <w:rFonts w:ascii="Arial" w:hAnsi="Arial" w:cs="Arial"/>
                <w:noProof/>
                <w:lang w:val="es-CO"/>
              </w:rPr>
              <w:t>nea en adelante mencionado como GEL</w:t>
            </w:r>
            <w:r w:rsidR="00532F2B">
              <w:rPr>
                <w:rFonts w:ascii="Arial" w:hAnsi="Arial" w:cs="Arial"/>
                <w:noProof/>
                <w:lang w:val="es-CO"/>
              </w:rPr>
              <w:t>,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 y a la Interventoría que se revisar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á</w:t>
            </w:r>
            <w:r w:rsidRPr="00376FAB">
              <w:rPr>
                <w:rFonts w:ascii="Arial" w:hAnsi="Arial" w:cs="Arial"/>
                <w:noProof/>
                <w:lang w:val="es-CO"/>
              </w:rPr>
              <w:t>n los se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rvicios que entrega Google</w:t>
            </w:r>
            <w:r w:rsidR="00F80C53" w:rsidRPr="00376FAB">
              <w:rPr>
                <w:rFonts w:ascii="Arial" w:hAnsi="Arial" w:cs="Arial"/>
                <w:noProof/>
                <w:lang w:val="es-CO"/>
              </w:rPr>
              <w:t xml:space="preserve">, 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y </w:t>
            </w:r>
            <w:r w:rsidR="009F272F" w:rsidRPr="00376FAB">
              <w:rPr>
                <w:rFonts w:ascii="Arial" w:hAnsi="Arial" w:cs="Arial"/>
                <w:noProof/>
                <w:lang w:val="es-CO"/>
              </w:rPr>
              <w:t xml:space="preserve">GEL debe definir que servicios </w:t>
            </w:r>
            <w:r w:rsidR="00236BBE" w:rsidRPr="00376FAB">
              <w:rPr>
                <w:rFonts w:ascii="Arial" w:hAnsi="Arial" w:cs="Arial"/>
                <w:noProof/>
                <w:lang w:val="es-CO"/>
              </w:rPr>
              <w:t>se implem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e</w:t>
            </w:r>
            <w:r w:rsidR="00236BBE" w:rsidRPr="00376FAB">
              <w:rPr>
                <w:rFonts w:ascii="Arial" w:hAnsi="Arial" w:cs="Arial"/>
                <w:noProof/>
                <w:lang w:val="es-CO"/>
              </w:rPr>
              <w:t>ntar</w:t>
            </w:r>
            <w:r w:rsidR="00A1489C" w:rsidRPr="00376FAB">
              <w:rPr>
                <w:rFonts w:ascii="Arial" w:hAnsi="Arial" w:cs="Arial"/>
                <w:noProof/>
                <w:lang w:val="es-CO"/>
              </w:rPr>
              <w:t>á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n</w:t>
            </w:r>
            <w:r w:rsidR="00236BBE" w:rsidRPr="00376FAB">
              <w:rPr>
                <w:rFonts w:ascii="Arial" w:hAnsi="Arial" w:cs="Arial"/>
                <w:noProof/>
                <w:lang w:val="es-CO"/>
              </w:rPr>
              <w:t xml:space="preserve"> </w:t>
            </w:r>
            <w:r w:rsidR="009F272F" w:rsidRPr="00376FAB">
              <w:rPr>
                <w:rFonts w:ascii="Arial" w:hAnsi="Arial" w:cs="Arial"/>
                <w:noProof/>
                <w:lang w:val="es-CO"/>
              </w:rPr>
              <w:t>en la solución móvil PEC d</w:t>
            </w:r>
            <w:r w:rsidR="00236BBE" w:rsidRPr="00376FAB">
              <w:rPr>
                <w:rFonts w:ascii="Arial" w:hAnsi="Arial" w:cs="Arial"/>
                <w:noProof/>
                <w:lang w:val="es-CO"/>
              </w:rPr>
              <w:t xml:space="preserve">el proyecto </w:t>
            </w:r>
            <w:r w:rsidRPr="00376FAB">
              <w:rPr>
                <w:rFonts w:ascii="Arial" w:hAnsi="Arial" w:cs="Arial"/>
                <w:noProof/>
                <w:lang w:val="es-CO"/>
              </w:rPr>
              <w:t>Soluciones M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ó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viles 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4</w:t>
            </w:r>
            <w:r w:rsidR="00205193" w:rsidRPr="00376FAB">
              <w:rPr>
                <w:rFonts w:ascii="Arial" w:hAnsi="Arial" w:cs="Arial"/>
                <w:noProof/>
                <w:lang w:val="es-CO"/>
              </w:rPr>
              <w:t>.</w:t>
            </w:r>
          </w:p>
          <w:p w:rsidR="00B12C73" w:rsidRPr="00376FAB" w:rsidRDefault="00B12C73" w:rsidP="00B12C73">
            <w:pPr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B12C73" w:rsidRDefault="00236BBE" w:rsidP="00B12C73">
            <w:pPr>
              <w:numPr>
                <w:ilvl w:val="0"/>
                <w:numId w:val="2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noProof/>
                <w:lang w:val="es-CO"/>
              </w:rPr>
              <w:t xml:space="preserve">La UTSW pregunta a la entidad </w:t>
            </w:r>
            <w:r w:rsidR="004D39FF" w:rsidRPr="00376FAB">
              <w:rPr>
                <w:rFonts w:ascii="Arial" w:hAnsi="Arial" w:cs="Arial"/>
                <w:noProof/>
                <w:lang w:val="es-CO"/>
              </w:rPr>
              <w:t>S</w:t>
            </w:r>
            <w:r w:rsidRPr="00376FAB">
              <w:rPr>
                <w:rFonts w:ascii="Arial" w:hAnsi="Arial" w:cs="Arial"/>
                <w:noProof/>
                <w:lang w:val="es-CO"/>
              </w:rPr>
              <w:t>ervinformaci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ó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n si el 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servicio de Geoinverso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 que se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 va utilizar en la solución móvil Elefantes Blancos 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se puede complemetar con 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la dirección, 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la 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Empresa 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S</w:t>
            </w:r>
            <w:r w:rsidRPr="00376FAB">
              <w:rPr>
                <w:rFonts w:ascii="Arial" w:hAnsi="Arial" w:cs="Arial"/>
                <w:noProof/>
                <w:lang w:val="es-CO"/>
              </w:rPr>
              <w:t>ervinformacion manifiesta que est</w:t>
            </w:r>
            <w:r w:rsidR="00000171" w:rsidRPr="00376FAB">
              <w:rPr>
                <w:rFonts w:ascii="Arial" w:hAnsi="Arial" w:cs="Arial"/>
                <w:noProof/>
                <w:lang w:val="es-CO"/>
              </w:rPr>
              <w:t>a</w:t>
            </w:r>
            <w:r w:rsidRPr="00376FAB">
              <w:rPr>
                <w:rFonts w:ascii="Arial" w:hAnsi="Arial" w:cs="Arial"/>
                <w:noProof/>
                <w:lang w:val="es-CO"/>
              </w:rPr>
              <w:t xml:space="preserve"> b</w:t>
            </w:r>
            <w:r w:rsidR="004D39FF" w:rsidRPr="00376FAB">
              <w:rPr>
                <w:rFonts w:ascii="Arial" w:hAnsi="Arial" w:cs="Arial"/>
                <w:noProof/>
                <w:lang w:val="es-CO"/>
              </w:rPr>
              <w:t>ú</w:t>
            </w:r>
            <w:r w:rsidRPr="00376FAB">
              <w:rPr>
                <w:rFonts w:ascii="Arial" w:hAnsi="Arial" w:cs="Arial"/>
                <w:noProof/>
                <w:lang w:val="es-CO"/>
              </w:rPr>
              <w:t>squeda ya se encuentra en e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l servicio, pero indica que no siempre puede traer la información de calle y carrera, que cuando se encuentra en v</w:t>
            </w:r>
            <w:r w:rsidR="00000171" w:rsidRPr="00376FAB">
              <w:rPr>
                <w:rFonts w:ascii="Arial" w:hAnsi="Arial" w:cs="Arial"/>
                <w:noProof/>
                <w:lang w:val="es-CO"/>
              </w:rPr>
              <w:t>í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as primarias mostrar</w:t>
            </w:r>
            <w:r w:rsidR="004D39FF" w:rsidRPr="00376FAB">
              <w:rPr>
                <w:rFonts w:ascii="Arial" w:hAnsi="Arial" w:cs="Arial"/>
                <w:noProof/>
                <w:lang w:val="es-CO"/>
              </w:rPr>
              <w:t>á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 el kilometro, pero no aseguran que para las v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Í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as segundarias y terciarias muestre información.</w:t>
            </w:r>
          </w:p>
          <w:p w:rsidR="00FA69F1" w:rsidRPr="00B12C73" w:rsidRDefault="00236BBE" w:rsidP="001E0C5A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noProof/>
                <w:lang w:val="es-CO"/>
              </w:rPr>
              <w:t>La UTSW manifiesta a la entidad Servinformaci</w:t>
            </w:r>
            <w:r w:rsidR="00F80C53" w:rsidRPr="00376FAB">
              <w:rPr>
                <w:rFonts w:ascii="Arial" w:hAnsi="Arial" w:cs="Arial"/>
                <w:noProof/>
                <w:lang w:val="es-CO"/>
              </w:rPr>
              <w:t>ó</w:t>
            </w:r>
            <w:r w:rsidRPr="00376FAB">
              <w:rPr>
                <w:rFonts w:ascii="Arial" w:hAnsi="Arial" w:cs="Arial"/>
                <w:noProof/>
                <w:lang w:val="es-CO"/>
              </w:rPr>
              <w:t>n que se debe revisa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 xml:space="preserve">r la parte de seguridad de los </w:t>
            </w:r>
            <w:r w:rsidR="006739C2" w:rsidRPr="00376FAB">
              <w:rPr>
                <w:rFonts w:ascii="Arial" w:hAnsi="Arial" w:cs="Arial"/>
                <w:noProof/>
                <w:lang w:val="es-CO"/>
              </w:rPr>
              <w:t>servicio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s</w:t>
            </w:r>
            <w:r w:rsidR="006739C2" w:rsidRPr="00376FAB">
              <w:rPr>
                <w:rFonts w:ascii="Arial" w:hAnsi="Arial" w:cs="Arial"/>
                <w:noProof/>
                <w:lang w:val="es-CO"/>
              </w:rPr>
              <w:t xml:space="preserve"> de la apliciaci</w:t>
            </w:r>
            <w:r w:rsidR="00FE16B1" w:rsidRPr="00376FAB">
              <w:rPr>
                <w:rFonts w:ascii="Arial" w:hAnsi="Arial" w:cs="Arial"/>
                <w:noProof/>
                <w:lang w:val="es-CO"/>
              </w:rPr>
              <w:t>ó</w:t>
            </w:r>
            <w:r w:rsidR="006739C2" w:rsidRPr="00376FAB">
              <w:rPr>
                <w:rFonts w:ascii="Arial" w:hAnsi="Arial" w:cs="Arial"/>
                <w:noProof/>
                <w:lang w:val="es-CO"/>
              </w:rPr>
              <w:t>n Elefant</w:t>
            </w:r>
            <w:r w:rsidR="00957D1A" w:rsidRPr="00376FAB">
              <w:rPr>
                <w:rFonts w:ascii="Arial" w:hAnsi="Arial" w:cs="Arial"/>
                <w:noProof/>
                <w:lang w:val="es-CO"/>
              </w:rPr>
              <w:t>e</w:t>
            </w:r>
            <w:r w:rsidR="006739C2" w:rsidRPr="00376FAB">
              <w:rPr>
                <w:rFonts w:ascii="Arial" w:hAnsi="Arial" w:cs="Arial"/>
                <w:noProof/>
                <w:lang w:val="es-CO"/>
              </w:rPr>
              <w:t>s Blancos</w:t>
            </w:r>
            <w:r w:rsidR="009F272F" w:rsidRPr="00376FAB">
              <w:rPr>
                <w:rFonts w:ascii="Arial" w:hAnsi="Arial" w:cs="Arial"/>
                <w:noProof/>
                <w:lang w:val="es-CO"/>
              </w:rPr>
              <w:t>,</w:t>
            </w:r>
            <w:r w:rsidR="00F80C53" w:rsidRPr="00376FAB">
              <w:rPr>
                <w:rFonts w:ascii="Arial" w:hAnsi="Arial" w:cs="Arial"/>
                <w:noProof/>
                <w:lang w:val="es-CO"/>
              </w:rPr>
              <w:t xml:space="preserve"> </w:t>
            </w:r>
            <w:r w:rsidR="007447BB">
              <w:rPr>
                <w:rFonts w:ascii="Arial" w:hAnsi="Arial" w:cs="Arial"/>
                <w:noProof/>
                <w:lang w:val="es-CO"/>
              </w:rPr>
              <w:t>Adicionalmente aclara</w:t>
            </w:r>
            <w:r w:rsidR="0039414F">
              <w:rPr>
                <w:rFonts w:ascii="Arial" w:hAnsi="Arial" w:cs="Arial"/>
                <w:noProof/>
                <w:lang w:val="es-CO"/>
              </w:rPr>
              <w:t xml:space="preserve"> </w:t>
            </w:r>
            <w:r w:rsidR="00150F9A" w:rsidRPr="00376FAB">
              <w:rPr>
                <w:rFonts w:ascii="Arial" w:hAnsi="Arial" w:cs="Arial"/>
                <w:noProof/>
                <w:lang w:val="es-CO"/>
              </w:rPr>
              <w:t>que se esta</w:t>
            </w:r>
            <w:r w:rsidR="0034645A" w:rsidRPr="00376FAB">
              <w:rPr>
                <w:rFonts w:ascii="Arial" w:hAnsi="Arial" w:cs="Arial"/>
                <w:noProof/>
                <w:lang w:val="es-CO"/>
              </w:rPr>
              <w:t xml:space="preserve"> utilizando</w:t>
            </w:r>
            <w:r w:rsidR="00532F2B">
              <w:rPr>
                <w:rFonts w:ascii="Arial" w:hAnsi="Arial" w:cs="Arial"/>
                <w:noProof/>
                <w:lang w:val="es-CO"/>
              </w:rPr>
              <w:t xml:space="preserve"> </w:t>
            </w:r>
            <w:r w:rsidR="0034645A" w:rsidRPr="00376FAB">
              <w:rPr>
                <w:rFonts w:ascii="Arial" w:hAnsi="Arial" w:cs="Arial"/>
                <w:noProof/>
                <w:lang w:val="es-CO"/>
              </w:rPr>
              <w:t>seguridad dig</w:t>
            </w:r>
            <w:r w:rsidR="00150F9A" w:rsidRPr="00376FAB">
              <w:rPr>
                <w:rFonts w:ascii="Arial" w:hAnsi="Arial" w:cs="Arial"/>
                <w:noProof/>
                <w:lang w:val="es-CO"/>
              </w:rPr>
              <w:t xml:space="preserve">est, </w:t>
            </w:r>
            <w:r w:rsidR="007447BB">
              <w:rPr>
                <w:rFonts w:ascii="Arial" w:hAnsi="Arial" w:cs="Arial"/>
                <w:noProof/>
                <w:lang w:val="es-CO"/>
              </w:rPr>
              <w:t xml:space="preserve">por lo anterior, </w:t>
            </w:r>
            <w:r w:rsidR="00150F9A" w:rsidRPr="00376FAB">
              <w:rPr>
                <w:rFonts w:ascii="Arial" w:hAnsi="Arial" w:cs="Arial"/>
                <w:noProof/>
                <w:lang w:val="es-CO"/>
              </w:rPr>
              <w:t xml:space="preserve">Servinformación solicita </w:t>
            </w:r>
            <w:r w:rsidR="007447BB">
              <w:rPr>
                <w:rFonts w:ascii="Arial" w:hAnsi="Arial" w:cs="Arial"/>
                <w:noProof/>
                <w:lang w:val="es-CO"/>
              </w:rPr>
              <w:t xml:space="preserve">a la UTSW </w:t>
            </w:r>
            <w:r w:rsidR="00150F9A" w:rsidRPr="00376FAB">
              <w:rPr>
                <w:rFonts w:ascii="Arial" w:hAnsi="Arial" w:cs="Arial"/>
                <w:noProof/>
                <w:lang w:val="es-CO"/>
              </w:rPr>
              <w:t>la documentación</w:t>
            </w:r>
            <w:r w:rsidR="0034645A" w:rsidRPr="00376FAB">
              <w:rPr>
                <w:rFonts w:ascii="Arial" w:hAnsi="Arial" w:cs="Arial"/>
                <w:noProof/>
                <w:lang w:val="es-CO"/>
              </w:rPr>
              <w:t xml:space="preserve"> </w:t>
            </w:r>
            <w:r w:rsidR="007447BB">
              <w:rPr>
                <w:rFonts w:ascii="Arial" w:hAnsi="Arial" w:cs="Arial"/>
                <w:noProof/>
                <w:lang w:val="es-CO"/>
              </w:rPr>
              <w:t xml:space="preserve">necesaria </w:t>
            </w:r>
            <w:r w:rsidR="00150F9A" w:rsidRPr="00376FAB">
              <w:rPr>
                <w:rFonts w:ascii="Arial" w:hAnsi="Arial" w:cs="Arial"/>
                <w:noProof/>
                <w:lang w:val="es-CO"/>
              </w:rPr>
              <w:t xml:space="preserve">para implementarla en los servicios </w:t>
            </w:r>
            <w:r w:rsidR="0039414F">
              <w:rPr>
                <w:rFonts w:ascii="Arial" w:hAnsi="Arial" w:cs="Arial"/>
                <w:noProof/>
                <w:lang w:val="es-CO"/>
              </w:rPr>
              <w:t>desarrollados por la entidad.</w:t>
            </w:r>
          </w:p>
        </w:tc>
      </w:tr>
    </w:tbl>
    <w:p w:rsidR="00FA69F1" w:rsidRPr="00376FAB" w:rsidRDefault="00FA69F1" w:rsidP="00F44822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4679"/>
        <w:gridCol w:w="2551"/>
        <w:gridCol w:w="2552"/>
      </w:tblGrid>
      <w:tr w:rsidR="00F44822" w:rsidRPr="00376FAB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376FAB" w:rsidRDefault="00F44822" w:rsidP="001E0C5A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COMPROMISOS ADQUIRIDOS</w:t>
            </w:r>
          </w:p>
        </w:tc>
      </w:tr>
      <w:tr w:rsidR="00F44822" w:rsidRPr="00376FAB" w:rsidTr="001E0C5A">
        <w:trPr>
          <w:tblHeader/>
        </w:trPr>
        <w:tc>
          <w:tcPr>
            <w:tcW w:w="4679" w:type="dxa"/>
            <w:vAlign w:val="center"/>
          </w:tcPr>
          <w:p w:rsidR="00F44822" w:rsidRPr="00376FAB" w:rsidRDefault="00F44822" w:rsidP="007B2047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ACCIÓN</w:t>
            </w:r>
          </w:p>
        </w:tc>
        <w:tc>
          <w:tcPr>
            <w:tcW w:w="2551" w:type="dxa"/>
            <w:vAlign w:val="center"/>
          </w:tcPr>
          <w:p w:rsidR="00F44822" w:rsidRPr="00376FAB" w:rsidRDefault="00F44822" w:rsidP="007B2047">
            <w:pPr>
              <w:spacing w:after="200"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RESPONSABLE</w:t>
            </w:r>
          </w:p>
        </w:tc>
        <w:tc>
          <w:tcPr>
            <w:tcW w:w="2552" w:type="dxa"/>
            <w:vAlign w:val="center"/>
          </w:tcPr>
          <w:p w:rsidR="00F44822" w:rsidRPr="00376FAB" w:rsidRDefault="00F44822" w:rsidP="001E0C5A">
            <w:pPr>
              <w:spacing w:line="276" w:lineRule="auto"/>
              <w:jc w:val="center"/>
              <w:rPr>
                <w:rFonts w:ascii="Arial" w:hAnsi="Arial" w:cs="Arial"/>
                <w:b/>
                <w:lang w:val="es-CO"/>
              </w:rPr>
            </w:pPr>
            <w:r w:rsidRPr="00376FAB">
              <w:rPr>
                <w:rFonts w:ascii="Arial" w:hAnsi="Arial" w:cs="Arial"/>
                <w:b/>
                <w:lang w:val="es-CO"/>
              </w:rPr>
              <w:t>FECHA LÍMITE DE EJECUCIÓN</w:t>
            </w:r>
          </w:p>
        </w:tc>
      </w:tr>
      <w:tr w:rsidR="00F44822" w:rsidRPr="00376FAB" w:rsidTr="001E0C5A">
        <w:tc>
          <w:tcPr>
            <w:tcW w:w="4679" w:type="dxa"/>
            <w:vAlign w:val="center"/>
          </w:tcPr>
          <w:p w:rsidR="00F44822" w:rsidRPr="00376FAB" w:rsidRDefault="006739C2" w:rsidP="001E0C5A">
            <w:pPr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UTSW enviar</w:t>
            </w:r>
            <w:r w:rsidR="004D39FF" w:rsidRPr="00376FAB">
              <w:rPr>
                <w:rFonts w:ascii="Arial" w:hAnsi="Arial" w:cs="Arial"/>
                <w:lang w:val="es-CO"/>
              </w:rPr>
              <w:t>á</w:t>
            </w:r>
            <w:r w:rsidRPr="00376FAB">
              <w:rPr>
                <w:rFonts w:ascii="Arial" w:hAnsi="Arial" w:cs="Arial"/>
                <w:lang w:val="es-CO"/>
              </w:rPr>
              <w:t xml:space="preserve"> </w:t>
            </w:r>
            <w:r w:rsidR="004D39FF" w:rsidRPr="00376FAB">
              <w:rPr>
                <w:rFonts w:ascii="Arial" w:hAnsi="Arial" w:cs="Arial"/>
                <w:lang w:val="es-CO"/>
              </w:rPr>
              <w:t>a</w:t>
            </w:r>
            <w:r w:rsidRPr="00376FAB">
              <w:rPr>
                <w:rFonts w:ascii="Arial" w:hAnsi="Arial" w:cs="Arial"/>
                <w:lang w:val="es-CO"/>
              </w:rPr>
              <w:t xml:space="preserve"> la entidad </w:t>
            </w:r>
            <w:proofErr w:type="spellStart"/>
            <w:r w:rsidRPr="00376FAB">
              <w:rPr>
                <w:rFonts w:ascii="Arial" w:hAnsi="Arial" w:cs="Arial"/>
                <w:lang w:val="es-CO"/>
              </w:rPr>
              <w:t>Servinfomaci</w:t>
            </w:r>
            <w:r w:rsidR="00F80C53" w:rsidRPr="00376FAB">
              <w:rPr>
                <w:rFonts w:ascii="Arial" w:hAnsi="Arial" w:cs="Arial"/>
                <w:lang w:val="es-CO"/>
              </w:rPr>
              <w:t>ó</w:t>
            </w:r>
            <w:r w:rsidRPr="00376FAB">
              <w:rPr>
                <w:rFonts w:ascii="Arial" w:hAnsi="Arial" w:cs="Arial"/>
                <w:lang w:val="es-CO"/>
              </w:rPr>
              <w:t>n</w:t>
            </w:r>
            <w:proofErr w:type="spellEnd"/>
            <w:r w:rsidRPr="00376FAB">
              <w:rPr>
                <w:rFonts w:ascii="Arial" w:hAnsi="Arial" w:cs="Arial"/>
                <w:lang w:val="es-CO"/>
              </w:rPr>
              <w:t xml:space="preserve"> las características  de autenticación de los servicios y la seguridad que se maneja</w:t>
            </w:r>
            <w:r w:rsidR="004D39FF" w:rsidRPr="00376FAB">
              <w:rPr>
                <w:rFonts w:ascii="Arial" w:hAnsi="Arial" w:cs="Arial"/>
                <w:lang w:val="es-CO"/>
              </w:rPr>
              <w:t>.</w:t>
            </w:r>
            <w:r w:rsidRPr="00376FAB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F44822" w:rsidRPr="00376FAB" w:rsidRDefault="006739C2" w:rsidP="001E0C5A">
            <w:pPr>
              <w:spacing w:line="276" w:lineRule="auto"/>
              <w:jc w:val="center"/>
              <w:rPr>
                <w:rFonts w:ascii="Arial" w:hAnsi="Arial" w:cs="Arial"/>
                <w:color w:val="548DD4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UTSW</w:t>
            </w:r>
          </w:p>
        </w:tc>
        <w:tc>
          <w:tcPr>
            <w:tcW w:w="2552" w:type="dxa"/>
            <w:vAlign w:val="center"/>
          </w:tcPr>
          <w:p w:rsidR="00F44822" w:rsidRPr="00376FAB" w:rsidRDefault="006739C2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376FAB">
              <w:rPr>
                <w:rFonts w:ascii="Arial" w:hAnsi="Arial" w:cs="Arial"/>
                <w:lang w:val="es-CO"/>
              </w:rPr>
              <w:t>2013-11-20</w:t>
            </w:r>
          </w:p>
        </w:tc>
      </w:tr>
      <w:tr w:rsidR="00F44822" w:rsidRPr="00376FAB" w:rsidTr="001E0C5A">
        <w:tc>
          <w:tcPr>
            <w:tcW w:w="4679" w:type="dxa"/>
            <w:vAlign w:val="center"/>
          </w:tcPr>
          <w:p w:rsidR="00F44822" w:rsidRPr="00B12C73" w:rsidRDefault="006739C2" w:rsidP="001E0C5A">
            <w:pPr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proofErr w:type="spellStart"/>
            <w:r w:rsidRPr="00B12C73">
              <w:rPr>
                <w:rFonts w:ascii="Arial" w:hAnsi="Arial" w:cs="Arial"/>
                <w:lang w:val="es-CO"/>
              </w:rPr>
              <w:lastRenderedPageBreak/>
              <w:t>Servinformaci</w:t>
            </w:r>
            <w:r w:rsidR="00F80C53" w:rsidRPr="00B12C73">
              <w:rPr>
                <w:rFonts w:ascii="Arial" w:hAnsi="Arial" w:cs="Arial"/>
                <w:lang w:val="es-CO"/>
              </w:rPr>
              <w:t>ó</w:t>
            </w:r>
            <w:r w:rsidRPr="00B12C73">
              <w:rPr>
                <w:rFonts w:ascii="Arial" w:hAnsi="Arial" w:cs="Arial"/>
                <w:lang w:val="es-CO"/>
              </w:rPr>
              <w:t>n</w:t>
            </w:r>
            <w:proofErr w:type="spellEnd"/>
            <w:r w:rsidRPr="00B12C73">
              <w:rPr>
                <w:rFonts w:ascii="Arial" w:hAnsi="Arial" w:cs="Arial"/>
                <w:lang w:val="es-CO"/>
              </w:rPr>
              <w:t xml:space="preserve"> enviar</w:t>
            </w:r>
            <w:r w:rsidR="004D39FF" w:rsidRPr="00B12C73">
              <w:rPr>
                <w:rFonts w:ascii="Arial" w:hAnsi="Arial" w:cs="Arial"/>
                <w:lang w:val="es-CO"/>
              </w:rPr>
              <w:t>á</w:t>
            </w:r>
            <w:r w:rsidRPr="00B12C73">
              <w:rPr>
                <w:rFonts w:ascii="Arial" w:hAnsi="Arial" w:cs="Arial"/>
                <w:lang w:val="es-CO"/>
              </w:rPr>
              <w:t xml:space="preserve"> </w:t>
            </w:r>
            <w:r w:rsidR="00957D1A" w:rsidRPr="00B12C73">
              <w:rPr>
                <w:rFonts w:ascii="Arial" w:hAnsi="Arial" w:cs="Arial"/>
                <w:lang w:val="es-CO"/>
              </w:rPr>
              <w:t>a la UTSW la especificación de los siete servicios a ser usados en la solución móvil PEC.</w:t>
            </w:r>
            <w:r w:rsidRPr="00B12C73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:rsidR="00F44822" w:rsidRPr="00B12C73" w:rsidRDefault="006739C2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B12C73">
              <w:rPr>
                <w:rFonts w:ascii="Arial" w:hAnsi="Arial" w:cs="Arial"/>
                <w:lang w:val="es-CO"/>
              </w:rPr>
              <w:t>GEL</w:t>
            </w:r>
          </w:p>
        </w:tc>
        <w:tc>
          <w:tcPr>
            <w:tcW w:w="2552" w:type="dxa"/>
            <w:vAlign w:val="center"/>
          </w:tcPr>
          <w:p w:rsidR="00F44822" w:rsidRPr="00B12C73" w:rsidRDefault="006739C2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B12C73">
              <w:rPr>
                <w:rFonts w:ascii="Arial" w:hAnsi="Arial" w:cs="Arial"/>
                <w:lang w:val="es-CO"/>
              </w:rPr>
              <w:t>2013-11-27</w:t>
            </w:r>
          </w:p>
        </w:tc>
      </w:tr>
      <w:tr w:rsidR="002D409C" w:rsidRPr="00376FAB" w:rsidTr="001E0C5A">
        <w:tc>
          <w:tcPr>
            <w:tcW w:w="4679" w:type="dxa"/>
            <w:vAlign w:val="center"/>
          </w:tcPr>
          <w:p w:rsidR="002D409C" w:rsidRPr="00B12C73" w:rsidRDefault="007F15C5" w:rsidP="001E0C5A">
            <w:pPr>
              <w:numPr>
                <w:ilvl w:val="0"/>
                <w:numId w:val="3"/>
              </w:numPr>
              <w:spacing w:line="276" w:lineRule="auto"/>
              <w:ind w:left="284" w:hanging="284"/>
              <w:jc w:val="both"/>
              <w:rPr>
                <w:rFonts w:ascii="Arial" w:hAnsi="Arial" w:cs="Arial"/>
                <w:lang w:val="es-CO"/>
              </w:rPr>
            </w:pPr>
            <w:r w:rsidRPr="00B12C73">
              <w:rPr>
                <w:rFonts w:ascii="Arial" w:hAnsi="Arial" w:cs="Arial"/>
                <w:lang w:val="es-CO"/>
              </w:rPr>
              <w:t>UTSW realizar</w:t>
            </w:r>
            <w:r w:rsidR="004D39FF" w:rsidRPr="00B12C73">
              <w:rPr>
                <w:rFonts w:ascii="Arial" w:hAnsi="Arial" w:cs="Arial"/>
                <w:lang w:val="es-CO"/>
              </w:rPr>
              <w:t>á</w:t>
            </w:r>
            <w:r w:rsidRPr="00B12C73">
              <w:rPr>
                <w:rFonts w:ascii="Arial" w:hAnsi="Arial" w:cs="Arial"/>
                <w:lang w:val="es-CO"/>
              </w:rPr>
              <w:t xml:space="preserve"> pruebas de</w:t>
            </w:r>
            <w:r w:rsidR="004D39FF" w:rsidRPr="00B12C73">
              <w:rPr>
                <w:rFonts w:ascii="Arial" w:hAnsi="Arial" w:cs="Arial"/>
                <w:lang w:val="es-CO"/>
              </w:rPr>
              <w:t xml:space="preserve"> los</w:t>
            </w:r>
            <w:r w:rsidRPr="00B12C73">
              <w:rPr>
                <w:rFonts w:ascii="Arial" w:hAnsi="Arial" w:cs="Arial"/>
                <w:lang w:val="es-CO"/>
              </w:rPr>
              <w:t xml:space="preserve"> servicios de </w:t>
            </w:r>
            <w:r w:rsidR="006739C2" w:rsidRPr="00B12C73">
              <w:rPr>
                <w:rFonts w:ascii="Arial" w:hAnsi="Arial" w:cs="Arial"/>
                <w:lang w:val="es-CO"/>
              </w:rPr>
              <w:t xml:space="preserve">GEOINVERSO en varias regiones </w:t>
            </w:r>
            <w:r w:rsidRPr="00B12C73">
              <w:rPr>
                <w:rFonts w:ascii="Arial" w:hAnsi="Arial" w:cs="Arial"/>
                <w:lang w:val="es-CO"/>
              </w:rPr>
              <w:t>del país.</w:t>
            </w:r>
          </w:p>
        </w:tc>
        <w:tc>
          <w:tcPr>
            <w:tcW w:w="2551" w:type="dxa"/>
            <w:vAlign w:val="center"/>
          </w:tcPr>
          <w:p w:rsidR="002D409C" w:rsidRPr="00B12C73" w:rsidRDefault="006739C2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B12C73">
              <w:rPr>
                <w:rFonts w:ascii="Arial" w:hAnsi="Arial" w:cs="Arial"/>
                <w:lang w:val="es-CO"/>
              </w:rPr>
              <w:t xml:space="preserve">UTSW </w:t>
            </w:r>
          </w:p>
        </w:tc>
        <w:tc>
          <w:tcPr>
            <w:tcW w:w="2552" w:type="dxa"/>
            <w:vAlign w:val="center"/>
          </w:tcPr>
          <w:p w:rsidR="002D409C" w:rsidRPr="00B12C73" w:rsidRDefault="006739C2" w:rsidP="001E0C5A">
            <w:pPr>
              <w:spacing w:line="276" w:lineRule="auto"/>
              <w:jc w:val="center"/>
              <w:rPr>
                <w:rFonts w:ascii="Arial" w:hAnsi="Arial" w:cs="Arial"/>
                <w:lang w:val="es-CO"/>
              </w:rPr>
            </w:pPr>
            <w:r w:rsidRPr="00B12C73">
              <w:rPr>
                <w:rFonts w:ascii="Arial" w:hAnsi="Arial" w:cs="Arial"/>
                <w:lang w:val="es-CO"/>
              </w:rPr>
              <w:t>2013-11-28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0D4630" w:rsidRPr="005335AF" w:rsidRDefault="000D4630" w:rsidP="00317488">
            <w:pPr>
              <w:rPr>
                <w:rFonts w:ascii="Arial" w:hAnsi="Arial" w:cs="Arial"/>
                <w:color w:val="548DD4" w:themeColor="text2" w:themeTint="99"/>
              </w:rPr>
            </w:pP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79" w:type="dxa"/>
            <w:vAlign w:val="center"/>
          </w:tcPr>
          <w:p w:rsidR="00317488" w:rsidRPr="00654573" w:rsidRDefault="00317488" w:rsidP="000D463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957D1A" w:rsidRDefault="006739C2" w:rsidP="006739C2">
            <w:pPr>
              <w:rPr>
                <w:rFonts w:ascii="Arial" w:hAnsi="Arial" w:cs="Arial"/>
                <w:color w:val="548DD4"/>
                <w:lang w:val="en-US"/>
              </w:rPr>
            </w:pPr>
            <w:r w:rsidRPr="00E40A8E">
              <w:rPr>
                <w:rFonts w:ascii="Arial" w:hAnsi="Arial" w:cs="Arial"/>
                <w:lang w:val="en-US"/>
              </w:rPr>
              <w:t>GLFS2-SM4-ACT-</w:t>
            </w:r>
            <w:r>
              <w:rPr>
                <w:rFonts w:ascii="Arial" w:hAnsi="Arial" w:cs="Arial"/>
                <w:lang w:val="en-US"/>
              </w:rPr>
              <w:t>1507</w:t>
            </w:r>
            <w:r w:rsidRPr="00E40A8E">
              <w:rPr>
                <w:rFonts w:ascii="Arial" w:hAnsi="Arial" w:cs="Arial"/>
                <w:lang w:val="en-US"/>
              </w:rPr>
              <w:t>-201311</w:t>
            </w:r>
            <w:r>
              <w:rPr>
                <w:rFonts w:ascii="Arial" w:hAnsi="Arial" w:cs="Arial"/>
                <w:lang w:val="en-US"/>
              </w:rPr>
              <w:t>20</w:t>
            </w:r>
            <w:r w:rsidRPr="00E40A8E">
              <w:rPr>
                <w:rFonts w:ascii="Arial" w:hAnsi="Arial" w:cs="Arial"/>
                <w:lang w:val="en-US"/>
              </w:rPr>
              <w:t>-ListadeAsistencia.pdf</w:t>
            </w:r>
          </w:p>
        </w:tc>
        <w:tc>
          <w:tcPr>
            <w:tcW w:w="5528" w:type="dxa"/>
            <w:vAlign w:val="center"/>
          </w:tcPr>
          <w:p w:rsidR="00B44EC3" w:rsidRPr="00654573" w:rsidRDefault="006739C2" w:rsidP="003F2C43">
            <w:pPr>
              <w:jc w:val="both"/>
              <w:rPr>
                <w:rFonts w:ascii="Arial" w:hAnsi="Arial" w:cs="Arial"/>
                <w:color w:val="548DD4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01. Actas / 02.</w:t>
            </w:r>
            <w:r>
              <w:rPr>
                <w:rFonts w:ascii="Arial" w:hAnsi="Arial" w:cs="Arial"/>
              </w:rPr>
              <w:t xml:space="preserve"> Reuniones de Trabajo 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54573" w:rsidRDefault="006739C2" w:rsidP="006739C2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>
              <w:rPr>
                <w:rFonts w:ascii="Arial" w:hAnsi="Arial" w:cs="Arial"/>
                <w:lang w:val="es-CO"/>
              </w:rPr>
              <w:t>GLFS2-SM4-ACT-1507</w:t>
            </w:r>
            <w:r w:rsidRPr="00A23641">
              <w:rPr>
                <w:rFonts w:ascii="Arial" w:hAnsi="Arial" w:cs="Arial"/>
                <w:lang w:val="es-CO"/>
              </w:rPr>
              <w:t>-201311</w:t>
            </w:r>
            <w:r>
              <w:rPr>
                <w:rFonts w:ascii="Arial" w:hAnsi="Arial" w:cs="Arial"/>
                <w:lang w:val="es-CO"/>
              </w:rPr>
              <w:t>20</w:t>
            </w:r>
            <w:r w:rsidRPr="00A23641">
              <w:rPr>
                <w:rFonts w:ascii="Arial" w:hAnsi="Arial" w:cs="Arial"/>
                <w:lang w:val="es-CO"/>
              </w:rPr>
              <w:t>-ReunionRevision</w:t>
            </w:r>
            <w:r>
              <w:rPr>
                <w:rFonts w:ascii="Arial" w:hAnsi="Arial" w:cs="Arial"/>
                <w:lang w:val="es-CO"/>
              </w:rPr>
              <w:t>ServiciosAPIGoogleMaps</w:t>
            </w:r>
            <w:r w:rsidRPr="00A23641">
              <w:rPr>
                <w:rFonts w:ascii="Arial" w:hAnsi="Arial" w:cs="Arial"/>
                <w:lang w:val="es-CO"/>
              </w:rPr>
              <w:t>-Audio</w:t>
            </w:r>
            <w:bookmarkEnd w:id="1"/>
            <w:bookmarkEnd w:id="2"/>
            <w:r w:rsidRPr="00A23641">
              <w:rPr>
                <w:rFonts w:ascii="Arial" w:hAnsi="Arial" w:cs="Arial"/>
                <w:lang w:val="es-CO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6739C2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9D37B3">
              <w:rPr>
                <w:rFonts w:ascii="Arial" w:hAnsi="Arial" w:cs="Arial"/>
              </w:rPr>
              <w:t>Rep</w:t>
            </w:r>
            <w:r>
              <w:rPr>
                <w:rFonts w:ascii="Arial" w:hAnsi="Arial" w:cs="Arial"/>
              </w:rPr>
              <w:t>ositorio 24-SOLUCIONES MOVILES 4</w:t>
            </w:r>
            <w:r w:rsidRPr="009D37B3">
              <w:rPr>
                <w:rFonts w:ascii="Arial" w:hAnsi="Arial" w:cs="Arial"/>
              </w:rPr>
              <w:t xml:space="preserve"> / 01. Administración y Control / 01. Actas / 02.</w:t>
            </w:r>
            <w:r>
              <w:rPr>
                <w:rFonts w:ascii="Arial" w:hAnsi="Arial" w:cs="Arial"/>
              </w:rPr>
              <w:t xml:space="preserve"> Reuniones de Trabajo  / 01 Audios / 2013 01</w:t>
            </w:r>
            <w:r w:rsidRPr="009D37B3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Noviembre</w:t>
            </w:r>
            <w:r w:rsidRPr="009D37B3">
              <w:rPr>
                <w:rFonts w:ascii="Arial" w:hAnsi="Arial" w:cs="Arial"/>
              </w:rPr>
              <w:t>.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36B" w:rsidRDefault="00F7136B" w:rsidP="00FA69F1">
      <w:pPr>
        <w:spacing w:after="0" w:line="240" w:lineRule="auto"/>
      </w:pPr>
      <w:r>
        <w:separator/>
      </w:r>
    </w:p>
  </w:endnote>
  <w:endnote w:type="continuationSeparator" w:id="0">
    <w:p w:rsidR="00F7136B" w:rsidRDefault="00F7136B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7A742B" w:rsidTr="009425AD">
      <w:tc>
        <w:tcPr>
          <w:tcW w:w="2992" w:type="dxa"/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Código Postal: </w:t>
                                </w:r>
                                <w:proofErr w:type="gramStart"/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</w:t>
                                </w:r>
                                <w:proofErr w:type="gramEnd"/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9425AD" w:rsidRPr="00F03133" w:rsidRDefault="009425AD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9425AD" w:rsidRPr="009425AD" w:rsidRDefault="009425AD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Código Postal: 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9425AD" w:rsidRPr="00F03133" w:rsidRDefault="009425AD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9425AD" w:rsidRPr="009425AD" w:rsidRDefault="009425AD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7A742B" w:rsidRPr="007A742B" w:rsidRDefault="007A742B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E0C5A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1E0C5A">
            <w:rPr>
              <w:rFonts w:ascii="Arial" w:hAnsi="Arial" w:cs="Arial"/>
              <w:noProof/>
            </w:rPr>
            <w:t>2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7A742B" w:rsidRDefault="009425AD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25AD" w:rsidRPr="00BA7F2A" w:rsidRDefault="009425AD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9425AD" w:rsidRDefault="009425AD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9425AD" w:rsidRPr="00BA7F2A" w:rsidRDefault="009425AD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9425AD" w:rsidRDefault="009425AD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A742B" w:rsidRDefault="007A74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36B" w:rsidRDefault="00F7136B" w:rsidP="00FA69F1">
      <w:pPr>
        <w:spacing w:after="0" w:line="240" w:lineRule="auto"/>
      </w:pPr>
      <w:r>
        <w:separator/>
      </w:r>
    </w:p>
  </w:footnote>
  <w:footnote w:type="continuationSeparator" w:id="0">
    <w:p w:rsidR="00F7136B" w:rsidRDefault="00F7136B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FA69F1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44084AF2" wp14:editId="0D2FF292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A69F1" w:rsidRPr="00FF425E" w:rsidRDefault="00FA69F1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210F00" w:rsidRPr="00E431BB" w:rsidRDefault="006739C2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1507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A69F1" w:rsidRPr="00234A9A" w:rsidRDefault="00FA69F1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627D7725" wp14:editId="0250B6EA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A69F1" w:rsidRPr="00FA69F1" w:rsidRDefault="00FA69F1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D50"/>
    <w:multiLevelType w:val="hybridMultilevel"/>
    <w:tmpl w:val="1C764EB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57B7D"/>
    <w:multiLevelType w:val="hybridMultilevel"/>
    <w:tmpl w:val="ACA019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433B66"/>
    <w:multiLevelType w:val="hybridMultilevel"/>
    <w:tmpl w:val="F594F4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00171"/>
    <w:rsid w:val="00010B08"/>
    <w:rsid w:val="000206E1"/>
    <w:rsid w:val="00031F20"/>
    <w:rsid w:val="00065202"/>
    <w:rsid w:val="0007086F"/>
    <w:rsid w:val="00080905"/>
    <w:rsid w:val="00084B9E"/>
    <w:rsid w:val="000C72DA"/>
    <w:rsid w:val="000D4630"/>
    <w:rsid w:val="000E04A7"/>
    <w:rsid w:val="000E5A64"/>
    <w:rsid w:val="001152C3"/>
    <w:rsid w:val="00150F9A"/>
    <w:rsid w:val="00156C61"/>
    <w:rsid w:val="00166D2B"/>
    <w:rsid w:val="001A4105"/>
    <w:rsid w:val="001E0C5A"/>
    <w:rsid w:val="00205193"/>
    <w:rsid w:val="00205D56"/>
    <w:rsid w:val="00210F00"/>
    <w:rsid w:val="00212679"/>
    <w:rsid w:val="00235309"/>
    <w:rsid w:val="00236BBE"/>
    <w:rsid w:val="002A4F35"/>
    <w:rsid w:val="002C0170"/>
    <w:rsid w:val="002D3379"/>
    <w:rsid w:val="002D409C"/>
    <w:rsid w:val="00312B47"/>
    <w:rsid w:val="00317488"/>
    <w:rsid w:val="0034645A"/>
    <w:rsid w:val="00376FAB"/>
    <w:rsid w:val="00387CA8"/>
    <w:rsid w:val="0039039E"/>
    <w:rsid w:val="0039414F"/>
    <w:rsid w:val="003B5D2A"/>
    <w:rsid w:val="003C5621"/>
    <w:rsid w:val="003D41DB"/>
    <w:rsid w:val="003E3292"/>
    <w:rsid w:val="003F2C43"/>
    <w:rsid w:val="004519E4"/>
    <w:rsid w:val="004D39FF"/>
    <w:rsid w:val="00500CBC"/>
    <w:rsid w:val="005056E0"/>
    <w:rsid w:val="0050616E"/>
    <w:rsid w:val="00507180"/>
    <w:rsid w:val="00532F2B"/>
    <w:rsid w:val="005335AF"/>
    <w:rsid w:val="005753C0"/>
    <w:rsid w:val="0059420B"/>
    <w:rsid w:val="005A4335"/>
    <w:rsid w:val="005A7292"/>
    <w:rsid w:val="005C14BC"/>
    <w:rsid w:val="00607A85"/>
    <w:rsid w:val="006145E2"/>
    <w:rsid w:val="00636A2A"/>
    <w:rsid w:val="00643C30"/>
    <w:rsid w:val="00654573"/>
    <w:rsid w:val="006739C2"/>
    <w:rsid w:val="0068484C"/>
    <w:rsid w:val="006A4759"/>
    <w:rsid w:val="006D3583"/>
    <w:rsid w:val="006E4A0C"/>
    <w:rsid w:val="006E52DC"/>
    <w:rsid w:val="006F58B5"/>
    <w:rsid w:val="00725FAD"/>
    <w:rsid w:val="007447BB"/>
    <w:rsid w:val="0075280C"/>
    <w:rsid w:val="007601BC"/>
    <w:rsid w:val="0077201B"/>
    <w:rsid w:val="00797C52"/>
    <w:rsid w:val="007A742B"/>
    <w:rsid w:val="007B1B85"/>
    <w:rsid w:val="007B2047"/>
    <w:rsid w:val="007F15C5"/>
    <w:rsid w:val="00801D02"/>
    <w:rsid w:val="008049DB"/>
    <w:rsid w:val="008129CB"/>
    <w:rsid w:val="00822FC2"/>
    <w:rsid w:val="00830199"/>
    <w:rsid w:val="00851BC9"/>
    <w:rsid w:val="0088004D"/>
    <w:rsid w:val="008A6690"/>
    <w:rsid w:val="008B7529"/>
    <w:rsid w:val="008D0BBD"/>
    <w:rsid w:val="008D74AC"/>
    <w:rsid w:val="008F5594"/>
    <w:rsid w:val="0090610F"/>
    <w:rsid w:val="00937F90"/>
    <w:rsid w:val="009425AD"/>
    <w:rsid w:val="00947FEC"/>
    <w:rsid w:val="00957D1A"/>
    <w:rsid w:val="00963C69"/>
    <w:rsid w:val="00991493"/>
    <w:rsid w:val="009A687A"/>
    <w:rsid w:val="009F272F"/>
    <w:rsid w:val="00A13978"/>
    <w:rsid w:val="00A14538"/>
    <w:rsid w:val="00A1489C"/>
    <w:rsid w:val="00A242E1"/>
    <w:rsid w:val="00A4461D"/>
    <w:rsid w:val="00A5300A"/>
    <w:rsid w:val="00A67070"/>
    <w:rsid w:val="00A80B4C"/>
    <w:rsid w:val="00AD73C2"/>
    <w:rsid w:val="00AE5DAF"/>
    <w:rsid w:val="00AF55F7"/>
    <w:rsid w:val="00B04ACB"/>
    <w:rsid w:val="00B12C73"/>
    <w:rsid w:val="00B25E5F"/>
    <w:rsid w:val="00B44EC3"/>
    <w:rsid w:val="00B850F1"/>
    <w:rsid w:val="00B94A77"/>
    <w:rsid w:val="00BC5BD9"/>
    <w:rsid w:val="00BF5700"/>
    <w:rsid w:val="00C01089"/>
    <w:rsid w:val="00C40319"/>
    <w:rsid w:val="00C50911"/>
    <w:rsid w:val="00C50E62"/>
    <w:rsid w:val="00C52764"/>
    <w:rsid w:val="00C57EAC"/>
    <w:rsid w:val="00C67F70"/>
    <w:rsid w:val="00C83A6B"/>
    <w:rsid w:val="00CD1B1C"/>
    <w:rsid w:val="00CF00B8"/>
    <w:rsid w:val="00D25384"/>
    <w:rsid w:val="00D45D73"/>
    <w:rsid w:val="00D51277"/>
    <w:rsid w:val="00D75A6A"/>
    <w:rsid w:val="00D90DB8"/>
    <w:rsid w:val="00D9152C"/>
    <w:rsid w:val="00DA77BA"/>
    <w:rsid w:val="00DB3CB4"/>
    <w:rsid w:val="00DE0239"/>
    <w:rsid w:val="00DF0E7A"/>
    <w:rsid w:val="00E0390A"/>
    <w:rsid w:val="00E177E6"/>
    <w:rsid w:val="00EA691D"/>
    <w:rsid w:val="00EB5312"/>
    <w:rsid w:val="00EB78E7"/>
    <w:rsid w:val="00EE2F6A"/>
    <w:rsid w:val="00F048E2"/>
    <w:rsid w:val="00F11A9E"/>
    <w:rsid w:val="00F31C6C"/>
    <w:rsid w:val="00F35D26"/>
    <w:rsid w:val="00F44822"/>
    <w:rsid w:val="00F63351"/>
    <w:rsid w:val="00F7136B"/>
    <w:rsid w:val="00F77444"/>
    <w:rsid w:val="00F804D1"/>
    <w:rsid w:val="00F80C53"/>
    <w:rsid w:val="00FA69F1"/>
    <w:rsid w:val="00FE0CB3"/>
    <w:rsid w:val="00FE16B1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1489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E5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1489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6E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JBonilla</cp:lastModifiedBy>
  <cp:revision>3</cp:revision>
  <dcterms:created xsi:type="dcterms:W3CDTF">2013-12-26T23:07:00Z</dcterms:created>
  <dcterms:modified xsi:type="dcterms:W3CDTF">2013-12-27T16:08:00Z</dcterms:modified>
</cp:coreProperties>
</file>