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FE" w:rsidRDefault="006C1D93">
      <w:pPr>
        <w:pStyle w:val="GELParrafo"/>
        <w:ind w:left="708"/>
        <w:jc w:val="left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rPr>
          <w:noProof/>
          <w:lang w:val="es-CO" w:eastAsia="es-CO"/>
        </w:rPr>
        <w:drawing>
          <wp:inline distT="0" distB="0" distL="0" distR="0" wp14:anchorId="7814EE46" wp14:editId="5605E58B">
            <wp:extent cx="3067050" cy="930275"/>
            <wp:effectExtent l="0" t="0" r="0" b="3175"/>
            <wp:docPr id="8" name="Imagen 8" descr="C:\Users\Jeyra\AppData\Local\Microsoft\Windows\INetCache\Content.Word\MinTIC_(Colombia)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:\Users\Jeyra\AppData\Local\Microsoft\Windows\INetCache\Content.Word\MinTIC_(Colombia)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6C1D93" w:rsidP="006A686F">
      <w:pPr>
        <w:pStyle w:val="GELParra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s-CO" w:eastAsia="es-CO"/>
        </w:rPr>
        <w:drawing>
          <wp:inline distT="0" distB="0" distL="0" distR="0" wp14:anchorId="1363118A" wp14:editId="5AA48AC9">
            <wp:extent cx="1104900" cy="840105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C1D93" w:rsidRDefault="008B02D0" w:rsidP="009C0B32">
      <w:pPr>
        <w:pStyle w:val="GELPortadatitulo"/>
      </w:pPr>
      <w:r>
        <w:t>INFORME DE PRUEBA</w:t>
      </w:r>
      <w:r w:rsidR="00C65DA4">
        <w:t>s</w:t>
      </w:r>
      <w:r w:rsidR="00F337B6">
        <w:t xml:space="preserve"> </w:t>
      </w:r>
    </w:p>
    <w:p w:rsidR="00E3489B" w:rsidRDefault="00F337B6" w:rsidP="009C0B32">
      <w:pPr>
        <w:pStyle w:val="GELPortadatitulo"/>
      </w:pPr>
      <w:r>
        <w:t>DE VULNERABILIDAD</w:t>
      </w:r>
      <w:r w:rsidR="00DE63F7">
        <w:t xml:space="preserve"> </w:t>
      </w:r>
      <w:r w:rsidR="005E3FE3">
        <w:t>preproducci</w:t>
      </w:r>
      <w:r w:rsidR="00E3489B">
        <w:t>ón</w:t>
      </w:r>
    </w:p>
    <w:p w:rsidR="009C0B32" w:rsidRDefault="006C1D93" w:rsidP="009C0B32">
      <w:pPr>
        <w:pStyle w:val="GELPortadatitulo"/>
      </w:pPr>
      <w:r>
        <w:t>yo cuido lo público</w:t>
      </w:r>
      <w:r w:rsidR="006444B3">
        <w:t xml:space="preserve"> Móvil</w:t>
      </w:r>
    </w:p>
    <w:p w:rsidR="0069412D" w:rsidRDefault="0040190D" w:rsidP="00605CAC">
      <w:pPr>
        <w:pStyle w:val="GELPortadacontenido"/>
      </w:pPr>
      <w:r>
        <w:t>Dirección</w:t>
      </w:r>
      <w:r w:rsidR="006C1D93">
        <w:t xml:space="preserve"> de Gobierno Digital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 w:rsidP="002737A7">
      <w:pPr>
        <w:pStyle w:val="GELPiePagina"/>
        <w:jc w:val="center"/>
      </w:pPr>
    </w:p>
    <w:p w:rsidR="009C0B32" w:rsidRDefault="009C0B32" w:rsidP="009C0B32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2D4587">
        <w:rPr>
          <w:sz w:val="20"/>
          <w:szCs w:val="20"/>
        </w:rPr>
        <w:t>octubre de 2017</w:t>
      </w:r>
    </w:p>
    <w:p w:rsidR="009C0B32" w:rsidRDefault="009C0B32" w:rsidP="009C0B32"/>
    <w:p w:rsidR="002D4587" w:rsidRDefault="002D4587">
      <w:pPr>
        <w:rPr>
          <w:rFonts w:ascii="Arial" w:hAnsi="Arial"/>
          <w:noProof/>
          <w:sz w:val="20"/>
          <w:szCs w:val="20"/>
          <w:lang w:val="es-CO" w:eastAsia="es-CO"/>
        </w:rPr>
      </w:pPr>
      <w:r>
        <w:rPr>
          <w:noProof/>
          <w:sz w:val="20"/>
          <w:szCs w:val="20"/>
          <w:lang w:val="es-CO" w:eastAsia="es-CO"/>
        </w:rPr>
        <w:br w:type="page"/>
      </w:r>
    </w:p>
    <w:p w:rsidR="00A73776" w:rsidRDefault="00AE28F6" w:rsidP="002D4587">
      <w:pPr>
        <w:pStyle w:val="GELTitulogen"/>
        <w:spacing w:before="240"/>
      </w:pPr>
      <w:r>
        <w:lastRenderedPageBreak/>
        <w:t>CONTROL DE CAMBIOS</w:t>
      </w:r>
    </w:p>
    <w:p w:rsidR="00CC2B53" w:rsidRDefault="00CC2B53">
      <w:pPr>
        <w:rPr>
          <w:rFonts w:ascii="Tahoma" w:hAnsi="Tahoma" w:cs="Tahoma"/>
        </w:rPr>
      </w:pP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CC2B53" w:rsidRPr="00EC0A7F" w:rsidTr="00FF03CA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C2B53" w:rsidRPr="0017503C" w:rsidRDefault="00CC2B53" w:rsidP="00FF03CA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C2B53" w:rsidRPr="0017503C" w:rsidRDefault="00CC2B53" w:rsidP="00FF03CA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C2B53" w:rsidRPr="0017503C" w:rsidRDefault="00CC2B53" w:rsidP="00FF03CA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C2B53" w:rsidRPr="0017503C" w:rsidRDefault="00CC2B53" w:rsidP="00FF03CA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C2B53" w:rsidRPr="0017503C" w:rsidRDefault="00CC2B53" w:rsidP="00FF03CA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935BDA" w:rsidRPr="00EC0A7F" w:rsidTr="00FF03CA">
        <w:trPr>
          <w:trHeight w:val="368"/>
          <w:jc w:val="center"/>
        </w:trPr>
        <w:tc>
          <w:tcPr>
            <w:tcW w:w="1009" w:type="dxa"/>
            <w:vAlign w:val="center"/>
          </w:tcPr>
          <w:p w:rsidR="00935BDA" w:rsidRPr="00547DBA" w:rsidRDefault="00935BDA" w:rsidP="00FF03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7DB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935BDA" w:rsidRPr="00547DBA" w:rsidRDefault="002D4587" w:rsidP="00FF03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2017-10-09</w:t>
            </w:r>
          </w:p>
        </w:tc>
        <w:tc>
          <w:tcPr>
            <w:tcW w:w="1418" w:type="dxa"/>
            <w:vAlign w:val="center"/>
          </w:tcPr>
          <w:p w:rsidR="00935BDA" w:rsidRPr="00547DBA" w:rsidRDefault="00935BDA" w:rsidP="00FF03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7DBA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935BDA" w:rsidRPr="0017503C" w:rsidRDefault="002D4587" w:rsidP="008159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Servinformación</w:t>
            </w:r>
          </w:p>
        </w:tc>
        <w:tc>
          <w:tcPr>
            <w:tcW w:w="2439" w:type="dxa"/>
            <w:vAlign w:val="center"/>
          </w:tcPr>
          <w:p w:rsidR="00935BDA" w:rsidRPr="0017503C" w:rsidRDefault="002D4587" w:rsidP="008159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 del documento</w:t>
            </w:r>
          </w:p>
        </w:tc>
      </w:tr>
    </w:tbl>
    <w:p w:rsidR="00CC2B53" w:rsidRDefault="00CC2B53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817705"/>
        <w:docPartObj>
          <w:docPartGallery w:val="Table of Contents"/>
          <w:docPartUnique/>
        </w:docPartObj>
      </w:sdtPr>
      <w:sdtEndPr/>
      <w:sdtContent>
        <w:p w:rsidR="00AA02A2" w:rsidRDefault="00AA02A2" w:rsidP="00AA02A2">
          <w:pPr>
            <w:pStyle w:val="TtuloTDC"/>
            <w:jc w:val="center"/>
          </w:pPr>
          <w:r w:rsidRPr="00AA02A2">
            <w:rPr>
              <w:color w:val="auto"/>
            </w:rPr>
            <w:t>TABLA DE CONTENIDO</w:t>
          </w:r>
        </w:p>
        <w:bookmarkStart w:id="0" w:name="_GoBack"/>
        <w:bookmarkEnd w:id="0"/>
        <w:p w:rsidR="00A8130A" w:rsidRDefault="00AA02A2">
          <w:pPr>
            <w:pStyle w:val="TDC1"/>
            <w:tabs>
              <w:tab w:val="left" w:pos="403"/>
            </w:tabs>
            <w:rPr>
              <w:rFonts w:asciiTheme="minorHAnsi" w:hAnsiTheme="minorHAnsi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52030" w:history="1">
            <w:r w:rsidR="00A8130A" w:rsidRPr="00A51B12">
              <w:rPr>
                <w:rStyle w:val="Hipervnculo"/>
              </w:rPr>
              <w:t>1.</w:t>
            </w:r>
            <w:r w:rsidR="00A8130A">
              <w:rPr>
                <w:rFonts w:asciiTheme="minorHAnsi" w:hAnsiTheme="minorHAnsi"/>
                <w:lang w:val="es-CO" w:eastAsia="es-CO"/>
              </w:rPr>
              <w:tab/>
            </w:r>
            <w:r w:rsidR="00A8130A" w:rsidRPr="00A51B12">
              <w:rPr>
                <w:rStyle w:val="Hipervnculo"/>
              </w:rPr>
              <w:t>INTRODUCCIÓN</w:t>
            </w:r>
            <w:r w:rsidR="00A8130A">
              <w:rPr>
                <w:webHidden/>
              </w:rPr>
              <w:tab/>
            </w:r>
            <w:r w:rsidR="00A8130A">
              <w:rPr>
                <w:webHidden/>
              </w:rPr>
              <w:fldChar w:fldCharType="begin"/>
            </w:r>
            <w:r w:rsidR="00A8130A">
              <w:rPr>
                <w:webHidden/>
              </w:rPr>
              <w:instrText xml:space="preserve"> PAGEREF _Toc498952030 \h </w:instrText>
            </w:r>
            <w:r w:rsidR="00A8130A">
              <w:rPr>
                <w:webHidden/>
              </w:rPr>
            </w:r>
            <w:r w:rsidR="00A8130A">
              <w:rPr>
                <w:webHidden/>
              </w:rPr>
              <w:fldChar w:fldCharType="separate"/>
            </w:r>
            <w:r w:rsidR="00A8130A">
              <w:rPr>
                <w:webHidden/>
              </w:rPr>
              <w:t>5</w:t>
            </w:r>
            <w:r w:rsidR="00A8130A">
              <w:rPr>
                <w:webHidden/>
              </w:rPr>
              <w:fldChar w:fldCharType="end"/>
            </w:r>
          </w:hyperlink>
        </w:p>
        <w:p w:rsidR="00A8130A" w:rsidRDefault="00A8130A">
          <w:pPr>
            <w:pStyle w:val="TDC1"/>
            <w:tabs>
              <w:tab w:val="left" w:pos="403"/>
            </w:tabs>
            <w:rPr>
              <w:rFonts w:asciiTheme="minorHAnsi" w:hAnsiTheme="minorHAnsi"/>
              <w:lang w:val="es-CO" w:eastAsia="es-CO"/>
            </w:rPr>
          </w:pPr>
          <w:hyperlink w:anchor="_Toc498952031" w:history="1">
            <w:r w:rsidRPr="00A51B12">
              <w:rPr>
                <w:rStyle w:val="Hipervnculo"/>
              </w:rPr>
              <w:t>2.</w:t>
            </w:r>
            <w:r>
              <w:rPr>
                <w:rFonts w:asciiTheme="minorHAnsi" w:hAnsiTheme="minorHAnsi"/>
                <w:lang w:val="es-CO" w:eastAsia="es-CO"/>
              </w:rPr>
              <w:tab/>
            </w:r>
            <w:r w:rsidRPr="00A51B12">
              <w:rPr>
                <w:rStyle w:val="Hipervnculo"/>
              </w:rPr>
              <w:t>INFORME DE PRUEBAS DE VULNERABILIDAD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_Toc498952031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8130A" w:rsidRDefault="00A8130A">
          <w:pPr>
            <w:pStyle w:val="TDC2"/>
            <w:rPr>
              <w:rFonts w:asciiTheme="minorHAnsi" w:eastAsiaTheme="minorEastAsia" w:hAnsiTheme="minorHAnsi" w:cstheme="minorBidi"/>
              <w:bCs w:val="0"/>
              <w:caps w:val="0"/>
              <w:noProof/>
              <w:lang w:val="es-CO" w:eastAsia="es-CO"/>
            </w:rPr>
          </w:pPr>
          <w:hyperlink w:anchor="_Toc498952032" w:history="1">
            <w:r w:rsidRPr="00A51B12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lang w:val="es-CO" w:eastAsia="es-CO"/>
              </w:rPr>
              <w:tab/>
            </w:r>
            <w:r w:rsidRPr="00A51B12">
              <w:rPr>
                <w:rStyle w:val="Hipervnculo"/>
                <w:noProof/>
              </w:rPr>
              <w:t>FORMATO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0A" w:rsidRDefault="00A8130A">
          <w:pPr>
            <w:pStyle w:val="TDC2"/>
            <w:rPr>
              <w:rFonts w:asciiTheme="minorHAnsi" w:eastAsiaTheme="minorEastAsia" w:hAnsiTheme="minorHAnsi" w:cstheme="minorBidi"/>
              <w:bCs w:val="0"/>
              <w:caps w:val="0"/>
              <w:noProof/>
              <w:lang w:val="es-CO" w:eastAsia="es-CO"/>
            </w:rPr>
          </w:pPr>
          <w:hyperlink w:anchor="_Toc498952033" w:history="1">
            <w:r w:rsidRPr="00A51B12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lang w:val="es-CO" w:eastAsia="es-CO"/>
              </w:rPr>
              <w:tab/>
            </w:r>
            <w:r w:rsidRPr="00A51B12">
              <w:rPr>
                <w:rStyle w:val="Hipervnculo"/>
                <w:noProof/>
              </w:rPr>
              <w:t>Identificación de Vulnerabilidades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0A" w:rsidRDefault="00A8130A">
          <w:pPr>
            <w:pStyle w:val="TDC1"/>
            <w:tabs>
              <w:tab w:val="left" w:pos="403"/>
            </w:tabs>
            <w:rPr>
              <w:rFonts w:asciiTheme="minorHAnsi" w:hAnsiTheme="minorHAnsi"/>
              <w:lang w:val="es-CO" w:eastAsia="es-CO"/>
            </w:rPr>
          </w:pPr>
          <w:hyperlink w:anchor="_Toc498952034" w:history="1">
            <w:r w:rsidRPr="00A51B12">
              <w:rPr>
                <w:rStyle w:val="Hipervnculo"/>
              </w:rPr>
              <w:t>3.</w:t>
            </w:r>
            <w:r>
              <w:rPr>
                <w:rFonts w:asciiTheme="minorHAnsi" w:hAnsiTheme="minorHAnsi"/>
                <w:lang w:val="es-CO" w:eastAsia="es-CO"/>
              </w:rPr>
              <w:tab/>
            </w:r>
            <w:r w:rsidRPr="00A51B12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_Toc498952034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A02A2" w:rsidRDefault="00AA02A2">
          <w:r>
            <w:rPr>
              <w:b/>
              <w:bCs/>
            </w:rPr>
            <w:fldChar w:fldCharType="end"/>
          </w:r>
        </w:p>
      </w:sdtContent>
    </w:sdt>
    <w:p w:rsidR="00FB04B4" w:rsidRPr="0084169B" w:rsidRDefault="00FB04B4" w:rsidP="00FB04B4">
      <w:pPr>
        <w:pStyle w:val="GELPortadacontenido"/>
        <w:jc w:val="center"/>
        <w:rPr>
          <w:sz w:val="22"/>
          <w:lang w:val="es-CO"/>
        </w:rPr>
      </w:pPr>
    </w:p>
    <w:p w:rsidR="009F612F" w:rsidRDefault="009F612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Default="00C65DA4" w:rsidP="00C65DA4">
      <w:pPr>
        <w:pStyle w:val="GELTtulogen"/>
      </w:pPr>
    </w:p>
    <w:p w:rsidR="009D7E05" w:rsidRPr="009B4755" w:rsidRDefault="009D7E05" w:rsidP="009D7E05">
      <w:pPr>
        <w:pStyle w:val="GELTtulogen"/>
      </w:pPr>
      <w:r>
        <w:t>LISTA DE tablas</w:t>
      </w:r>
    </w:p>
    <w:p w:rsidR="00AA02A2" w:rsidRDefault="009D7E05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 w:rsidRPr="0007744A">
        <w:rPr>
          <w:rFonts w:asciiTheme="minorHAnsi" w:hAnsiTheme="minorHAnsi"/>
        </w:rPr>
        <w:fldChar w:fldCharType="begin"/>
      </w:r>
      <w:r w:rsidRPr="0007744A">
        <w:rPr>
          <w:rFonts w:asciiTheme="minorHAnsi" w:hAnsiTheme="minorHAnsi"/>
        </w:rPr>
        <w:instrText xml:space="preserve"> TOC \h \z \c "Tabla" </w:instrText>
      </w:r>
      <w:r w:rsidRPr="0007744A">
        <w:rPr>
          <w:rFonts w:asciiTheme="minorHAnsi" w:hAnsiTheme="minorHAnsi"/>
        </w:rPr>
        <w:fldChar w:fldCharType="separate"/>
      </w:r>
      <w:hyperlink w:anchor="_Toc496472767" w:history="1">
        <w:r w:rsidR="00AA02A2" w:rsidRPr="008C02B9">
          <w:rPr>
            <w:rStyle w:val="Hipervnculo"/>
            <w:noProof/>
          </w:rPr>
          <w:t>Tabla 1. Formato para presentación de Vulnerabilidades</w:t>
        </w:r>
        <w:r w:rsidR="00AA02A2">
          <w:rPr>
            <w:noProof/>
            <w:webHidden/>
          </w:rPr>
          <w:tab/>
        </w:r>
        <w:r w:rsidR="00AA02A2">
          <w:rPr>
            <w:noProof/>
            <w:webHidden/>
          </w:rPr>
          <w:fldChar w:fldCharType="begin"/>
        </w:r>
        <w:r w:rsidR="00AA02A2">
          <w:rPr>
            <w:noProof/>
            <w:webHidden/>
          </w:rPr>
          <w:instrText xml:space="preserve"> PAGEREF _Toc496472767 \h </w:instrText>
        </w:r>
        <w:r w:rsidR="00AA02A2">
          <w:rPr>
            <w:noProof/>
            <w:webHidden/>
          </w:rPr>
        </w:r>
        <w:r w:rsidR="00AA02A2">
          <w:rPr>
            <w:noProof/>
            <w:webHidden/>
          </w:rPr>
          <w:fldChar w:fldCharType="separate"/>
        </w:r>
        <w:r w:rsidR="00786B0C">
          <w:rPr>
            <w:noProof/>
            <w:webHidden/>
          </w:rPr>
          <w:t>6</w:t>
        </w:r>
        <w:r w:rsidR="00AA02A2">
          <w:rPr>
            <w:noProof/>
            <w:webHidden/>
          </w:rPr>
          <w:fldChar w:fldCharType="end"/>
        </w:r>
      </w:hyperlink>
    </w:p>
    <w:p w:rsidR="00AA02A2" w:rsidRDefault="00F7733B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96472768" w:history="1">
        <w:r w:rsidR="00AA02A2" w:rsidRPr="008C02B9">
          <w:rPr>
            <w:rStyle w:val="Hipervnculo"/>
            <w:noProof/>
          </w:rPr>
          <w:t>Tabla 2. Pruebas Realizadas a Nivel de Aplicación</w:t>
        </w:r>
        <w:r w:rsidR="00AA02A2">
          <w:rPr>
            <w:noProof/>
            <w:webHidden/>
          </w:rPr>
          <w:tab/>
        </w:r>
        <w:r w:rsidR="00AA02A2">
          <w:rPr>
            <w:noProof/>
            <w:webHidden/>
          </w:rPr>
          <w:fldChar w:fldCharType="begin"/>
        </w:r>
        <w:r w:rsidR="00AA02A2">
          <w:rPr>
            <w:noProof/>
            <w:webHidden/>
          </w:rPr>
          <w:instrText xml:space="preserve"> PAGEREF _Toc496472768 \h </w:instrText>
        </w:r>
        <w:r w:rsidR="00AA02A2">
          <w:rPr>
            <w:noProof/>
            <w:webHidden/>
          </w:rPr>
        </w:r>
        <w:r w:rsidR="00AA02A2">
          <w:rPr>
            <w:noProof/>
            <w:webHidden/>
          </w:rPr>
          <w:fldChar w:fldCharType="separate"/>
        </w:r>
        <w:r w:rsidR="00786B0C">
          <w:rPr>
            <w:noProof/>
            <w:webHidden/>
          </w:rPr>
          <w:t>7</w:t>
        </w:r>
        <w:r w:rsidR="00AA02A2">
          <w:rPr>
            <w:noProof/>
            <w:webHidden/>
          </w:rPr>
          <w:fldChar w:fldCharType="end"/>
        </w:r>
      </w:hyperlink>
    </w:p>
    <w:p w:rsidR="00AA02A2" w:rsidRDefault="00F7733B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96472769" w:history="1">
        <w:r w:rsidR="00AA02A2" w:rsidRPr="008C02B9">
          <w:rPr>
            <w:rStyle w:val="Hipervnculo"/>
            <w:noProof/>
          </w:rPr>
          <w:t>Tabla 3. Documentación de Vulnerabilidades</w:t>
        </w:r>
        <w:r w:rsidR="00AA02A2">
          <w:rPr>
            <w:noProof/>
            <w:webHidden/>
          </w:rPr>
          <w:tab/>
        </w:r>
        <w:r w:rsidR="00AA02A2">
          <w:rPr>
            <w:noProof/>
            <w:webHidden/>
          </w:rPr>
          <w:fldChar w:fldCharType="begin"/>
        </w:r>
        <w:r w:rsidR="00AA02A2">
          <w:rPr>
            <w:noProof/>
            <w:webHidden/>
          </w:rPr>
          <w:instrText xml:space="preserve"> PAGEREF _Toc496472769 \h </w:instrText>
        </w:r>
        <w:r w:rsidR="00AA02A2">
          <w:rPr>
            <w:noProof/>
            <w:webHidden/>
          </w:rPr>
        </w:r>
        <w:r w:rsidR="00AA02A2">
          <w:rPr>
            <w:noProof/>
            <w:webHidden/>
          </w:rPr>
          <w:fldChar w:fldCharType="separate"/>
        </w:r>
        <w:r w:rsidR="00786B0C">
          <w:rPr>
            <w:noProof/>
            <w:webHidden/>
          </w:rPr>
          <w:t>8</w:t>
        </w:r>
        <w:r w:rsidR="00AA02A2">
          <w:rPr>
            <w:noProof/>
            <w:webHidden/>
          </w:rPr>
          <w:fldChar w:fldCharType="end"/>
        </w:r>
      </w:hyperlink>
    </w:p>
    <w:p w:rsidR="00C65DA4" w:rsidRDefault="009D7E05" w:rsidP="009D7E05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07744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C65DA4" w:rsidRPr="00FA51C0" w:rsidRDefault="00C65DA4" w:rsidP="00C65DA4">
      <w:pPr>
        <w:pStyle w:val="GELParrafo"/>
        <w:rPr>
          <w:color w:val="548DD4" w:themeColor="text2" w:themeTint="99"/>
        </w:rPr>
      </w:pPr>
      <w:r w:rsidRPr="00FA51C0">
        <w:rPr>
          <w:color w:val="548DD4" w:themeColor="text2" w:themeTint="99"/>
        </w:rPr>
        <w:t xml:space="preserve">. </w:t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1" w:name="_Toc315033087"/>
      <w:bookmarkEnd w:id="1"/>
      <w:r>
        <w:rPr>
          <w:rFonts w:cs="Arial"/>
          <w:iCs/>
          <w:sz w:val="2"/>
          <w:szCs w:val="2"/>
        </w:rPr>
        <w:br w:type="page"/>
      </w:r>
    </w:p>
    <w:p w:rsidR="00C65DA4" w:rsidRDefault="005015C5" w:rsidP="00AE28F6">
      <w:pPr>
        <w:pStyle w:val="GELTtulo1"/>
        <w:numPr>
          <w:ilvl w:val="0"/>
          <w:numId w:val="1"/>
        </w:numPr>
      </w:pPr>
      <w:bookmarkStart w:id="2" w:name="_Toc328061953"/>
      <w:bookmarkStart w:id="3" w:name="_Toc498952030"/>
      <w:r w:rsidRPr="00AE28F6">
        <w:lastRenderedPageBreak/>
        <w:t>INTRODUCCIÓN</w:t>
      </w:r>
      <w:bookmarkEnd w:id="2"/>
      <w:bookmarkEnd w:id="3"/>
    </w:p>
    <w:p w:rsidR="007810EC" w:rsidRDefault="007810EC" w:rsidP="007810EC">
      <w:pPr>
        <w:pStyle w:val="GELParrafo"/>
        <w:ind w:left="360"/>
      </w:pPr>
    </w:p>
    <w:p w:rsidR="00F82EE5" w:rsidRDefault="007810EC" w:rsidP="00A74861">
      <w:pPr>
        <w:pStyle w:val="GELParrafo"/>
        <w:keepNext/>
        <w:framePr w:dropCap="drop" w:lines="4" w:h="841" w:hRule="exact" w:wrap="around" w:vAnchor="text" w:hAnchor="page" w:x="1681" w:y="246"/>
        <w:spacing w:before="0" w:line="841" w:lineRule="exact"/>
        <w:textAlignment w:val="baseline"/>
        <w:rPr>
          <w:rFonts w:cs="Arial"/>
          <w:position w:val="-12"/>
          <w:sz w:val="105"/>
        </w:rPr>
      </w:pPr>
      <w:r w:rsidRPr="00985586">
        <w:rPr>
          <w:rFonts w:cs="Arial"/>
          <w:position w:val="-12"/>
          <w:sz w:val="105"/>
        </w:rPr>
        <w:t>E</w:t>
      </w:r>
    </w:p>
    <w:p w:rsidR="007810EC" w:rsidRDefault="007810EC" w:rsidP="00A74861">
      <w:pPr>
        <w:pStyle w:val="GELParrafo"/>
      </w:pPr>
      <w:r>
        <w:t xml:space="preserve">ste documento  presenta el informe de los resultados obtenidos en la ejecución de las pruebas de vulnerabilidad realizadas a la aplicación </w:t>
      </w:r>
      <w:r w:rsidR="002D4587">
        <w:t>Yo Cuido Lo Público</w:t>
      </w:r>
      <w:r>
        <w:t xml:space="preserve">, para </w:t>
      </w:r>
      <w:r w:rsidR="00B77131">
        <w:t>iOS</w:t>
      </w:r>
      <w:r>
        <w:t xml:space="preserve">, en el ambiente de </w:t>
      </w:r>
      <w:r w:rsidRPr="006821CB">
        <w:t>preproducción</w:t>
      </w:r>
      <w:r>
        <w:t xml:space="preserve"> diseñado para el desarrollo de estas pruebas.</w:t>
      </w:r>
    </w:p>
    <w:p w:rsidR="00F82EE5" w:rsidRDefault="007810EC" w:rsidP="00F16F68">
      <w:pPr>
        <w:pStyle w:val="GELParrafo"/>
      </w:pPr>
      <w:r>
        <w:t>El</w:t>
      </w:r>
      <w:r w:rsidRPr="00A837D3">
        <w:t xml:space="preserve"> informe de pruebas de vulnerabilidad presenta las vulnerabilidades encontradas a nivel de </w:t>
      </w:r>
      <w:r>
        <w:t xml:space="preserve">las aplicaciones desarrolladas para </w:t>
      </w:r>
      <w:r w:rsidR="00B77131">
        <w:t>iOS</w:t>
      </w:r>
    </w:p>
    <w:p w:rsidR="00F82EE5" w:rsidRDefault="007810EC" w:rsidP="00F16F68">
      <w:pPr>
        <w:pStyle w:val="GELParrafo"/>
      </w:pPr>
      <w:r>
        <w:t>El desarrollo</w:t>
      </w:r>
      <w:r w:rsidRPr="004B314F">
        <w:t xml:space="preserve"> de las pruebas de vulnerabilidad incluye: pruebas dinámicas y estáticas de</w:t>
      </w:r>
      <w:r>
        <w:t xml:space="preserve">l código </w:t>
      </w:r>
      <w:r w:rsidR="002D4587">
        <w:t xml:space="preserve">en la plataforma </w:t>
      </w:r>
      <w:r w:rsidR="00B77131">
        <w:t>iOS</w:t>
      </w:r>
      <w:r w:rsidRPr="004B314F">
        <w:t xml:space="preserve">. </w:t>
      </w:r>
      <w:r>
        <w:t xml:space="preserve">El código completo </w:t>
      </w:r>
      <w:r w:rsidR="002D4587">
        <w:t>para</w:t>
      </w:r>
      <w:r>
        <w:t xml:space="preserve"> </w:t>
      </w:r>
      <w:r w:rsidR="00B77131">
        <w:t>iOS</w:t>
      </w:r>
      <w:r>
        <w:t>, fue analizado, realizando la simulación de equipos y el funcionamiento del software, junto a revisión de líneas de código</w:t>
      </w:r>
      <w:r w:rsidRPr="004B314F">
        <w:t>.</w:t>
      </w:r>
    </w:p>
    <w:p w:rsidR="00F82EE5" w:rsidRDefault="007810EC" w:rsidP="00F16F68">
      <w:pPr>
        <w:pStyle w:val="GELParrafo"/>
      </w:pPr>
      <w:r w:rsidRPr="00A837D3">
        <w:t xml:space="preserve">La presentación de las vulnerabilidades encontradas en la </w:t>
      </w:r>
      <w:r w:rsidR="002D4587">
        <w:t>solución</w:t>
      </w:r>
      <w:r w:rsidRPr="00A837D3">
        <w:t xml:space="preserve"> muestra el nivel de las mismas y genera como </w:t>
      </w:r>
      <w:r>
        <w:t>recomendaci</w:t>
      </w:r>
      <w:r w:rsidR="005A4C25">
        <w:t>ón el</w:t>
      </w:r>
      <w:r w:rsidRPr="00A837D3">
        <w:t xml:space="preserve"> aseguramiento basado en el riesgo que genera cada una de ellas para la </w:t>
      </w:r>
      <w:r>
        <w:t>solución</w:t>
      </w:r>
      <w:r w:rsidRPr="00A837D3">
        <w:t>.</w:t>
      </w:r>
    </w:p>
    <w:p w:rsidR="00F82EE5" w:rsidRDefault="007810EC" w:rsidP="00F16F68">
      <w:pPr>
        <w:pStyle w:val="GELParrafo"/>
      </w:pPr>
      <w:r w:rsidRPr="00A837D3">
        <w:t xml:space="preserve">El </w:t>
      </w:r>
      <w:r w:rsidR="007E185B">
        <w:t>i</w:t>
      </w:r>
      <w:r w:rsidRPr="00A837D3">
        <w:t xml:space="preserve">nforme busca documentar las pruebas realizadas, y los resultados de cada una de ellas. Las pruebas son realizadas </w:t>
      </w:r>
      <w:r w:rsidR="007E185B">
        <w:t>con base en</w:t>
      </w:r>
      <w:r w:rsidRPr="00A837D3">
        <w:t xml:space="preserve"> las características propias de la aplicación y la plataforma. </w:t>
      </w:r>
    </w:p>
    <w:p w:rsidR="00436EC3" w:rsidRDefault="00436EC3" w:rsidP="007810EC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color w:val="548DD4" w:themeColor="text2" w:themeTint="99"/>
        </w:rPr>
      </w:pP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4" w:name="_Toc322100191"/>
      <w:bookmarkStart w:id="5" w:name="_Toc322331341"/>
    </w:p>
    <w:p w:rsidR="00C65DA4" w:rsidRDefault="00C65DA4" w:rsidP="00C65DA4">
      <w:pPr>
        <w:pStyle w:val="GELtitulofiguras"/>
      </w:pPr>
    </w:p>
    <w:bookmarkEnd w:id="4"/>
    <w:bookmarkEnd w:id="5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AE28F6" w:rsidRDefault="009F38FE" w:rsidP="007810EC">
      <w:pPr>
        <w:pStyle w:val="GELTtulo1"/>
        <w:numPr>
          <w:ilvl w:val="0"/>
          <w:numId w:val="25"/>
        </w:numPr>
        <w:jc w:val="center"/>
      </w:pPr>
      <w:bookmarkStart w:id="6" w:name="_Toc328061954"/>
      <w:bookmarkStart w:id="7" w:name="_Toc498952031"/>
      <w:r w:rsidRPr="00AE28F6">
        <w:lastRenderedPageBreak/>
        <w:t>INFORME DE PRUEBAS DE VULNERABILIDAD</w:t>
      </w:r>
      <w:bookmarkEnd w:id="6"/>
      <w:bookmarkEnd w:id="7"/>
    </w:p>
    <w:p w:rsidR="007810EC" w:rsidRPr="007810EC" w:rsidRDefault="007810EC" w:rsidP="007810EC">
      <w:pPr>
        <w:pStyle w:val="GELTtulo2"/>
      </w:pPr>
      <w:bookmarkStart w:id="8" w:name="_Toc367371958"/>
      <w:bookmarkStart w:id="9" w:name="_Toc498952032"/>
      <w:r w:rsidRPr="007810EC">
        <w:t>FORMATO Y HERRAMIENTAS</w:t>
      </w:r>
      <w:bookmarkEnd w:id="8"/>
      <w:bookmarkEnd w:id="9"/>
    </w:p>
    <w:p w:rsidR="007810EC" w:rsidRPr="00A837D3" w:rsidRDefault="007810EC" w:rsidP="007810EC">
      <w:pPr>
        <w:pStyle w:val="GELParrafo"/>
      </w:pPr>
      <w:r>
        <w:t>E</w:t>
      </w:r>
      <w:r w:rsidRPr="00A837D3">
        <w:t>l formato para presentar las vulnerabilidades se muestra a continuación:</w:t>
      </w:r>
    </w:p>
    <w:p w:rsidR="007810EC" w:rsidRPr="00A837D3" w:rsidRDefault="007810EC" w:rsidP="007810EC">
      <w:pPr>
        <w:pStyle w:val="GELParrafo"/>
      </w:pPr>
    </w:p>
    <w:p w:rsidR="00F82EE5" w:rsidRDefault="007810EC" w:rsidP="00F16F68">
      <w:pPr>
        <w:pStyle w:val="GELtitulofiguras"/>
      </w:pPr>
      <w:bookmarkStart w:id="10" w:name="_Toc386482645"/>
      <w:bookmarkStart w:id="11" w:name="_Toc496472767"/>
      <w:r w:rsidRPr="00A837D3">
        <w:t xml:space="preserve">Tabla </w:t>
      </w:r>
      <w:r w:rsidR="00F7733B">
        <w:fldChar w:fldCharType="begin"/>
      </w:r>
      <w:r w:rsidR="00F7733B">
        <w:instrText xml:space="preserve"> SEQ Tabla \* ARABIC </w:instrText>
      </w:r>
      <w:r w:rsidR="00F7733B">
        <w:fldChar w:fldCharType="separate"/>
      </w:r>
      <w:r w:rsidR="00786B0C">
        <w:rPr>
          <w:noProof/>
        </w:rPr>
        <w:t>1</w:t>
      </w:r>
      <w:r w:rsidR="00F7733B">
        <w:rPr>
          <w:noProof/>
        </w:rPr>
        <w:fldChar w:fldCharType="end"/>
      </w:r>
      <w:r w:rsidR="009D7E05">
        <w:rPr>
          <w:noProof/>
        </w:rPr>
        <w:t>.</w:t>
      </w:r>
      <w:r w:rsidRPr="00A837D3">
        <w:t xml:space="preserve"> Formato para presentación de Vulnerabilidades</w:t>
      </w:r>
      <w:bookmarkEnd w:id="10"/>
      <w:bookmarkEnd w:id="1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0"/>
      </w:tblGrid>
      <w:tr w:rsidR="007810EC" w:rsidRPr="00515627" w:rsidTr="00FF03CA">
        <w:trPr>
          <w:cantSplit/>
        </w:trPr>
        <w:tc>
          <w:tcPr>
            <w:tcW w:w="9540" w:type="dxa"/>
            <w:gridSpan w:val="2"/>
          </w:tcPr>
          <w:p w:rsidR="007810EC" w:rsidRPr="007E1425" w:rsidRDefault="007810EC" w:rsidP="00FF03CA">
            <w:pPr>
              <w:spacing w:before="60" w:after="60"/>
            </w:pPr>
            <w:r>
              <w:rPr>
                <w:b/>
              </w:rPr>
              <w:t>Nombre de la Vulnerabilidad</w:t>
            </w:r>
          </w:p>
        </w:tc>
      </w:tr>
      <w:tr w:rsidR="007810EC" w:rsidRPr="00515627" w:rsidTr="00FF03CA">
        <w:trPr>
          <w:cantSplit/>
        </w:trPr>
        <w:tc>
          <w:tcPr>
            <w:tcW w:w="9540" w:type="dxa"/>
            <w:gridSpan w:val="2"/>
          </w:tcPr>
          <w:p w:rsidR="007810EC" w:rsidRPr="007E1425" w:rsidRDefault="007810EC" w:rsidP="00FF03CA">
            <w:pPr>
              <w:spacing w:before="60" w:after="60"/>
            </w:pPr>
            <w:r>
              <w:rPr>
                <w:b/>
              </w:rPr>
              <w:t>Nivel de Riesgo Calculado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Critico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El acceso al sistema puede hacerse desde un sitio remoto sin requerir autenticación. El sistema sería fácil y seriamente comprometido de aprovecharse esta vulnerabilidad.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Alto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 xml:space="preserve">La explotación de la vulnerabilidad proveería acceso al sistema con privilegios de administración. El sistema seria seriamente comprometido. 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 xml:space="preserve">La explotación de la vulnerabilidad permitiría acceso indirecto a datos o archivos de configuración. 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00CC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b/>
                <w:bCs/>
              </w:rPr>
            </w:pPr>
            <w:r w:rsidRPr="00FB04B4">
              <w:rPr>
                <w:rFonts w:ascii="Arial" w:hAnsi="Arial" w:cs="Arial"/>
                <w:b/>
                <w:bCs/>
                <w:sz w:val="20"/>
                <w:szCs w:val="20"/>
              </w:rPr>
              <w:t>Bajo</w:t>
            </w:r>
          </w:p>
        </w:tc>
        <w:tc>
          <w:tcPr>
            <w:tcW w:w="8100" w:type="dxa"/>
          </w:tcPr>
          <w:p w:rsidR="007810EC" w:rsidRPr="00FB04B4" w:rsidRDefault="007810EC" w:rsidP="00FF03CA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4B4">
              <w:rPr>
                <w:rFonts w:ascii="Arial" w:hAnsi="Arial" w:cs="Arial"/>
                <w:sz w:val="20"/>
                <w:szCs w:val="20"/>
              </w:rPr>
              <w:t>La explotación de la vulnerabilid</w:t>
            </w:r>
            <w:r w:rsidR="00310736">
              <w:rPr>
                <w:rFonts w:ascii="Arial" w:hAnsi="Arial" w:cs="Arial"/>
                <w:sz w:val="20"/>
                <w:szCs w:val="20"/>
              </w:rPr>
              <w:t xml:space="preserve">ad podría conducir al atacante </w:t>
            </w:r>
            <w:r w:rsidRPr="00FB04B4">
              <w:rPr>
                <w:rFonts w:ascii="Arial" w:hAnsi="Arial" w:cs="Arial"/>
                <w:sz w:val="20"/>
                <w:szCs w:val="20"/>
              </w:rPr>
              <w:t>a obtener estadísticas del sistema, cuentas de usuarios o alguna otra información sensitiva que ayudarían a ejecutar un ataque.</w:t>
            </w:r>
          </w:p>
        </w:tc>
      </w:tr>
      <w:tr w:rsidR="007810EC" w:rsidRPr="00515627" w:rsidTr="00FF03CA">
        <w:tc>
          <w:tcPr>
            <w:tcW w:w="1440" w:type="dxa"/>
            <w:shd w:val="clear" w:color="auto" w:fill="548DD4" w:themeFill="text2" w:themeFillTint="99"/>
            <w:vAlign w:val="center"/>
          </w:tcPr>
          <w:p w:rsidR="007810EC" w:rsidRPr="00F16F68" w:rsidRDefault="007810EC" w:rsidP="00FF0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F68">
              <w:rPr>
                <w:rFonts w:ascii="Arial" w:hAnsi="Arial" w:cs="Arial"/>
                <w:b/>
                <w:sz w:val="20"/>
                <w:szCs w:val="20"/>
              </w:rPr>
              <w:t>Información</w:t>
            </w:r>
          </w:p>
        </w:tc>
        <w:tc>
          <w:tcPr>
            <w:tcW w:w="8100" w:type="dxa"/>
            <w:shd w:val="clear" w:color="auto" w:fill="auto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Información complementaria</w:t>
            </w:r>
          </w:p>
        </w:tc>
      </w:tr>
      <w:tr w:rsidR="007810EC" w:rsidRPr="00515627" w:rsidTr="00FF03CA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Categoría a la que pertenece la vulnerabilidad</w:t>
            </w:r>
          </w:p>
        </w:tc>
      </w:tr>
      <w:tr w:rsidR="007810EC" w:rsidRPr="00515627" w:rsidTr="00FF03CA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Descripción de la vulnerabilidad</w:t>
            </w:r>
          </w:p>
        </w:tc>
      </w:tr>
      <w:tr w:rsidR="007810EC" w:rsidRPr="00515627" w:rsidTr="00FF03CA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Impacto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Impacto que tendría la vulnerabilidad en caso de explotarse</w:t>
            </w:r>
          </w:p>
        </w:tc>
      </w:tr>
      <w:tr w:rsidR="007810EC" w:rsidRPr="00515627" w:rsidTr="00FB04B4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Sistemas o Código Afectado</w:t>
            </w:r>
          </w:p>
        </w:tc>
        <w:tc>
          <w:tcPr>
            <w:tcW w:w="8100" w:type="dxa"/>
            <w:vAlign w:val="center"/>
          </w:tcPr>
          <w:p w:rsidR="007810EC" w:rsidRPr="00F16F68" w:rsidRDefault="007810EC" w:rsidP="00FB04B4">
            <w:pPr>
              <w:keepNext/>
              <w:spacing w:before="60" w:after="60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Sistemas, scripts o páginas web afectados por la vulnerabilidad afectados por la vulnerabilidad</w:t>
            </w:r>
          </w:p>
        </w:tc>
      </w:tr>
    </w:tbl>
    <w:p w:rsidR="007810EC" w:rsidRDefault="007810EC" w:rsidP="00140093">
      <w:pPr>
        <w:pStyle w:val="GELParrafo"/>
      </w:pPr>
      <w:r w:rsidRPr="00A837D3">
        <w:t xml:space="preserve">La descripción de las </w:t>
      </w:r>
      <w:r w:rsidR="0039536F" w:rsidRPr="00A837D3">
        <w:t>vulnerabilidades</w:t>
      </w:r>
      <w:r w:rsidRPr="00A837D3">
        <w:t xml:space="preserve"> </w:t>
      </w:r>
      <w:r w:rsidR="007E185B">
        <w:t>es</w:t>
      </w:r>
      <w:r w:rsidR="00F16F68">
        <w:t xml:space="preserve"> </w:t>
      </w:r>
      <w:r w:rsidRPr="00A837D3">
        <w:t>presentada al final del documento, como resumen de los hallazgos realizados, dentro de las tareas de las pruebas de vulnerabilidad.</w:t>
      </w:r>
    </w:p>
    <w:p w:rsidR="007810EC" w:rsidRDefault="007810EC" w:rsidP="007810EC">
      <w:pPr>
        <w:pStyle w:val="GELParrafo"/>
      </w:pPr>
    </w:p>
    <w:p w:rsidR="00750AC5" w:rsidRDefault="00750AC5" w:rsidP="00750AC5">
      <w:pPr>
        <w:pStyle w:val="GELTtulo2"/>
      </w:pPr>
      <w:bookmarkStart w:id="12" w:name="_Toc341270460"/>
      <w:bookmarkStart w:id="13" w:name="_Toc341270461"/>
      <w:bookmarkStart w:id="14" w:name="_Toc341270462"/>
      <w:bookmarkStart w:id="15" w:name="_Toc367371959"/>
      <w:bookmarkStart w:id="16" w:name="_Toc498952033"/>
      <w:bookmarkEnd w:id="12"/>
      <w:bookmarkEnd w:id="13"/>
      <w:bookmarkEnd w:id="14"/>
      <w:r w:rsidRPr="00A837D3">
        <w:t>Identificación de Vulnerabilidades</w:t>
      </w:r>
      <w:r>
        <w:t xml:space="preserve"> </w:t>
      </w:r>
      <w:bookmarkEnd w:id="15"/>
      <w:r w:rsidR="00005077">
        <w:t>iOS</w:t>
      </w:r>
      <w:bookmarkEnd w:id="16"/>
    </w:p>
    <w:p w:rsidR="00750AC5" w:rsidRDefault="00750AC5" w:rsidP="00750AC5">
      <w:pPr>
        <w:pStyle w:val="GELParrafo"/>
      </w:pPr>
      <w:r>
        <w:lastRenderedPageBreak/>
        <w:t xml:space="preserve">Se realizan pruebas específicas relacionadas a la aplicación web, que se enmarcan dentro del TOP 10 Mobile de OWASP, de vulnerabilidades en aplicaciones. Adicionalmente se realizan pruebas específicas de código enfocadas a pruebas estáticas nativas para la aplicación realizada en </w:t>
      </w:r>
      <w:r w:rsidR="00005077">
        <w:t>iOS</w:t>
      </w:r>
      <w:r>
        <w:t>.</w:t>
      </w:r>
    </w:p>
    <w:p w:rsidR="00750AC5" w:rsidRPr="00A837D3" w:rsidRDefault="00005077" w:rsidP="00750AC5">
      <w:pPr>
        <w:pStyle w:val="GELParrafo"/>
      </w:pPr>
      <w:r>
        <w:t>A continuación</w:t>
      </w:r>
      <w:r w:rsidR="00750AC5">
        <w:t xml:space="preserve"> se presenta</w:t>
      </w:r>
      <w:r>
        <w:t>n</w:t>
      </w:r>
      <w:r w:rsidR="00750AC5">
        <w:t xml:space="preserve"> las pruebas a nivel de aplicación.</w:t>
      </w:r>
    </w:p>
    <w:p w:rsidR="00750AC5" w:rsidRDefault="00750AC5" w:rsidP="00750AC5">
      <w:pPr>
        <w:pStyle w:val="Descripcin"/>
        <w:jc w:val="center"/>
        <w:rPr>
          <w:color w:val="auto"/>
        </w:rPr>
      </w:pPr>
    </w:p>
    <w:p w:rsidR="00F82EE5" w:rsidRDefault="00750AC5" w:rsidP="00F16F68">
      <w:pPr>
        <w:pStyle w:val="GELtitulofiguras"/>
      </w:pPr>
      <w:bookmarkStart w:id="17" w:name="_Toc386482646"/>
      <w:bookmarkStart w:id="18" w:name="_Toc496472768"/>
      <w:r w:rsidRPr="00A837D3">
        <w:t xml:space="preserve">Tabla </w:t>
      </w:r>
      <w:r w:rsidR="00F7733B">
        <w:fldChar w:fldCharType="begin"/>
      </w:r>
      <w:r w:rsidR="00F7733B">
        <w:instrText xml:space="preserve"> SEQ Tabla \* ARABIC </w:instrText>
      </w:r>
      <w:r w:rsidR="00F7733B">
        <w:fldChar w:fldCharType="separate"/>
      </w:r>
      <w:r w:rsidR="00786B0C">
        <w:rPr>
          <w:noProof/>
        </w:rPr>
        <w:t>2</w:t>
      </w:r>
      <w:r w:rsidR="00F7733B">
        <w:rPr>
          <w:noProof/>
        </w:rPr>
        <w:fldChar w:fldCharType="end"/>
      </w:r>
      <w:r w:rsidR="009D7E05">
        <w:t>.</w:t>
      </w:r>
      <w:r w:rsidRPr="00A837D3">
        <w:t xml:space="preserve"> Pruebas Realizadas a Nivel de Aplicación</w:t>
      </w:r>
      <w:bookmarkEnd w:id="17"/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750AC5" w:rsidRPr="00A837D3" w:rsidTr="00FF03CA">
        <w:trPr>
          <w:tblHeader/>
        </w:trPr>
        <w:tc>
          <w:tcPr>
            <w:tcW w:w="4490" w:type="dxa"/>
            <w:shd w:val="clear" w:color="auto" w:fill="A6A6A6" w:themeFill="background1" w:themeFillShade="A6"/>
            <w:vAlign w:val="center"/>
          </w:tcPr>
          <w:p w:rsidR="00750AC5" w:rsidRPr="00A837D3" w:rsidRDefault="00750AC5" w:rsidP="00FF03CA">
            <w:pPr>
              <w:pStyle w:val="GELParrafo"/>
              <w:jc w:val="center"/>
              <w:rPr>
                <w:b/>
                <w:sz w:val="20"/>
              </w:rPr>
            </w:pPr>
            <w:r w:rsidRPr="00A837D3">
              <w:rPr>
                <w:b/>
                <w:sz w:val="20"/>
              </w:rPr>
              <w:t>Prueba</w:t>
            </w:r>
          </w:p>
        </w:tc>
        <w:tc>
          <w:tcPr>
            <w:tcW w:w="4490" w:type="dxa"/>
            <w:shd w:val="clear" w:color="auto" w:fill="A6A6A6" w:themeFill="background1" w:themeFillShade="A6"/>
            <w:vAlign w:val="center"/>
          </w:tcPr>
          <w:p w:rsidR="00750AC5" w:rsidRPr="00A837D3" w:rsidRDefault="00750AC5" w:rsidP="00FF03CA">
            <w:pPr>
              <w:pStyle w:val="GELParrafo"/>
              <w:jc w:val="center"/>
              <w:rPr>
                <w:b/>
                <w:sz w:val="20"/>
              </w:rPr>
            </w:pPr>
            <w:r w:rsidRPr="00A837D3">
              <w:rPr>
                <w:b/>
                <w:sz w:val="20"/>
              </w:rPr>
              <w:t>Resultado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Almacenamiento Inseguro de Datos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No se encontró almacenamiento inseguro de datos sensibles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Controles débiles a nivel del servidor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No se ha revisado la conectividad con el servidor.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Protección insuficiente a nivel de transporte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Dentro de la plataforma y la programación de los servicios y aplicaciones, se tuvieron en cuenta las protecciones necesarias a nivel de transporte</w:t>
            </w:r>
          </w:p>
        </w:tc>
      </w:tr>
      <w:tr w:rsidR="00750AC5" w:rsidTr="00FB04B4">
        <w:trPr>
          <w:trHeight w:val="424"/>
        </w:trPr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Inyecciones a nivel de cliente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Dentro de las pruebas dinámicas se realizaron pruebas al respecto y se comprobó que no existen ataques exitosos de este tipo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Autenticación o Autorización indebida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En la definición de componentes y programación de las aplicaciones estos componentes fueron tenidos en cuenta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Mal manejo de sesiones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Se establecieron controles para el correcto manejo de sesiones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Decisiones de seguridad realizadas por medio de entradas no confiables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No existen elementos no confiables que puedan realizar decisiones de seguridad dentro de la solución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Fuga de información por canales alternos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Las comunicaciones establecidas por la solución solamente confían en puntos específicos de conexión, por lo cual este riesgo no se encuentra asociado a la aplicación.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Métodos Criptográficos Inseguros</w:t>
            </w:r>
          </w:p>
        </w:tc>
        <w:tc>
          <w:tcPr>
            <w:tcW w:w="4490" w:type="dxa"/>
            <w:vAlign w:val="center"/>
          </w:tcPr>
          <w:p w:rsidR="00750AC5" w:rsidRPr="00A837D3" w:rsidRDefault="00750AC5" w:rsidP="00FB04B4">
            <w:pPr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Se definen métodos estándar a utilizar que están dentro del TOP 10 Mobile de OWASP (Open Web Application Security Project).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Fuga de Información Sensible</w:t>
            </w:r>
          </w:p>
        </w:tc>
        <w:tc>
          <w:tcPr>
            <w:tcW w:w="4490" w:type="dxa"/>
            <w:vAlign w:val="center"/>
          </w:tcPr>
          <w:p w:rsidR="00750AC5" w:rsidRPr="00A837D3" w:rsidRDefault="00750AC5" w:rsidP="00FB04B4">
            <w:pPr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Dentro de la aplicación no se hace manejo de información considerada como sensible.</w:t>
            </w:r>
          </w:p>
        </w:tc>
      </w:tr>
    </w:tbl>
    <w:p w:rsidR="00750AC5" w:rsidRDefault="00750AC5" w:rsidP="00750AC5">
      <w:pPr>
        <w:pStyle w:val="Descripcin"/>
        <w:rPr>
          <w:color w:val="auto"/>
        </w:rPr>
      </w:pPr>
    </w:p>
    <w:p w:rsidR="00750AC5" w:rsidRPr="00A837D3" w:rsidRDefault="00750AC5" w:rsidP="00750AC5">
      <w:pPr>
        <w:pStyle w:val="GELParrafo"/>
      </w:pPr>
      <w:r w:rsidRPr="00A837D3">
        <w:t xml:space="preserve">A </w:t>
      </w:r>
      <w:r w:rsidR="00D7682C" w:rsidRPr="00A837D3">
        <w:t>continuación,</w:t>
      </w:r>
      <w:r w:rsidRPr="00A837D3">
        <w:t xml:space="preserve"> se presenta la clasificación de cada una de las vulnerabilidades encontradas. La descripción de las vulnerabilidades incluye la información relacionada a la misma a nivel de resumen.</w:t>
      </w:r>
    </w:p>
    <w:p w:rsidR="00750AC5" w:rsidRPr="00A837D3" w:rsidRDefault="00750AC5" w:rsidP="00750AC5">
      <w:pPr>
        <w:pStyle w:val="GELParrafo"/>
      </w:pPr>
    </w:p>
    <w:p w:rsidR="00F82EE5" w:rsidRDefault="00750AC5" w:rsidP="00F16F68">
      <w:pPr>
        <w:pStyle w:val="GELtitulofiguras"/>
      </w:pPr>
      <w:bookmarkStart w:id="19" w:name="_Toc386482647"/>
      <w:bookmarkStart w:id="20" w:name="_Toc496472769"/>
      <w:r w:rsidRPr="00A837D3">
        <w:lastRenderedPageBreak/>
        <w:t xml:space="preserve">Tabla </w:t>
      </w:r>
      <w:r w:rsidR="00F7733B">
        <w:fldChar w:fldCharType="begin"/>
      </w:r>
      <w:r w:rsidR="00F7733B">
        <w:instrText xml:space="preserve"> SEQ Tabla \* ARABIC </w:instrText>
      </w:r>
      <w:r w:rsidR="00F7733B">
        <w:fldChar w:fldCharType="separate"/>
      </w:r>
      <w:r w:rsidR="00786B0C">
        <w:rPr>
          <w:noProof/>
        </w:rPr>
        <w:t>3</w:t>
      </w:r>
      <w:r w:rsidR="00F7733B">
        <w:rPr>
          <w:noProof/>
        </w:rPr>
        <w:fldChar w:fldCharType="end"/>
      </w:r>
      <w:r w:rsidR="009D7E05">
        <w:t>.</w:t>
      </w:r>
      <w:r w:rsidRPr="00A837D3">
        <w:t xml:space="preserve"> Documentación de Vulnerabilidades</w:t>
      </w:r>
      <w:bookmarkEnd w:id="19"/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Uso de alcance explicito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  <w:shd w:val="clear" w:color="auto" w:fill="00CC00"/>
          </w:tcPr>
          <w:p w:rsidR="00750AC5" w:rsidRPr="00A837D3" w:rsidRDefault="00750AC5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F03CA">
            <w:pPr>
              <w:pStyle w:val="GELParrafo"/>
              <w:jc w:val="center"/>
              <w:rPr>
                <w:sz w:val="20"/>
              </w:rPr>
            </w:pPr>
            <w:r w:rsidRPr="00A837D3">
              <w:rPr>
                <w:sz w:val="20"/>
              </w:rPr>
              <w:t>Fuga de Información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B04B4">
            <w:pPr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Algún paquete o método tiene visibilidad de paquetes. Todos los paquetes que se encuentren dentro de las clases deben estar escondidos.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Recolección de Información de la aplicación</w:t>
            </w:r>
          </w:p>
        </w:tc>
      </w:tr>
    </w:tbl>
    <w:p w:rsidR="001827F0" w:rsidRDefault="001827F0" w:rsidP="001827F0">
      <w:pPr>
        <w:pStyle w:val="GELParrafo"/>
        <w:rPr>
          <w:color w:val="548DD4" w:themeColor="text2" w:themeTint="9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 a una variable no definida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  <w:shd w:val="clear" w:color="auto" w:fill="00CC00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Definición de Variables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C86BE5">
            <w:pPr>
              <w:pStyle w:val="GELParrafo"/>
              <w:rPr>
                <w:sz w:val="20"/>
              </w:rPr>
            </w:pPr>
            <w:r>
              <w:rPr>
                <w:sz w:val="20"/>
              </w:rPr>
              <w:t xml:space="preserve">Fue posible identificar variables referenciadas que no se encuentran definidas, el cambio de una de estas variables por valores no aceptados por la aplicación </w:t>
            </w:r>
            <w:r w:rsidR="00155894">
              <w:rPr>
                <w:sz w:val="20"/>
              </w:rPr>
              <w:t xml:space="preserve"> </w:t>
            </w:r>
            <w:r>
              <w:rPr>
                <w:sz w:val="20"/>
              </w:rPr>
              <w:t>pueden generar un error en la misma.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Manejo de Variables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Llamados en un constructor</w:t>
            </w:r>
          </w:p>
        </w:tc>
      </w:tr>
      <w:tr w:rsidR="000C1D79" w:rsidRPr="00A837D3" w:rsidTr="00FB04B4">
        <w:trPr>
          <w:trHeight w:val="516"/>
        </w:trPr>
        <w:tc>
          <w:tcPr>
            <w:tcW w:w="0" w:type="auto"/>
            <w:shd w:val="clear" w:color="auto" w:fill="00CC00"/>
            <w:vAlign w:val="center"/>
          </w:tcPr>
          <w:p w:rsidR="000C1D79" w:rsidRPr="00A837D3" w:rsidRDefault="000C1D79" w:rsidP="00FB04B4">
            <w:pPr>
              <w:pStyle w:val="GELParrafo"/>
              <w:spacing w:before="0"/>
              <w:jc w:val="center"/>
              <w:rPr>
                <w:rFonts w:eastAsiaTheme="minorHAnsi" w:cstheme="minorBidi"/>
                <w:sz w:val="20"/>
                <w:szCs w:val="22"/>
                <w:lang w:val="es-VE" w:eastAsia="en-US"/>
              </w:rPr>
            </w:pPr>
            <w:r>
              <w:rPr>
                <w:sz w:val="20"/>
              </w:rPr>
              <w:t>Bajo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Llamados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rPr>
                <w:sz w:val="20"/>
              </w:rPr>
            </w:pPr>
            <w:r>
              <w:rPr>
                <w:sz w:val="20"/>
              </w:rPr>
              <w:t>Se encontraron constructores que no hacen llamados a un super(). Si el llamado no se realiza en el constructor, pero otro constructor es llamado, no se realizara el reporte necesario.</w:t>
            </w:r>
          </w:p>
        </w:tc>
      </w:tr>
      <w:tr w:rsidR="000C1D79" w:rsidRPr="000A77CF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Incorrecta Estructura de Métodos</w:t>
            </w:r>
          </w:p>
        </w:tc>
      </w:tr>
      <w:tr w:rsidR="000C1D79" w:rsidRPr="000A77CF" w:rsidTr="00FB04B4">
        <w:trPr>
          <w:trHeight w:val="516"/>
        </w:trPr>
        <w:tc>
          <w:tcPr>
            <w:tcW w:w="0" w:type="auto"/>
            <w:shd w:val="clear" w:color="auto" w:fill="FFC000"/>
            <w:vAlign w:val="center"/>
          </w:tcPr>
          <w:p w:rsidR="000C1D79" w:rsidRPr="00A837D3" w:rsidRDefault="000C1D79" w:rsidP="00FB04B4">
            <w:pPr>
              <w:pStyle w:val="GELParrafo"/>
              <w:spacing w:before="0"/>
              <w:jc w:val="center"/>
              <w:rPr>
                <w:rFonts w:eastAsiaTheme="minorHAnsi" w:cstheme="minorBidi"/>
                <w:sz w:val="20"/>
                <w:szCs w:val="22"/>
                <w:lang w:val="es-VE" w:eastAsia="en-US"/>
              </w:rPr>
            </w:pPr>
            <w:r>
              <w:rPr>
                <w:sz w:val="20"/>
              </w:rPr>
              <w:t>Medio</w:t>
            </w:r>
          </w:p>
        </w:tc>
      </w:tr>
      <w:tr w:rsidR="000C1D79" w:rsidRPr="000A77CF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Definición de Métodos</w:t>
            </w:r>
          </w:p>
        </w:tc>
      </w:tr>
      <w:tr w:rsidR="000C1D79" w:rsidRPr="000E46B8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rPr>
                <w:sz w:val="20"/>
              </w:rPr>
            </w:pPr>
            <w:r>
              <w:rPr>
                <w:sz w:val="20"/>
              </w:rPr>
              <w:t>Cada uno de los métodos debe tener solamente un punto de salida y debe ser la última sentencia del método, con el fin de evitar posibles saltos a las definiciones propias de los métodos.</w:t>
            </w:r>
          </w:p>
        </w:tc>
      </w:tr>
    </w:tbl>
    <w:p w:rsidR="00A73776" w:rsidRPr="0006337B" w:rsidRDefault="00A73776" w:rsidP="00AE28F6">
      <w:pPr>
        <w:pStyle w:val="GELTtulo1"/>
        <w:numPr>
          <w:ilvl w:val="0"/>
          <w:numId w:val="1"/>
        </w:numPr>
      </w:pPr>
      <w:bookmarkStart w:id="21" w:name="_Toc328061955"/>
      <w:bookmarkStart w:id="22" w:name="_Toc498952034"/>
      <w:r>
        <w:lastRenderedPageBreak/>
        <w:t>CONCLUSIONES</w:t>
      </w:r>
      <w:bookmarkEnd w:id="21"/>
      <w:bookmarkEnd w:id="22"/>
    </w:p>
    <w:p w:rsidR="00C27025" w:rsidRPr="00A837D3" w:rsidRDefault="00C27025" w:rsidP="00C27025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C27025">
        <w:rPr>
          <w:rFonts w:cs="Arial"/>
          <w:position w:val="-11"/>
          <w:sz w:val="104"/>
        </w:rPr>
        <w:t xml:space="preserve">S </w:t>
      </w:r>
    </w:p>
    <w:p w:rsidR="00C27025" w:rsidRPr="00A837D3" w:rsidRDefault="00C27025" w:rsidP="00C27025">
      <w:pPr>
        <w:pStyle w:val="GELParrafo"/>
      </w:pPr>
      <w:r w:rsidRPr="00A837D3">
        <w:t>egún los hallazgos</w:t>
      </w:r>
      <w:r>
        <w:t xml:space="preserve"> se generan las siguientes recomendaciones, que permitirán la mitigación de las vulnerabilidades encontradas, las cuales no son críticas para la aplicación, pero generan posibles vectores de ataque.</w:t>
      </w:r>
    </w:p>
    <w:p w:rsidR="00C27025" w:rsidRPr="00A837D3" w:rsidRDefault="00C27025" w:rsidP="00C27025">
      <w:pPr>
        <w:pStyle w:val="GELParrafo"/>
      </w:pPr>
    </w:p>
    <w:p w:rsidR="00C27025" w:rsidRPr="00A837D3" w:rsidRDefault="00C27025" w:rsidP="005B1EDF">
      <w:pPr>
        <w:pStyle w:val="GELParrafo"/>
        <w:numPr>
          <w:ilvl w:val="0"/>
          <w:numId w:val="31"/>
        </w:numPr>
        <w:ind w:left="1080"/>
      </w:pPr>
      <w:r>
        <w:t>Las vulnerabilidades encontradas, son fácilmente remediables y no generan una mayor afectación a la confidencialidad o integridad de los datos manejados por las aplicaciones.</w:t>
      </w:r>
    </w:p>
    <w:p w:rsidR="00C27025" w:rsidRDefault="00C27025" w:rsidP="005B1EDF">
      <w:pPr>
        <w:pStyle w:val="GELParrafo"/>
        <w:numPr>
          <w:ilvl w:val="0"/>
          <w:numId w:val="31"/>
        </w:numPr>
        <w:ind w:left="1080"/>
      </w:pPr>
      <w:bookmarkStart w:id="23" w:name="_Toc386482649"/>
      <w:r>
        <w:t>Se deben mitigar las vulnerabilidades documentadas en este informe y documentar los cambios en las aplicaciones, del mismo modo que revisar la posibilidad de realizar los cambios descritos en el informe</w:t>
      </w:r>
      <w:r w:rsidR="00AF71D4">
        <w:t xml:space="preserve"> (</w:t>
      </w:r>
      <w:r w:rsidR="005B1EDF">
        <w:t>Tabla 3. Documentación de Vulnerabilidades</w:t>
      </w:r>
      <w:r w:rsidR="00AF71D4">
        <w:t>)</w:t>
      </w:r>
      <w:r>
        <w:t>.</w:t>
      </w:r>
      <w:bookmarkEnd w:id="23"/>
    </w:p>
    <w:p w:rsidR="00C27025" w:rsidRPr="00A837D3" w:rsidRDefault="00C27025" w:rsidP="005B1EDF">
      <w:pPr>
        <w:pStyle w:val="GELParrafo"/>
        <w:numPr>
          <w:ilvl w:val="0"/>
          <w:numId w:val="31"/>
        </w:numPr>
        <w:ind w:left="1080"/>
      </w:pPr>
      <w:bookmarkStart w:id="24" w:name="_Toc386482650"/>
      <w:r>
        <w:t>Los cambios descritos</w:t>
      </w:r>
      <w:r w:rsidR="00AF71D4">
        <w:t xml:space="preserve"> (</w:t>
      </w:r>
      <w:r w:rsidR="005B1EDF">
        <w:t>Tabla 3. Documentación de Vulnerabilidades</w:t>
      </w:r>
      <w:r w:rsidR="00AF71D4">
        <w:t>)</w:t>
      </w:r>
      <w:r>
        <w:t>, son cambios menores, que no deben generar afectación alguna en las aplicaciones</w:t>
      </w:r>
      <w:r w:rsidRPr="00A837D3">
        <w:t>.</w:t>
      </w:r>
      <w:bookmarkEnd w:id="24"/>
    </w:p>
    <w:p w:rsidR="00C27025" w:rsidRPr="00A837D3" w:rsidRDefault="00C27025" w:rsidP="005B1EDF">
      <w:pPr>
        <w:pStyle w:val="GELParrafo"/>
        <w:numPr>
          <w:ilvl w:val="0"/>
          <w:numId w:val="31"/>
        </w:numPr>
        <w:ind w:left="1080"/>
      </w:pPr>
      <w:r>
        <w:t>Es necesario realizar las revisiones pertinentes dentro del código con el fin de mitigar las vulnerabilidades descritas dentro de este informe</w:t>
      </w:r>
      <w:r w:rsidRPr="00A837D3">
        <w:t>.</w:t>
      </w:r>
    </w:p>
    <w:p w:rsidR="001827F0" w:rsidRPr="005B7AAE" w:rsidRDefault="001827F0" w:rsidP="00C27025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color w:val="548DD4" w:themeColor="text2" w:themeTint="99"/>
        </w:rPr>
      </w:pPr>
    </w:p>
    <w:sectPr w:rsidR="001827F0" w:rsidRPr="005B7AAE" w:rsidSect="002F1EDA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33B" w:rsidRDefault="00F7733B" w:rsidP="0002426A">
      <w:r>
        <w:separator/>
      </w:r>
    </w:p>
  </w:endnote>
  <w:endnote w:type="continuationSeparator" w:id="0">
    <w:p w:rsidR="00F7733B" w:rsidRDefault="00F7733B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FB04B4" w:rsidRPr="001F6E01" w:rsidRDefault="00FB04B4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A8130A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A8130A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9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B4" w:rsidRPr="00295116" w:rsidRDefault="00FB04B4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FB04B4" w:rsidRDefault="00FB04B4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A8130A">
          <w:rPr>
            <w:rFonts w:ascii="Arial" w:hAnsi="Arial" w:cs="Arial"/>
            <w:b/>
            <w:bCs/>
            <w:noProof/>
            <w:sz w:val="14"/>
            <w:szCs w:val="14"/>
          </w:rPr>
          <w:t>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A8130A">
          <w:rPr>
            <w:rFonts w:ascii="Arial" w:hAnsi="Arial" w:cs="Arial"/>
            <w:b/>
            <w:bCs/>
            <w:noProof/>
            <w:sz w:val="14"/>
            <w:szCs w:val="14"/>
          </w:rPr>
          <w:t>9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FB04B4" w:rsidRDefault="00FB04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B4" w:rsidRDefault="00FB04B4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33B" w:rsidRDefault="00F7733B" w:rsidP="0002426A">
      <w:r>
        <w:separator/>
      </w:r>
    </w:p>
  </w:footnote>
  <w:footnote w:type="continuationSeparator" w:id="0">
    <w:p w:rsidR="00F7733B" w:rsidRDefault="00F7733B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E4F" w:rsidRDefault="00376E4F" w:rsidP="00376E4F">
    <w:pPr>
      <w:pStyle w:val="GELEncabezado"/>
      <w:jc w:val="right"/>
    </w:pPr>
    <w:r>
      <w:rPr>
        <w:noProof/>
        <w:lang w:val="es-CO" w:eastAsia="es-CO"/>
      </w:rPr>
      <w:drawing>
        <wp:inline distT="0" distB="0" distL="0" distR="0" wp14:anchorId="608542B0" wp14:editId="735C357F">
          <wp:extent cx="1943100" cy="590550"/>
          <wp:effectExtent l="0" t="0" r="0" b="0"/>
          <wp:docPr id="14" name="Imagen 14" descr="Descripción: C:\Users\Jeyra\AppData\Local\Microsoft\Windows\INetCache\Content.Word\MinTIC_(Colombia)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Descripción: C:\Users\Jeyra\AppData\Local\Microsoft\Windows\INetCache\Content.Word\MinTIC_(Colombia)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r w:rsidR="00FB04B4">
      <w:t>INFORME DE PRUEBAs</w:t>
    </w:r>
  </w:p>
  <w:p w:rsidR="00FB04B4" w:rsidRDefault="00FB04B4" w:rsidP="00376E4F">
    <w:pPr>
      <w:pStyle w:val="GELEncabezado"/>
      <w:jc w:val="right"/>
    </w:pPr>
    <w:r>
      <w:t xml:space="preserve"> DE VULNERABILIDAD</w:t>
    </w:r>
    <w:r w:rsidR="00376E4F">
      <w:t xml:space="preserve"> PREPRODUCCIÓN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B4" w:rsidRPr="001B0FD1" w:rsidRDefault="00FB04B4" w:rsidP="004A4309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 xml:space="preserve">GOBIERNO </w:t>
    </w:r>
    <w:r w:rsidR="00376E4F">
      <w:t>digital</w:t>
    </w:r>
  </w:p>
  <w:p w:rsidR="00FB04B4" w:rsidRDefault="00FB04B4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3B278C7"/>
    <w:multiLevelType w:val="hybridMultilevel"/>
    <w:tmpl w:val="7D0E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0BCD"/>
    <w:multiLevelType w:val="multilevel"/>
    <w:tmpl w:val="B54223E2"/>
    <w:lvl w:ilvl="0">
      <w:start w:val="1"/>
      <w:numFmt w:val="decimal"/>
      <w:pStyle w:val="GELTtulo4"/>
      <w:lvlText w:val="%1."/>
      <w:lvlJc w:val="left"/>
      <w:pPr>
        <w:ind w:left="720" w:hanging="360"/>
      </w:pPr>
    </w:lvl>
    <w:lvl w:ilvl="1">
      <w:start w:val="1"/>
      <w:numFmt w:val="decimal"/>
      <w:pStyle w:val="GELTtulo2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A31F09"/>
    <w:multiLevelType w:val="hybridMultilevel"/>
    <w:tmpl w:val="9FDA1508"/>
    <w:lvl w:ilvl="0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C58"/>
    <w:multiLevelType w:val="hybridMultilevel"/>
    <w:tmpl w:val="8CB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9" w15:restartNumberingAfterBreak="0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EB4D2F"/>
    <w:multiLevelType w:val="hybridMultilevel"/>
    <w:tmpl w:val="99D2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41B03"/>
    <w:multiLevelType w:val="hybridMultilevel"/>
    <w:tmpl w:val="CEE6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60A0201"/>
    <w:multiLevelType w:val="hybridMultilevel"/>
    <w:tmpl w:val="2EBE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1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4"/>
  </w:num>
  <w:num w:numId="23">
    <w:abstractNumId w:val="16"/>
  </w:num>
  <w:num w:numId="24">
    <w:abstractNumId w:val="5"/>
  </w:num>
  <w:num w:numId="25">
    <w:abstractNumId w:val="5"/>
    <w:lvlOverride w:ilvl="0">
      <w:startOverride w:val="2"/>
    </w:lvlOverride>
  </w:num>
  <w:num w:numId="26">
    <w:abstractNumId w:val="14"/>
  </w:num>
  <w:num w:numId="27">
    <w:abstractNumId w:val="3"/>
  </w:num>
  <w:num w:numId="28">
    <w:abstractNumId w:val="15"/>
  </w:num>
  <w:num w:numId="29">
    <w:abstractNumId w:val="10"/>
  </w:num>
  <w:num w:numId="30">
    <w:abstractNumId w:val="8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3CCD"/>
    <w:rsid w:val="00005077"/>
    <w:rsid w:val="000109D9"/>
    <w:rsid w:val="00012B1E"/>
    <w:rsid w:val="00015EAF"/>
    <w:rsid w:val="00016136"/>
    <w:rsid w:val="00017398"/>
    <w:rsid w:val="000203D0"/>
    <w:rsid w:val="000210F9"/>
    <w:rsid w:val="00023E7E"/>
    <w:rsid w:val="0002426A"/>
    <w:rsid w:val="00024476"/>
    <w:rsid w:val="00034DF8"/>
    <w:rsid w:val="00040251"/>
    <w:rsid w:val="00044294"/>
    <w:rsid w:val="0004625D"/>
    <w:rsid w:val="000510DE"/>
    <w:rsid w:val="0005200F"/>
    <w:rsid w:val="00052CD1"/>
    <w:rsid w:val="00055E0C"/>
    <w:rsid w:val="00061B89"/>
    <w:rsid w:val="0006366F"/>
    <w:rsid w:val="000709EA"/>
    <w:rsid w:val="000731D7"/>
    <w:rsid w:val="00074B96"/>
    <w:rsid w:val="0007744A"/>
    <w:rsid w:val="00080415"/>
    <w:rsid w:val="00090F5B"/>
    <w:rsid w:val="00091E8E"/>
    <w:rsid w:val="00093174"/>
    <w:rsid w:val="0009389B"/>
    <w:rsid w:val="0009489D"/>
    <w:rsid w:val="000955FD"/>
    <w:rsid w:val="000B0112"/>
    <w:rsid w:val="000B3DE2"/>
    <w:rsid w:val="000B495B"/>
    <w:rsid w:val="000B66B3"/>
    <w:rsid w:val="000B7DB2"/>
    <w:rsid w:val="000C159E"/>
    <w:rsid w:val="000C1D79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CC0"/>
    <w:rsid w:val="000F7D23"/>
    <w:rsid w:val="00107224"/>
    <w:rsid w:val="00117C8C"/>
    <w:rsid w:val="001214B8"/>
    <w:rsid w:val="00122A98"/>
    <w:rsid w:val="00123661"/>
    <w:rsid w:val="00123722"/>
    <w:rsid w:val="00123E61"/>
    <w:rsid w:val="0012568B"/>
    <w:rsid w:val="00130F1E"/>
    <w:rsid w:val="001325CE"/>
    <w:rsid w:val="00132BB5"/>
    <w:rsid w:val="00133CAF"/>
    <w:rsid w:val="0013419C"/>
    <w:rsid w:val="00136617"/>
    <w:rsid w:val="001379FB"/>
    <w:rsid w:val="00137C56"/>
    <w:rsid w:val="00140093"/>
    <w:rsid w:val="00141D87"/>
    <w:rsid w:val="00147C85"/>
    <w:rsid w:val="00150111"/>
    <w:rsid w:val="001529A7"/>
    <w:rsid w:val="001529E5"/>
    <w:rsid w:val="001546F8"/>
    <w:rsid w:val="00154B6A"/>
    <w:rsid w:val="00155894"/>
    <w:rsid w:val="001564BF"/>
    <w:rsid w:val="00163087"/>
    <w:rsid w:val="00164709"/>
    <w:rsid w:val="00165572"/>
    <w:rsid w:val="00165969"/>
    <w:rsid w:val="0017124F"/>
    <w:rsid w:val="00172952"/>
    <w:rsid w:val="0017323C"/>
    <w:rsid w:val="0017503C"/>
    <w:rsid w:val="00177FA4"/>
    <w:rsid w:val="00180267"/>
    <w:rsid w:val="0018079D"/>
    <w:rsid w:val="00181661"/>
    <w:rsid w:val="001827F0"/>
    <w:rsid w:val="001834AB"/>
    <w:rsid w:val="00183F78"/>
    <w:rsid w:val="00185B70"/>
    <w:rsid w:val="001916CD"/>
    <w:rsid w:val="001926E1"/>
    <w:rsid w:val="001A0326"/>
    <w:rsid w:val="001A196D"/>
    <w:rsid w:val="001A24AC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2370"/>
    <w:rsid w:val="001D33B6"/>
    <w:rsid w:val="001D4405"/>
    <w:rsid w:val="001D57E3"/>
    <w:rsid w:val="001E0C78"/>
    <w:rsid w:val="001E3ED0"/>
    <w:rsid w:val="001E46AF"/>
    <w:rsid w:val="001E5D47"/>
    <w:rsid w:val="001E60B3"/>
    <w:rsid w:val="001E7B38"/>
    <w:rsid w:val="001E7CE2"/>
    <w:rsid w:val="001F2C35"/>
    <w:rsid w:val="001F4111"/>
    <w:rsid w:val="001F6E01"/>
    <w:rsid w:val="00201A79"/>
    <w:rsid w:val="00207E63"/>
    <w:rsid w:val="00215079"/>
    <w:rsid w:val="00221A0D"/>
    <w:rsid w:val="00224A05"/>
    <w:rsid w:val="00224B23"/>
    <w:rsid w:val="0023052C"/>
    <w:rsid w:val="00230866"/>
    <w:rsid w:val="00234460"/>
    <w:rsid w:val="00234F1F"/>
    <w:rsid w:val="002356E2"/>
    <w:rsid w:val="00235E39"/>
    <w:rsid w:val="00236A87"/>
    <w:rsid w:val="0024182E"/>
    <w:rsid w:val="002426A4"/>
    <w:rsid w:val="002470B2"/>
    <w:rsid w:val="00247B87"/>
    <w:rsid w:val="002570BD"/>
    <w:rsid w:val="00257EDC"/>
    <w:rsid w:val="002606D8"/>
    <w:rsid w:val="00265543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6C7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C320A"/>
    <w:rsid w:val="002C5DCD"/>
    <w:rsid w:val="002C6D0F"/>
    <w:rsid w:val="002D0B6D"/>
    <w:rsid w:val="002D0F82"/>
    <w:rsid w:val="002D2DFF"/>
    <w:rsid w:val="002D4341"/>
    <w:rsid w:val="002D4587"/>
    <w:rsid w:val="002E3791"/>
    <w:rsid w:val="002E592D"/>
    <w:rsid w:val="002F14C4"/>
    <w:rsid w:val="002F1EDA"/>
    <w:rsid w:val="002F45FF"/>
    <w:rsid w:val="002F65BC"/>
    <w:rsid w:val="002F7912"/>
    <w:rsid w:val="00304D2D"/>
    <w:rsid w:val="00310736"/>
    <w:rsid w:val="0031364E"/>
    <w:rsid w:val="00316CD0"/>
    <w:rsid w:val="0031716E"/>
    <w:rsid w:val="00320667"/>
    <w:rsid w:val="00321F14"/>
    <w:rsid w:val="003240CB"/>
    <w:rsid w:val="0032547D"/>
    <w:rsid w:val="00335C29"/>
    <w:rsid w:val="00342D2F"/>
    <w:rsid w:val="0035306B"/>
    <w:rsid w:val="00353259"/>
    <w:rsid w:val="0035325D"/>
    <w:rsid w:val="003572EA"/>
    <w:rsid w:val="0036263F"/>
    <w:rsid w:val="00363C0B"/>
    <w:rsid w:val="003708F3"/>
    <w:rsid w:val="00373F1A"/>
    <w:rsid w:val="003755A9"/>
    <w:rsid w:val="00375F55"/>
    <w:rsid w:val="00376E4F"/>
    <w:rsid w:val="003817B0"/>
    <w:rsid w:val="003856D9"/>
    <w:rsid w:val="00386885"/>
    <w:rsid w:val="003914FC"/>
    <w:rsid w:val="00391831"/>
    <w:rsid w:val="0039536F"/>
    <w:rsid w:val="003970E2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12E8"/>
    <w:rsid w:val="003E1853"/>
    <w:rsid w:val="003E6FF4"/>
    <w:rsid w:val="003E759F"/>
    <w:rsid w:val="003F319E"/>
    <w:rsid w:val="003F4BD0"/>
    <w:rsid w:val="003F5DBB"/>
    <w:rsid w:val="0040190D"/>
    <w:rsid w:val="00403188"/>
    <w:rsid w:val="00411D04"/>
    <w:rsid w:val="00413226"/>
    <w:rsid w:val="00414E71"/>
    <w:rsid w:val="004171E2"/>
    <w:rsid w:val="00420152"/>
    <w:rsid w:val="00425E42"/>
    <w:rsid w:val="0042638B"/>
    <w:rsid w:val="004267F5"/>
    <w:rsid w:val="00426A11"/>
    <w:rsid w:val="00430C6B"/>
    <w:rsid w:val="0043182D"/>
    <w:rsid w:val="00436EC3"/>
    <w:rsid w:val="00444663"/>
    <w:rsid w:val="00444BA0"/>
    <w:rsid w:val="004452ED"/>
    <w:rsid w:val="00445ED8"/>
    <w:rsid w:val="00447DC0"/>
    <w:rsid w:val="00452300"/>
    <w:rsid w:val="004546BA"/>
    <w:rsid w:val="004563FA"/>
    <w:rsid w:val="00460AD5"/>
    <w:rsid w:val="00461459"/>
    <w:rsid w:val="00461A2E"/>
    <w:rsid w:val="00461BEE"/>
    <w:rsid w:val="0046399F"/>
    <w:rsid w:val="004660B1"/>
    <w:rsid w:val="004671E2"/>
    <w:rsid w:val="004716D1"/>
    <w:rsid w:val="00474804"/>
    <w:rsid w:val="00474AC2"/>
    <w:rsid w:val="004818B9"/>
    <w:rsid w:val="00482173"/>
    <w:rsid w:val="0048360A"/>
    <w:rsid w:val="004861D7"/>
    <w:rsid w:val="00486E92"/>
    <w:rsid w:val="00487C15"/>
    <w:rsid w:val="0049069F"/>
    <w:rsid w:val="00492B28"/>
    <w:rsid w:val="004935F2"/>
    <w:rsid w:val="00493BC5"/>
    <w:rsid w:val="00495AB2"/>
    <w:rsid w:val="0049697E"/>
    <w:rsid w:val="00497B08"/>
    <w:rsid w:val="00497D7F"/>
    <w:rsid w:val="004A4309"/>
    <w:rsid w:val="004A4D1C"/>
    <w:rsid w:val="004A73DE"/>
    <w:rsid w:val="004B2296"/>
    <w:rsid w:val="004B2750"/>
    <w:rsid w:val="004B2A2F"/>
    <w:rsid w:val="004B3E6D"/>
    <w:rsid w:val="004B5640"/>
    <w:rsid w:val="004C06E0"/>
    <w:rsid w:val="004C0F60"/>
    <w:rsid w:val="004C2917"/>
    <w:rsid w:val="004C3E73"/>
    <w:rsid w:val="004C559D"/>
    <w:rsid w:val="004C58CE"/>
    <w:rsid w:val="004C76DF"/>
    <w:rsid w:val="004D26F7"/>
    <w:rsid w:val="004D56EE"/>
    <w:rsid w:val="004E1367"/>
    <w:rsid w:val="004E213E"/>
    <w:rsid w:val="004E7614"/>
    <w:rsid w:val="004E7D8E"/>
    <w:rsid w:val="004F2077"/>
    <w:rsid w:val="004F4891"/>
    <w:rsid w:val="005003BF"/>
    <w:rsid w:val="005015C5"/>
    <w:rsid w:val="0050318E"/>
    <w:rsid w:val="0050497D"/>
    <w:rsid w:val="005154D8"/>
    <w:rsid w:val="00516319"/>
    <w:rsid w:val="005170ED"/>
    <w:rsid w:val="00520CB3"/>
    <w:rsid w:val="0052250C"/>
    <w:rsid w:val="005228E2"/>
    <w:rsid w:val="005245E7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71F47"/>
    <w:rsid w:val="00577A8A"/>
    <w:rsid w:val="00582088"/>
    <w:rsid w:val="00583156"/>
    <w:rsid w:val="00584734"/>
    <w:rsid w:val="005860D6"/>
    <w:rsid w:val="005A2568"/>
    <w:rsid w:val="005A2A76"/>
    <w:rsid w:val="005A4BCD"/>
    <w:rsid w:val="005A4C25"/>
    <w:rsid w:val="005A4F7F"/>
    <w:rsid w:val="005A6A34"/>
    <w:rsid w:val="005B0602"/>
    <w:rsid w:val="005B0F7A"/>
    <w:rsid w:val="005B1EDF"/>
    <w:rsid w:val="005B2F39"/>
    <w:rsid w:val="005B32DB"/>
    <w:rsid w:val="005B5741"/>
    <w:rsid w:val="005B7AAE"/>
    <w:rsid w:val="005B7DC5"/>
    <w:rsid w:val="005C28AB"/>
    <w:rsid w:val="005C4CC8"/>
    <w:rsid w:val="005C6310"/>
    <w:rsid w:val="005C75B7"/>
    <w:rsid w:val="005D670B"/>
    <w:rsid w:val="005E227E"/>
    <w:rsid w:val="005E2716"/>
    <w:rsid w:val="005E2C29"/>
    <w:rsid w:val="005E38B6"/>
    <w:rsid w:val="005E3FE3"/>
    <w:rsid w:val="005E7BE9"/>
    <w:rsid w:val="005F05FD"/>
    <w:rsid w:val="005F11CA"/>
    <w:rsid w:val="005F3EA0"/>
    <w:rsid w:val="005F55C9"/>
    <w:rsid w:val="005F683C"/>
    <w:rsid w:val="005F7D67"/>
    <w:rsid w:val="0060105C"/>
    <w:rsid w:val="00601DE5"/>
    <w:rsid w:val="006049AB"/>
    <w:rsid w:val="00605CAC"/>
    <w:rsid w:val="00611C69"/>
    <w:rsid w:val="00611E6F"/>
    <w:rsid w:val="0061438E"/>
    <w:rsid w:val="006210A3"/>
    <w:rsid w:val="006225D3"/>
    <w:rsid w:val="00631F87"/>
    <w:rsid w:val="006428F3"/>
    <w:rsid w:val="00643FE1"/>
    <w:rsid w:val="006444B3"/>
    <w:rsid w:val="00652C8F"/>
    <w:rsid w:val="006540DC"/>
    <w:rsid w:val="00661E24"/>
    <w:rsid w:val="00666011"/>
    <w:rsid w:val="00667D82"/>
    <w:rsid w:val="00670A5D"/>
    <w:rsid w:val="00690CE1"/>
    <w:rsid w:val="00691DBF"/>
    <w:rsid w:val="006923D7"/>
    <w:rsid w:val="00692C93"/>
    <w:rsid w:val="0069412D"/>
    <w:rsid w:val="006A126D"/>
    <w:rsid w:val="006A2144"/>
    <w:rsid w:val="006A2272"/>
    <w:rsid w:val="006A352B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1D93"/>
    <w:rsid w:val="006C5C90"/>
    <w:rsid w:val="006C65AC"/>
    <w:rsid w:val="006D5161"/>
    <w:rsid w:val="006D5849"/>
    <w:rsid w:val="006D7957"/>
    <w:rsid w:val="006E1B52"/>
    <w:rsid w:val="006E3188"/>
    <w:rsid w:val="006E3ABA"/>
    <w:rsid w:val="006E4D9B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2AE0"/>
    <w:rsid w:val="0072566E"/>
    <w:rsid w:val="00732608"/>
    <w:rsid w:val="00737321"/>
    <w:rsid w:val="00737422"/>
    <w:rsid w:val="00742C1A"/>
    <w:rsid w:val="007455A4"/>
    <w:rsid w:val="00747920"/>
    <w:rsid w:val="00750AC5"/>
    <w:rsid w:val="00754E53"/>
    <w:rsid w:val="00755127"/>
    <w:rsid w:val="00755B35"/>
    <w:rsid w:val="00757387"/>
    <w:rsid w:val="007617E7"/>
    <w:rsid w:val="00771D3C"/>
    <w:rsid w:val="00773DCB"/>
    <w:rsid w:val="007748AF"/>
    <w:rsid w:val="007810EC"/>
    <w:rsid w:val="00781A17"/>
    <w:rsid w:val="00782941"/>
    <w:rsid w:val="00786B0C"/>
    <w:rsid w:val="00790496"/>
    <w:rsid w:val="007925D3"/>
    <w:rsid w:val="00792746"/>
    <w:rsid w:val="00796A32"/>
    <w:rsid w:val="007A2B39"/>
    <w:rsid w:val="007A2DD2"/>
    <w:rsid w:val="007A4ED8"/>
    <w:rsid w:val="007A7C15"/>
    <w:rsid w:val="007B39AE"/>
    <w:rsid w:val="007B7690"/>
    <w:rsid w:val="007C16A9"/>
    <w:rsid w:val="007C49B2"/>
    <w:rsid w:val="007C6EBD"/>
    <w:rsid w:val="007D1280"/>
    <w:rsid w:val="007D4988"/>
    <w:rsid w:val="007E185B"/>
    <w:rsid w:val="007E22E6"/>
    <w:rsid w:val="007E4B7D"/>
    <w:rsid w:val="007E6D2A"/>
    <w:rsid w:val="007E7C45"/>
    <w:rsid w:val="007E7EFA"/>
    <w:rsid w:val="007F115C"/>
    <w:rsid w:val="007F7774"/>
    <w:rsid w:val="00801414"/>
    <w:rsid w:val="0080380E"/>
    <w:rsid w:val="00803F09"/>
    <w:rsid w:val="00814FB6"/>
    <w:rsid w:val="0081599A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5EFC"/>
    <w:rsid w:val="00896E6B"/>
    <w:rsid w:val="008976B3"/>
    <w:rsid w:val="008A73BF"/>
    <w:rsid w:val="008B02D0"/>
    <w:rsid w:val="008B10F4"/>
    <w:rsid w:val="008B2150"/>
    <w:rsid w:val="008B2D60"/>
    <w:rsid w:val="008B3951"/>
    <w:rsid w:val="008B42AF"/>
    <w:rsid w:val="008B562B"/>
    <w:rsid w:val="008C50C5"/>
    <w:rsid w:val="008C6D15"/>
    <w:rsid w:val="008D26A8"/>
    <w:rsid w:val="008D2A1D"/>
    <w:rsid w:val="008E056E"/>
    <w:rsid w:val="008E3198"/>
    <w:rsid w:val="008E4B36"/>
    <w:rsid w:val="008F5D68"/>
    <w:rsid w:val="00902E89"/>
    <w:rsid w:val="0090413D"/>
    <w:rsid w:val="0090671A"/>
    <w:rsid w:val="009076D4"/>
    <w:rsid w:val="00907703"/>
    <w:rsid w:val="00910A13"/>
    <w:rsid w:val="00911AF4"/>
    <w:rsid w:val="0091407F"/>
    <w:rsid w:val="00915241"/>
    <w:rsid w:val="0091582E"/>
    <w:rsid w:val="00915984"/>
    <w:rsid w:val="009215FE"/>
    <w:rsid w:val="009219BA"/>
    <w:rsid w:val="00923428"/>
    <w:rsid w:val="00924AB6"/>
    <w:rsid w:val="0092603F"/>
    <w:rsid w:val="00930966"/>
    <w:rsid w:val="00933C73"/>
    <w:rsid w:val="009358A2"/>
    <w:rsid w:val="00935BDA"/>
    <w:rsid w:val="009418A2"/>
    <w:rsid w:val="00943D98"/>
    <w:rsid w:val="00946A78"/>
    <w:rsid w:val="00947F12"/>
    <w:rsid w:val="00954C93"/>
    <w:rsid w:val="00961D4D"/>
    <w:rsid w:val="00961DFC"/>
    <w:rsid w:val="00972CFD"/>
    <w:rsid w:val="00973188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A7A6C"/>
    <w:rsid w:val="009B15F1"/>
    <w:rsid w:val="009B4755"/>
    <w:rsid w:val="009C0B32"/>
    <w:rsid w:val="009C155A"/>
    <w:rsid w:val="009C314B"/>
    <w:rsid w:val="009C3418"/>
    <w:rsid w:val="009C42C7"/>
    <w:rsid w:val="009C4A0A"/>
    <w:rsid w:val="009C4FC7"/>
    <w:rsid w:val="009C7903"/>
    <w:rsid w:val="009D0DA2"/>
    <w:rsid w:val="009D1D78"/>
    <w:rsid w:val="009D2AC1"/>
    <w:rsid w:val="009D61F2"/>
    <w:rsid w:val="009D7E05"/>
    <w:rsid w:val="009E71F3"/>
    <w:rsid w:val="009E7682"/>
    <w:rsid w:val="009E77BF"/>
    <w:rsid w:val="009F1331"/>
    <w:rsid w:val="009F365C"/>
    <w:rsid w:val="009F38FE"/>
    <w:rsid w:val="009F612F"/>
    <w:rsid w:val="009F6A4E"/>
    <w:rsid w:val="00A025AD"/>
    <w:rsid w:val="00A02DEB"/>
    <w:rsid w:val="00A034B0"/>
    <w:rsid w:val="00A108B1"/>
    <w:rsid w:val="00A10A6F"/>
    <w:rsid w:val="00A149C7"/>
    <w:rsid w:val="00A14CC4"/>
    <w:rsid w:val="00A1592B"/>
    <w:rsid w:val="00A16410"/>
    <w:rsid w:val="00A165D7"/>
    <w:rsid w:val="00A24142"/>
    <w:rsid w:val="00A32EF5"/>
    <w:rsid w:val="00A42EA2"/>
    <w:rsid w:val="00A4483E"/>
    <w:rsid w:val="00A50303"/>
    <w:rsid w:val="00A5209C"/>
    <w:rsid w:val="00A5643B"/>
    <w:rsid w:val="00A572AA"/>
    <w:rsid w:val="00A57844"/>
    <w:rsid w:val="00A6289D"/>
    <w:rsid w:val="00A65E95"/>
    <w:rsid w:val="00A65EB0"/>
    <w:rsid w:val="00A71E25"/>
    <w:rsid w:val="00A72232"/>
    <w:rsid w:val="00A72C26"/>
    <w:rsid w:val="00A735A3"/>
    <w:rsid w:val="00A73776"/>
    <w:rsid w:val="00A74861"/>
    <w:rsid w:val="00A74AF8"/>
    <w:rsid w:val="00A7689D"/>
    <w:rsid w:val="00A76E50"/>
    <w:rsid w:val="00A80A33"/>
    <w:rsid w:val="00A8130A"/>
    <w:rsid w:val="00A8584A"/>
    <w:rsid w:val="00A91D04"/>
    <w:rsid w:val="00AA02A2"/>
    <w:rsid w:val="00AA0515"/>
    <w:rsid w:val="00AA3080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6B4B"/>
    <w:rsid w:val="00AD755B"/>
    <w:rsid w:val="00AD7DB1"/>
    <w:rsid w:val="00AE1563"/>
    <w:rsid w:val="00AE28F6"/>
    <w:rsid w:val="00AE4F67"/>
    <w:rsid w:val="00AE61D0"/>
    <w:rsid w:val="00AF3C2F"/>
    <w:rsid w:val="00AF71D4"/>
    <w:rsid w:val="00AF78B8"/>
    <w:rsid w:val="00B00A43"/>
    <w:rsid w:val="00B034F0"/>
    <w:rsid w:val="00B03536"/>
    <w:rsid w:val="00B209B4"/>
    <w:rsid w:val="00B2599C"/>
    <w:rsid w:val="00B34136"/>
    <w:rsid w:val="00B356D2"/>
    <w:rsid w:val="00B36464"/>
    <w:rsid w:val="00B36EE4"/>
    <w:rsid w:val="00B4125F"/>
    <w:rsid w:val="00B44758"/>
    <w:rsid w:val="00B46CFA"/>
    <w:rsid w:val="00B5012E"/>
    <w:rsid w:val="00B50826"/>
    <w:rsid w:val="00B52C1B"/>
    <w:rsid w:val="00B54244"/>
    <w:rsid w:val="00B555B2"/>
    <w:rsid w:val="00B55D21"/>
    <w:rsid w:val="00B61EF0"/>
    <w:rsid w:val="00B64286"/>
    <w:rsid w:val="00B642DE"/>
    <w:rsid w:val="00B70B5B"/>
    <w:rsid w:val="00B71081"/>
    <w:rsid w:val="00B73AD1"/>
    <w:rsid w:val="00B7627E"/>
    <w:rsid w:val="00B76E64"/>
    <w:rsid w:val="00B77131"/>
    <w:rsid w:val="00B77D89"/>
    <w:rsid w:val="00B8575E"/>
    <w:rsid w:val="00B90425"/>
    <w:rsid w:val="00B90912"/>
    <w:rsid w:val="00B976C8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31BB"/>
    <w:rsid w:val="00C239C8"/>
    <w:rsid w:val="00C26E95"/>
    <w:rsid w:val="00C2702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6135B"/>
    <w:rsid w:val="00C6267E"/>
    <w:rsid w:val="00C63ED6"/>
    <w:rsid w:val="00C65DA4"/>
    <w:rsid w:val="00C721E2"/>
    <w:rsid w:val="00C7263C"/>
    <w:rsid w:val="00C752F9"/>
    <w:rsid w:val="00C77537"/>
    <w:rsid w:val="00C86BE5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6399"/>
    <w:rsid w:val="00CB73D5"/>
    <w:rsid w:val="00CB78B7"/>
    <w:rsid w:val="00CB7A5F"/>
    <w:rsid w:val="00CB7EA2"/>
    <w:rsid w:val="00CC1B8B"/>
    <w:rsid w:val="00CC2B53"/>
    <w:rsid w:val="00CC779C"/>
    <w:rsid w:val="00CD3722"/>
    <w:rsid w:val="00CD5D9B"/>
    <w:rsid w:val="00CD79AE"/>
    <w:rsid w:val="00CE096B"/>
    <w:rsid w:val="00CE4C28"/>
    <w:rsid w:val="00CE77A4"/>
    <w:rsid w:val="00D01ABB"/>
    <w:rsid w:val="00D0371B"/>
    <w:rsid w:val="00D0608F"/>
    <w:rsid w:val="00D11E6E"/>
    <w:rsid w:val="00D1332B"/>
    <w:rsid w:val="00D13709"/>
    <w:rsid w:val="00D16783"/>
    <w:rsid w:val="00D16BF5"/>
    <w:rsid w:val="00D17C06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67750"/>
    <w:rsid w:val="00D72610"/>
    <w:rsid w:val="00D74BE6"/>
    <w:rsid w:val="00D7682C"/>
    <w:rsid w:val="00D77B73"/>
    <w:rsid w:val="00D80D3B"/>
    <w:rsid w:val="00D83252"/>
    <w:rsid w:val="00D85F58"/>
    <w:rsid w:val="00D8705A"/>
    <w:rsid w:val="00D90909"/>
    <w:rsid w:val="00D95407"/>
    <w:rsid w:val="00D96295"/>
    <w:rsid w:val="00DA535F"/>
    <w:rsid w:val="00DA76CF"/>
    <w:rsid w:val="00DA7A71"/>
    <w:rsid w:val="00DB3FDD"/>
    <w:rsid w:val="00DB438F"/>
    <w:rsid w:val="00DB724E"/>
    <w:rsid w:val="00DD03E9"/>
    <w:rsid w:val="00DD2C75"/>
    <w:rsid w:val="00DD3C15"/>
    <w:rsid w:val="00DE4D67"/>
    <w:rsid w:val="00DE58F3"/>
    <w:rsid w:val="00DE5B7D"/>
    <w:rsid w:val="00DE63F7"/>
    <w:rsid w:val="00DF29B1"/>
    <w:rsid w:val="00DF2DA9"/>
    <w:rsid w:val="00DF4161"/>
    <w:rsid w:val="00DF4365"/>
    <w:rsid w:val="00E0337D"/>
    <w:rsid w:val="00E07777"/>
    <w:rsid w:val="00E10A84"/>
    <w:rsid w:val="00E16EFD"/>
    <w:rsid w:val="00E17648"/>
    <w:rsid w:val="00E17FC5"/>
    <w:rsid w:val="00E2382E"/>
    <w:rsid w:val="00E274AB"/>
    <w:rsid w:val="00E32618"/>
    <w:rsid w:val="00E3489B"/>
    <w:rsid w:val="00E37F64"/>
    <w:rsid w:val="00E40189"/>
    <w:rsid w:val="00E42A47"/>
    <w:rsid w:val="00E46DCA"/>
    <w:rsid w:val="00E46F4F"/>
    <w:rsid w:val="00E50D40"/>
    <w:rsid w:val="00E53415"/>
    <w:rsid w:val="00E55818"/>
    <w:rsid w:val="00E70BC4"/>
    <w:rsid w:val="00E7160F"/>
    <w:rsid w:val="00E7379A"/>
    <w:rsid w:val="00E76E48"/>
    <w:rsid w:val="00E90E32"/>
    <w:rsid w:val="00E91CBA"/>
    <w:rsid w:val="00E93DE6"/>
    <w:rsid w:val="00EA2D9A"/>
    <w:rsid w:val="00EB2B6B"/>
    <w:rsid w:val="00EB37AF"/>
    <w:rsid w:val="00EB43E4"/>
    <w:rsid w:val="00EB4730"/>
    <w:rsid w:val="00EB71F8"/>
    <w:rsid w:val="00EC36BC"/>
    <w:rsid w:val="00EC41A9"/>
    <w:rsid w:val="00EC4A8D"/>
    <w:rsid w:val="00EC76E2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5C79"/>
    <w:rsid w:val="00EF66E4"/>
    <w:rsid w:val="00F00B41"/>
    <w:rsid w:val="00F04187"/>
    <w:rsid w:val="00F06333"/>
    <w:rsid w:val="00F10477"/>
    <w:rsid w:val="00F12E06"/>
    <w:rsid w:val="00F15E58"/>
    <w:rsid w:val="00F16A67"/>
    <w:rsid w:val="00F16F68"/>
    <w:rsid w:val="00F21BBE"/>
    <w:rsid w:val="00F2598F"/>
    <w:rsid w:val="00F264EC"/>
    <w:rsid w:val="00F337B6"/>
    <w:rsid w:val="00F353DD"/>
    <w:rsid w:val="00F41277"/>
    <w:rsid w:val="00F41DF6"/>
    <w:rsid w:val="00F44BA8"/>
    <w:rsid w:val="00F62425"/>
    <w:rsid w:val="00F64480"/>
    <w:rsid w:val="00F646A6"/>
    <w:rsid w:val="00F66110"/>
    <w:rsid w:val="00F710DB"/>
    <w:rsid w:val="00F7433A"/>
    <w:rsid w:val="00F756FC"/>
    <w:rsid w:val="00F7733B"/>
    <w:rsid w:val="00F824DC"/>
    <w:rsid w:val="00F82EE5"/>
    <w:rsid w:val="00F83BCA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04B4"/>
    <w:rsid w:val="00FB18CC"/>
    <w:rsid w:val="00FB6D97"/>
    <w:rsid w:val="00FB74C6"/>
    <w:rsid w:val="00FC1E1A"/>
    <w:rsid w:val="00FD41CA"/>
    <w:rsid w:val="00FD5373"/>
    <w:rsid w:val="00FD5842"/>
    <w:rsid w:val="00FD66BA"/>
    <w:rsid w:val="00FE0C6A"/>
    <w:rsid w:val="00FE4CE2"/>
    <w:rsid w:val="00FE5F3C"/>
    <w:rsid w:val="00FE6023"/>
    <w:rsid w:val="00FE78DC"/>
    <w:rsid w:val="00FF03CA"/>
    <w:rsid w:val="00FF43E9"/>
    <w:rsid w:val="00FF487C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22ED7"/>
  <w15:docId w15:val="{225F3465-74C2-4935-9983-40C3AAA2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7810EC"/>
    <w:pPr>
      <w:pageBreakBefore w:val="0"/>
      <w:numPr>
        <w:ilvl w:val="1"/>
        <w:numId w:val="1"/>
      </w:numPr>
      <w:pBdr>
        <w:bottom w:val="none" w:sz="0" w:space="0" w:color="auto"/>
      </w:pBdr>
      <w:tabs>
        <w:tab w:val="left" w:pos="6946"/>
      </w:tabs>
      <w:spacing w:before="480"/>
      <w:ind w:left="720" w:hanging="72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7810EC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1564B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1564B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129B28AC7A9448CB912B7F21EF1CA" ma:contentTypeVersion="0" ma:contentTypeDescription="Create a new document." ma:contentTypeScope="" ma:versionID="70e877d675ddd2fabca31372100a17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BBCD8-76E8-47B1-9920-A8027F4F95CE}"/>
</file>

<file path=customXml/itemProps2.xml><?xml version="1.0" encoding="utf-8"?>
<ds:datastoreItem xmlns:ds="http://schemas.openxmlformats.org/officeDocument/2006/customXml" ds:itemID="{42FE0DD1-9A2F-4694-9933-38E9BAF76C9E}"/>
</file>

<file path=customXml/itemProps3.xml><?xml version="1.0" encoding="utf-8"?>
<ds:datastoreItem xmlns:ds="http://schemas.openxmlformats.org/officeDocument/2006/customXml" ds:itemID="{AC3A64A8-4158-4BC3-B7C2-D2D1FF6C07BC}"/>
</file>

<file path=customXml/itemProps4.xml><?xml version="1.0" encoding="utf-8"?>
<ds:datastoreItem xmlns:ds="http://schemas.openxmlformats.org/officeDocument/2006/customXml" ds:itemID="{37BDB2F2-A084-42B3-AB37-19359F0503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Windows User</cp:lastModifiedBy>
  <cp:revision>19</cp:revision>
  <cp:lastPrinted>2017-11-16T21:29:00Z</cp:lastPrinted>
  <dcterms:created xsi:type="dcterms:W3CDTF">2017-10-23T02:46:00Z</dcterms:created>
  <dcterms:modified xsi:type="dcterms:W3CDTF">2017-11-20T19:38:00Z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0x010100BFD129B28AC7A9448CB912B7F21EF1CA</vt:lpwstr>
  </property>
</Properties>
</file>