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E006" w14:textId="6F184E70" w:rsidR="00A206AE" w:rsidRPr="006C0472" w:rsidRDefault="00A206AE" w:rsidP="00A206AE">
      <w:r w:rsidRPr="006C0472">
        <w:t xml:space="preserve">Aşağıya </w:t>
      </w:r>
      <w:r>
        <w:t>değerlendirme için</w:t>
      </w:r>
      <w:r w:rsidRPr="006C0472">
        <w:rPr>
          <w:b/>
          <w:bCs/>
        </w:rPr>
        <w:t xml:space="preserve"> Doğru/Yanlış</w:t>
      </w:r>
      <w:r w:rsidRPr="006C0472">
        <w:t xml:space="preserve"> karar</w:t>
      </w:r>
      <w:r>
        <w:t>ları</w:t>
      </w:r>
      <w:r w:rsidRPr="006C0472">
        <w:t xml:space="preserve"> ver</w:t>
      </w:r>
      <w:r>
        <w:t>ilmektedir.</w:t>
      </w:r>
      <w:r w:rsidRPr="006C0472">
        <w:rPr>
          <w:b/>
          <w:bCs/>
        </w:rPr>
        <w:t xml:space="preserve"> </w:t>
      </w:r>
      <w:r>
        <w:rPr>
          <w:b/>
          <w:bCs/>
        </w:rPr>
        <w:t>M</w:t>
      </w:r>
      <w:r w:rsidRPr="006C0472">
        <w:rPr>
          <w:b/>
          <w:bCs/>
        </w:rPr>
        <w:t>odel çıktı</w:t>
      </w:r>
      <w:r>
        <w:rPr>
          <w:b/>
          <w:bCs/>
        </w:rPr>
        <w:t>ları</w:t>
      </w:r>
      <w:r w:rsidRPr="006C0472">
        <w:t xml:space="preserve"> bu kurallara göre </w:t>
      </w:r>
      <w:r>
        <w:t>değerlendirilecektir.</w:t>
      </w:r>
    </w:p>
    <w:p w14:paraId="128442A4" w14:textId="74647B38" w:rsidR="00A206AE" w:rsidRPr="006C0472" w:rsidRDefault="00A206AE" w:rsidP="00A206AE">
      <w:pPr>
        <w:rPr>
          <w:b/>
          <w:bCs/>
        </w:rPr>
      </w:pPr>
      <w:r w:rsidRPr="006C0472">
        <w:rPr>
          <w:b/>
          <w:bCs/>
        </w:rPr>
        <w:t>Sıkı Değerlendirme Kuralları</w:t>
      </w:r>
    </w:p>
    <w:p w14:paraId="76FD35BD" w14:textId="77777777" w:rsidR="00A206AE" w:rsidRPr="006C0472" w:rsidRDefault="00A206AE" w:rsidP="00A206AE">
      <w:r w:rsidRPr="006C0472">
        <w:t xml:space="preserve">Bir paragraf </w:t>
      </w:r>
      <w:proofErr w:type="gramStart"/>
      <w:r w:rsidRPr="006C0472">
        <w:rPr>
          <w:b/>
          <w:bCs/>
        </w:rPr>
        <w:t>Doğru</w:t>
      </w:r>
      <w:proofErr w:type="gramEnd"/>
      <w:r w:rsidRPr="006C0472">
        <w:t xml:space="preserve"> sayılmak için hepsi sağlanmalı:</w:t>
      </w:r>
    </w:p>
    <w:p w14:paraId="6B037B49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Kritik Gerçekler</w:t>
      </w:r>
      <w:r w:rsidRPr="006C0472">
        <w:t xml:space="preserve">: Paragrafın “altın gerçekleri”nin </w:t>
      </w:r>
      <w:r w:rsidRPr="006C0472">
        <w:rPr>
          <w:b/>
          <w:bCs/>
        </w:rPr>
        <w:t>tamamı</w:t>
      </w:r>
      <w:r w:rsidRPr="006C0472">
        <w:t xml:space="preserve"> yer alacak. (</w:t>
      </w:r>
      <w:proofErr w:type="gramStart"/>
      <w:r w:rsidRPr="006C0472">
        <w:t>eksik</w:t>
      </w:r>
      <w:proofErr w:type="gramEnd"/>
      <w:r w:rsidRPr="006C0472">
        <w:t xml:space="preserve"> → Yanlış)</w:t>
      </w:r>
    </w:p>
    <w:p w14:paraId="7F9D8172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Aktör &amp; Rol</w:t>
      </w:r>
      <w:r w:rsidRPr="006C0472">
        <w:t xml:space="preserve">: Öznenin rolü değişmeyecek (ör. </w:t>
      </w:r>
      <w:r w:rsidRPr="006C0472">
        <w:rPr>
          <w:i/>
          <w:iCs/>
        </w:rPr>
        <w:t>hissedârân = shareholders</w:t>
      </w:r>
      <w:r w:rsidRPr="006C0472">
        <w:t xml:space="preserve">; </w:t>
      </w:r>
      <w:r w:rsidRPr="006C0472">
        <w:rPr>
          <w:i/>
          <w:iCs/>
        </w:rPr>
        <w:t>stakeholders</w:t>
      </w:r>
      <w:r w:rsidRPr="006C0472">
        <w:t xml:space="preserve"> diyemez). (</w:t>
      </w:r>
      <w:proofErr w:type="gramStart"/>
      <w:r w:rsidRPr="006C0472">
        <w:t>yanlış</w:t>
      </w:r>
      <w:proofErr w:type="gramEnd"/>
      <w:r w:rsidRPr="006C0472">
        <w:t xml:space="preserve"> → Yanlış)</w:t>
      </w:r>
    </w:p>
    <w:p w14:paraId="587C0233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Nicelik/Olumsuzluk</w:t>
      </w:r>
      <w:r w:rsidRPr="006C0472">
        <w:t>: Sayı/eşik/olumsuzluk (örn. “iki kez”, “%70’i geçmedi”) doğru olacak. (</w:t>
      </w:r>
      <w:proofErr w:type="gramStart"/>
      <w:r w:rsidRPr="006C0472">
        <w:t>sapma</w:t>
      </w:r>
      <w:proofErr w:type="gramEnd"/>
      <w:r w:rsidRPr="006C0472">
        <w:t xml:space="preserve"> → Yanlış)</w:t>
      </w:r>
    </w:p>
    <w:p w14:paraId="286D4E3F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Nedensellik/Zaman</w:t>
      </w:r>
      <w:r w:rsidRPr="006C0472">
        <w:t>: “Önce/sonra”, “bu yüzden” gibi ilişkiler korunacak. (</w:t>
      </w:r>
      <w:proofErr w:type="gramStart"/>
      <w:r w:rsidRPr="006C0472">
        <w:t>bozulursa</w:t>
      </w:r>
      <w:proofErr w:type="gramEnd"/>
      <w:r w:rsidRPr="006C0472">
        <w:t xml:space="preserve"> → Yanlış)</w:t>
      </w:r>
    </w:p>
    <w:p w14:paraId="045F9A10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Format sadakati</w:t>
      </w:r>
      <w:r w:rsidRPr="006C0472">
        <w:t>: 5 başlık (TR_Özet / EN_Anladığım / Ana_Noktalar / Belirsizlik / Terimler) eksiksiz ve amaca uygun olacak. (</w:t>
      </w:r>
      <w:proofErr w:type="gramStart"/>
      <w:r w:rsidRPr="006C0472">
        <w:t>eksik</w:t>
      </w:r>
      <w:proofErr w:type="gramEnd"/>
      <w:r w:rsidRPr="006C0472">
        <w:t>/sapma → Yanlış)</w:t>
      </w:r>
    </w:p>
    <w:p w14:paraId="62A5FCC0" w14:textId="77777777" w:rsidR="00A206AE" w:rsidRPr="006C0472" w:rsidRDefault="00A206AE" w:rsidP="00A206AE">
      <w:pPr>
        <w:numPr>
          <w:ilvl w:val="0"/>
          <w:numId w:val="1"/>
        </w:numPr>
      </w:pPr>
      <w:r w:rsidRPr="006C0472">
        <w:rPr>
          <w:b/>
          <w:bCs/>
        </w:rPr>
        <w:t>Uydurma yok</w:t>
      </w:r>
      <w:r w:rsidRPr="006C0472">
        <w:t>: Metinde olmayan iddia/örnek eklenmeyecek. (</w:t>
      </w:r>
      <w:proofErr w:type="gramStart"/>
      <w:r w:rsidRPr="006C0472">
        <w:t>ekleme</w:t>
      </w:r>
      <w:proofErr w:type="gramEnd"/>
      <w:r w:rsidRPr="006C0472">
        <w:t xml:space="preserve"> → Yanlış)</w:t>
      </w:r>
    </w:p>
    <w:p w14:paraId="14DE40A6" w14:textId="77777777" w:rsidR="00A206AE" w:rsidRPr="006C0472" w:rsidRDefault="00A206AE" w:rsidP="00A206AE">
      <w:r w:rsidRPr="006C0472">
        <w:t xml:space="preserve">Not: Eşanlamlı kelime kabul (örn. “müfredat cetveli” ↔ “detaylı liste (curriculum table)”), </w:t>
      </w:r>
      <w:r w:rsidRPr="006C0472">
        <w:rPr>
          <w:b/>
          <w:bCs/>
        </w:rPr>
        <w:t>ama aktör ve rol eşanlamlı kabul edilmez</w:t>
      </w:r>
      <w:r w:rsidRPr="006C0472">
        <w:t xml:space="preserve"> (shareholder ≠ stakeholder).</w:t>
      </w:r>
    </w:p>
    <w:p w14:paraId="2D62CD30" w14:textId="77777777" w:rsidR="00A206AE" w:rsidRPr="006C0472" w:rsidRDefault="00A206AE" w:rsidP="00A206AE">
      <w:pPr>
        <w:rPr>
          <w:b/>
          <w:bCs/>
        </w:rPr>
      </w:pPr>
      <w:r w:rsidRPr="006C0472">
        <w:rPr>
          <w:b/>
          <w:bCs/>
        </w:rPr>
        <w:t>REFERANS İNGİLİZCE (kıyas için)</w:t>
      </w:r>
    </w:p>
    <w:p w14:paraId="42667CB5" w14:textId="77777777" w:rsidR="00A206AE" w:rsidRPr="006C0472" w:rsidRDefault="00A206AE" w:rsidP="00A206AE">
      <w:r w:rsidRPr="006C0472">
        <w:rPr>
          <w:b/>
          <w:bCs/>
        </w:rPr>
        <w:t>(1)</w:t>
      </w:r>
      <w:r w:rsidRPr="006C0472">
        <w:t xml:space="preserve"> The aforementioned documents were subsequently delivered; however, the clerk apologized, saying “these records were mistakenly entered into the pages twice last night.” In the end, the curriculum table was treated as the original copy.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teslim → iki kez yanlış kayıt → özür → müfredat cetveli “asıl”.</w:t>
      </w:r>
    </w:p>
    <w:p w14:paraId="70CB1686" w14:textId="77777777" w:rsidR="00A206AE" w:rsidRPr="006C0472" w:rsidRDefault="00A206AE" w:rsidP="00A206AE">
      <w:r w:rsidRPr="006C0472">
        <w:rPr>
          <w:b/>
          <w:bCs/>
        </w:rPr>
        <w:t>(2)</w:t>
      </w:r>
      <w:r w:rsidRPr="006C0472">
        <w:t xml:space="preserve"> The meeting was before the deadline; we wanted to ship the report, but test coverage didn’t exceed 70%. We hesitated between rolling back, issuing a hotfix, or rolling forward.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deadline öncesi → coverage </w:t>
      </w:r>
      <w:proofErr w:type="gramStart"/>
      <w:r w:rsidRPr="006C0472">
        <w:t>&lt; 70</w:t>
      </w:r>
      <w:proofErr w:type="gramEnd"/>
      <w:r w:rsidRPr="006C0472">
        <w:t xml:space="preserve"> → seçenekler: rollback/hotfix/roll forward.</w:t>
      </w:r>
    </w:p>
    <w:p w14:paraId="3A2C0CAA" w14:textId="77777777" w:rsidR="00A206AE" w:rsidRPr="006C0472" w:rsidRDefault="00A206AE" w:rsidP="00A206AE">
      <w:r w:rsidRPr="006C0472">
        <w:rPr>
          <w:b/>
          <w:bCs/>
        </w:rPr>
        <w:t>(3)</w:t>
      </w:r>
      <w:r w:rsidRPr="006C0472">
        <w:t xml:space="preserve"> The company intended to reduce costs entirely; nevertheless, the new machine doubled throughput. Yet there was little to no progress in latency.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maliyet kısma niyeti → throughput ×2 → latency gelişmedi.</w:t>
      </w:r>
    </w:p>
    <w:p w14:paraId="46EEA482" w14:textId="77777777" w:rsidR="00A206AE" w:rsidRPr="006C0472" w:rsidRDefault="00A206AE" w:rsidP="00A206AE">
      <w:r w:rsidRPr="006C0472">
        <w:rPr>
          <w:b/>
          <w:bCs/>
        </w:rPr>
        <w:t>(4)</w:t>
      </w:r>
      <w:r w:rsidRPr="006C0472">
        <w:t xml:space="preserve"> Yesterday’s statement looked positive; however, backward compatibility was violated, affecting legacy customer </w:t>
      </w:r>
      <w:proofErr w:type="gramStart"/>
      <w:r w:rsidRPr="006C0472">
        <w:t>data</w:t>
      </w:r>
      <w:proofErr w:type="gramEnd"/>
      <w:r w:rsidRPr="006C0472">
        <w:t>. Temporary measures were taken until a patch arrives.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yüzeyde olumlu → backward compatibility ihlali → eski veriler etkilendi → geçici tedbir/patch bekleme.</w:t>
      </w:r>
    </w:p>
    <w:p w14:paraId="4C29E565" w14:textId="77777777" w:rsidR="00A206AE" w:rsidRPr="006C0472" w:rsidRDefault="00A206AE" w:rsidP="00A206AE">
      <w:r w:rsidRPr="006C0472">
        <w:rPr>
          <w:b/>
          <w:bCs/>
        </w:rPr>
        <w:t>(5)</w:t>
      </w:r>
      <w:r w:rsidRPr="006C0472">
        <w:t xml:space="preserve"> The teacher said “don’t try to fix the eyebrows and poke out the eye,” meaning: don’t ruin the query plan for a tiny optimization that forces a full scan. No checking EXPLAIN without giving an index hint.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deyimin uyarısı → küçük optimizasyon ↔ planı bozma → full scan tehlikesi → index hint + EXPLAIN şart.</w:t>
      </w:r>
    </w:p>
    <w:p w14:paraId="7E52292E" w14:textId="77777777" w:rsidR="00A206AE" w:rsidRPr="006C0472" w:rsidRDefault="00A206AE" w:rsidP="00A206AE">
      <w:r w:rsidRPr="006C0472">
        <w:rPr>
          <w:b/>
          <w:bCs/>
        </w:rPr>
        <w:t>(6)</w:t>
      </w:r>
      <w:r w:rsidRPr="006C0472">
        <w:t xml:space="preserve"> The protocol appeared consistent with the prior agreement, yet when we exceeded the rate limit, the API throttled us. Afterwards, key rotation became necessary.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önce uyumlu görünüyor → rate limit aşımı → throttling → anahtar rotasyonu gerek.</w:t>
      </w:r>
    </w:p>
    <w:p w14:paraId="3102D395" w14:textId="77777777" w:rsidR="00A206AE" w:rsidRPr="006C0472" w:rsidRDefault="00A206AE" w:rsidP="00A206AE">
      <w:r w:rsidRPr="006C0472">
        <w:rPr>
          <w:b/>
          <w:bCs/>
        </w:rPr>
        <w:lastRenderedPageBreak/>
        <w:t>(7)</w:t>
      </w:r>
      <w:r w:rsidRPr="006C0472">
        <w:t xml:space="preserve"> Power went out last night; IoT sensors stopped sending heartbeats, then reconnected as if they had self-healed. However, </w:t>
      </w:r>
      <w:proofErr w:type="gramStart"/>
      <w:r w:rsidRPr="006C0472">
        <w:t>data</w:t>
      </w:r>
      <w:proofErr w:type="gramEnd"/>
      <w:r w:rsidRPr="006C0472">
        <w:t xml:space="preserve"> gaps remain.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elektrik kesintisi → heartbeat kesildi → yeniden bağlandı (sanki self-heal) → veri boşlukları sürüyor.</w:t>
      </w:r>
    </w:p>
    <w:p w14:paraId="547BB6FF" w14:textId="77777777" w:rsidR="00A206AE" w:rsidRPr="006C0472" w:rsidRDefault="00A206AE" w:rsidP="00A206AE">
      <w:r w:rsidRPr="006C0472">
        <w:rPr>
          <w:b/>
          <w:bCs/>
        </w:rPr>
        <w:t>(8)</w:t>
      </w:r>
      <w:r w:rsidRPr="006C0472">
        <w:t xml:space="preserve"> It became known via the subsequent notice that the tender’s deliverables were revised; shareholders complained about scope creep. Likewise, budget items were amended.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tebligat → deliverable revizyonu → scope creep şikâyeti → bütçe tadili.</w:t>
      </w:r>
    </w:p>
    <w:p w14:paraId="2928337F" w14:textId="77777777" w:rsidR="00A206AE" w:rsidRPr="006C0472" w:rsidRDefault="00A206AE" w:rsidP="00A206AE">
      <w:r w:rsidRPr="006C0472">
        <w:rPr>
          <w:b/>
          <w:bCs/>
        </w:rPr>
        <w:t>(9)</w:t>
      </w:r>
      <w:r w:rsidRPr="006C0472">
        <w:t xml:space="preserve"> The family council convened: grandfather proposed selling the house, saying “such is the requirement of the situation”; mother objected</w:t>
      </w:r>
      <w:proofErr w:type="gramStart"/>
      <w:r w:rsidRPr="006C0472">
        <w:t>—“</w:t>
      </w:r>
      <w:proofErr w:type="gramEnd"/>
      <w:r w:rsidRPr="006C0472">
        <w:t>how can we both sell it and keep living in it?” Eventually, a lease-back method was discussed.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ev satma teklifi → itiraz: satıp oturmak çelişkisi → lease-back tartışıldı.</w:t>
      </w:r>
    </w:p>
    <w:p w14:paraId="064C6755" w14:textId="77777777" w:rsidR="00A206AE" w:rsidRPr="006C0472" w:rsidRDefault="00A206AE" w:rsidP="00A206AE">
      <w:r w:rsidRPr="006C0472">
        <w:rPr>
          <w:b/>
          <w:bCs/>
        </w:rPr>
        <w:t>(10)</w:t>
      </w:r>
      <w:r w:rsidRPr="006C0472">
        <w:t xml:space="preserve"> The student still confuses present perfect with past simple; the teacher said “look, the since/for distinction matters.” In the exam, writing “I just finished” instead of “I have just finished” cost points.</w:t>
      </w:r>
      <w:r w:rsidRPr="006C0472">
        <w:br/>
      </w:r>
      <w:r w:rsidRPr="006C0472">
        <w:rPr>
          <w:b/>
          <w:bCs/>
        </w:rPr>
        <w:t>Altın gerçekler:</w:t>
      </w:r>
      <w:r w:rsidRPr="006C0472">
        <w:t xml:space="preserve"> zaman karışıklığı → since/for uyarısı → yanlış kullanım → puan kaybı.</w:t>
      </w:r>
    </w:p>
    <w:p w14:paraId="3653BF85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462B5"/>
    <w:multiLevelType w:val="multilevel"/>
    <w:tmpl w:val="023E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67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CD"/>
    <w:rsid w:val="00341AC5"/>
    <w:rsid w:val="00385BEF"/>
    <w:rsid w:val="00740F86"/>
    <w:rsid w:val="00A206AE"/>
    <w:rsid w:val="00B7708A"/>
    <w:rsid w:val="00E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BB5D"/>
  <w15:chartTrackingRefBased/>
  <w15:docId w15:val="{A3E8339E-B730-49CA-B83E-4386EED9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AE"/>
  </w:style>
  <w:style w:type="paragraph" w:styleId="Balk1">
    <w:name w:val="heading 1"/>
    <w:basedOn w:val="Normal"/>
    <w:next w:val="Normal"/>
    <w:link w:val="Balk1Char"/>
    <w:uiPriority w:val="9"/>
    <w:qFormat/>
    <w:rsid w:val="00E6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4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4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4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4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4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4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4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4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4F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4F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4F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4F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4F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4F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4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4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4F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4F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4F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4F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4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2025-08-27T02:04:00Z</dcterms:created>
  <dcterms:modified xsi:type="dcterms:W3CDTF">2025-08-27T02:06:00Z</dcterms:modified>
</cp:coreProperties>
</file>