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pPr>
      <w:r>
        <w:rPr>
          <w:rFonts w:ascii="Calibri" w:hAnsi="Calibri"/>
          <w:b/>
          <w:i w:val="0"/>
          <w:color w:val="00AFC8"/>
          <w:sz w:val="22"/>
        </w:rPr>
        <w:t>DNA INTELLIGENCE</w:t>
      </w:r>
    </w:p>
    <w:p>
      <w:pPr>
        <w:spacing w:after="120"/>
      </w:pPr>
      <w:r>
        <w:rPr>
          <w:rFonts w:ascii="Calibri" w:hAnsi="Calibri"/>
          <w:b/>
          <w:i w:val="0"/>
          <w:color w:val="0B2545"/>
          <w:sz w:val="52"/>
        </w:rPr>
        <w:t>DNA Asistanı</w:t>
      </w:r>
    </w:p>
    <w:p>
      <w:pPr>
        <w:spacing w:after="400"/>
        <w:pBdr>
          <w:bottom w:val="single" w:sz="14" w:space="1" w:color="00AFC8"/>
        </w:pBdr>
      </w:pPr>
      <w:r>
        <w:rPr>
          <w:rFonts w:ascii="Calibri" w:hAnsi="Calibri"/>
          <w:b/>
          <w:i w:val="0"/>
          <w:color w:val="1F4D78"/>
          <w:sz w:val="30"/>
        </w:rPr>
        <w:t>10 Soruluk Eski Sistem - GPT-5.6 Luna Destekli Sistem Karşılaştırması</w:t>
      </w:r>
    </w:p>
    <w:tbl>
      <w:tblPr>
        <w:tblW w:type="dxa" w:w="9360"/>
        <w:jc w:val="left"/>
        <w:tblLayout w:type="fixed"/>
        <w:tblLook w:firstColumn="1" w:firstRow="1" w:lastColumn="0" w:lastRow="0" w:noHBand="0" w:noVBand="1" w:val="04A0"/>
        <w:tblInd w:w="120" w:type="dxa"/>
      </w:tblPr>
      <w:tblGrid>
        <w:gridCol w:w="2250"/>
        <w:gridCol w:w="7110"/>
      </w:tblGrid>
      <w:tr>
        <w:tc>
          <w:tcPr>
            <w:tcW w:type="dxa" w:w="2250"/>
            <w:tcMar>
              <w:top w:w="80" w:type="dxa"/>
              <w:start w:w="120" w:type="dxa"/>
              <w:bottom w:w="80" w:type="dxa"/>
              <w:end w:w="120" w:type="dxa"/>
            </w:tcMar>
            <w:vAlign w:val="center"/>
            <w:shd w:fill="F2F4F7"/>
          </w:tcPr>
          <w:p>
            <w:r>
              <w:rPr>
                <w:rFonts w:ascii="Calibri" w:hAnsi="Calibri"/>
                <w:b/>
                <w:i w:val="0"/>
                <w:color w:val="1F4D78"/>
                <w:sz w:val="20"/>
              </w:rPr>
              <w:t>Tarih</w:t>
            </w:r>
          </w:p>
        </w:tc>
        <w:tc>
          <w:tcPr>
            <w:tcW w:type="dxa" w:w="7110"/>
            <w:tcMar>
              <w:top w:w="80" w:type="dxa"/>
              <w:start w:w="120" w:type="dxa"/>
              <w:bottom w:w="80" w:type="dxa"/>
              <w:end w:w="120" w:type="dxa"/>
            </w:tcMar>
            <w:vAlign w:val="center"/>
          </w:tcPr>
          <w:p>
            <w:r>
              <w:rPr>
                <w:rFonts w:ascii="Calibri" w:hAnsi="Calibri"/>
                <w:b w:val="0"/>
                <w:i w:val="0"/>
                <w:color w:val="0B2545"/>
                <w:sz w:val="20"/>
              </w:rPr>
              <w:t>5 Ağustos 2026</w:t>
            </w:r>
          </w:p>
        </w:tc>
      </w:tr>
      <w:tr>
        <w:tc>
          <w:tcPr>
            <w:tcW w:type="dxa" w:w="2250"/>
            <w:tcMar>
              <w:top w:w="80" w:type="dxa"/>
              <w:start w:w="120" w:type="dxa"/>
              <w:bottom w:w="80" w:type="dxa"/>
              <w:end w:w="120" w:type="dxa"/>
            </w:tcMar>
            <w:vAlign w:val="center"/>
            <w:shd w:fill="F2F4F7"/>
          </w:tcPr>
          <w:p>
            <w:r>
              <w:rPr>
                <w:rFonts w:ascii="Calibri" w:hAnsi="Calibri"/>
                <w:b/>
                <w:i w:val="0"/>
                <w:color w:val="1F4D78"/>
                <w:sz w:val="20"/>
              </w:rPr>
              <w:t>Çalışma kimliği</w:t>
            </w:r>
          </w:p>
        </w:tc>
        <w:tc>
          <w:tcPr>
            <w:tcW w:type="dxa" w:w="7110"/>
            <w:tcMar>
              <w:top w:w="80" w:type="dxa"/>
              <w:start w:w="120" w:type="dxa"/>
              <w:bottom w:w="80" w:type="dxa"/>
              <w:end w:w="120" w:type="dxa"/>
            </w:tcMar>
            <w:vAlign w:val="center"/>
          </w:tcPr>
          <w:p>
            <w:r>
              <w:rPr>
                <w:rFonts w:ascii="Calibri" w:hAnsi="Calibri"/>
                <w:b w:val="0"/>
                <w:i w:val="0"/>
                <w:color w:val="0B2545"/>
                <w:sz w:val="20"/>
              </w:rPr>
              <w:t>ffeb1c08ff4359e1</w:t>
            </w:r>
          </w:p>
        </w:tc>
      </w:tr>
      <w:tr>
        <w:tc>
          <w:tcPr>
            <w:tcW w:type="dxa" w:w="2250"/>
            <w:tcMar>
              <w:top w:w="80" w:type="dxa"/>
              <w:start w:w="120" w:type="dxa"/>
              <w:bottom w:w="80" w:type="dxa"/>
              <w:end w:w="120" w:type="dxa"/>
            </w:tcMar>
            <w:vAlign w:val="center"/>
            <w:shd w:fill="F2F4F7"/>
          </w:tcPr>
          <w:p>
            <w:r>
              <w:rPr>
                <w:rFonts w:ascii="Calibri" w:hAnsi="Calibri"/>
                <w:b/>
                <w:i w:val="0"/>
                <w:color w:val="1F4D78"/>
                <w:sz w:val="20"/>
              </w:rPr>
              <w:t>Eski sistem</w:t>
            </w:r>
          </w:p>
        </w:tc>
        <w:tc>
          <w:tcPr>
            <w:tcW w:type="dxa" w:w="7110"/>
            <w:tcMar>
              <w:top w:w="80" w:type="dxa"/>
              <w:start w:w="120" w:type="dxa"/>
              <w:bottom w:w="80" w:type="dxa"/>
              <w:end w:w="120" w:type="dxa"/>
            </w:tcMar>
            <w:vAlign w:val="center"/>
          </w:tcPr>
          <w:p>
            <w:r>
              <w:rPr>
                <w:rFonts w:ascii="Calibri" w:hAnsi="Calibri"/>
                <w:b w:val="0"/>
                <w:i w:val="0"/>
                <w:color w:val="0B2545"/>
                <w:sz w:val="20"/>
              </w:rPr>
              <w:t>Deterministik DNA Chat Engine 2.1</w:t>
            </w:r>
          </w:p>
        </w:tc>
      </w:tr>
      <w:tr>
        <w:tc>
          <w:tcPr>
            <w:tcW w:type="dxa" w:w="2250"/>
            <w:tcMar>
              <w:top w:w="80" w:type="dxa"/>
              <w:start w:w="120" w:type="dxa"/>
              <w:bottom w:w="80" w:type="dxa"/>
              <w:end w:w="120" w:type="dxa"/>
            </w:tcMar>
            <w:vAlign w:val="center"/>
            <w:shd w:fill="F2F4F7"/>
          </w:tcPr>
          <w:p>
            <w:r>
              <w:rPr>
                <w:rFonts w:ascii="Calibri" w:hAnsi="Calibri"/>
                <w:b/>
                <w:i w:val="0"/>
                <w:color w:val="1F4D78"/>
                <w:sz w:val="20"/>
              </w:rPr>
              <w:t>Yeni sistem</w:t>
            </w:r>
          </w:p>
        </w:tc>
        <w:tc>
          <w:tcPr>
            <w:tcW w:type="dxa" w:w="7110"/>
            <w:tcMar>
              <w:top w:w="80" w:type="dxa"/>
              <w:start w:w="120" w:type="dxa"/>
              <w:bottom w:w="80" w:type="dxa"/>
              <w:end w:w="120" w:type="dxa"/>
            </w:tcMar>
            <w:vAlign w:val="center"/>
          </w:tcPr>
          <w:p>
            <w:r>
              <w:rPr>
                <w:rFonts w:ascii="Calibri" w:hAnsi="Calibri"/>
                <w:b w:val="0"/>
                <w:i w:val="0"/>
                <w:color w:val="0B2545"/>
                <w:sz w:val="20"/>
              </w:rPr>
              <w:t>Aynı katalog + seçici GPT-5.6 Luna dil/anlama desteği</w:t>
            </w:r>
          </w:p>
        </w:tc>
      </w:tr>
      <w:tr>
        <w:tc>
          <w:tcPr>
            <w:tcW w:type="dxa" w:w="2250"/>
            <w:tcMar>
              <w:top w:w="80" w:type="dxa"/>
              <w:start w:w="120" w:type="dxa"/>
              <w:bottom w:w="80" w:type="dxa"/>
              <w:end w:w="120" w:type="dxa"/>
            </w:tcMar>
            <w:vAlign w:val="center"/>
            <w:shd w:fill="F2F4F7"/>
          </w:tcPr>
          <w:p>
            <w:r>
              <w:rPr>
                <w:rFonts w:ascii="Calibri" w:hAnsi="Calibri"/>
                <w:b/>
                <w:i w:val="0"/>
                <w:color w:val="1F4D78"/>
                <w:sz w:val="20"/>
              </w:rPr>
              <w:t>Test kapsamı</w:t>
            </w:r>
          </w:p>
        </w:tc>
        <w:tc>
          <w:tcPr>
            <w:tcW w:type="dxa" w:w="7110"/>
            <w:tcMar>
              <w:top w:w="80" w:type="dxa"/>
              <w:start w:w="120" w:type="dxa"/>
              <w:bottom w:w="80" w:type="dxa"/>
              <w:end w:w="120" w:type="dxa"/>
            </w:tcMar>
            <w:vAlign w:val="center"/>
          </w:tcPr>
          <w:p>
            <w:r>
              <w:rPr>
                <w:rFonts w:ascii="Calibri" w:hAnsi="Calibri"/>
                <w:b w:val="0"/>
                <w:i w:val="0"/>
                <w:color w:val="0B2545"/>
                <w:sz w:val="20"/>
              </w:rPr>
              <w:t>10 soru; orta, zor ve çok zor düzeyler</w:t>
            </w:r>
          </w:p>
        </w:tc>
      </w:tr>
      <w:tr>
        <w:tc>
          <w:tcPr>
            <w:tcW w:type="dxa" w:w="2250"/>
            <w:tcMar>
              <w:top w:w="80" w:type="dxa"/>
              <w:start w:w="120" w:type="dxa"/>
              <w:bottom w:w="80" w:type="dxa"/>
              <w:end w:w="120" w:type="dxa"/>
            </w:tcMar>
            <w:vAlign w:val="center"/>
            <w:shd w:fill="F2F4F7"/>
          </w:tcPr>
          <w:p>
            <w:r>
              <w:rPr>
                <w:rFonts w:ascii="Calibri" w:hAnsi="Calibri"/>
                <w:b/>
                <w:i w:val="0"/>
                <w:color w:val="1F4D78"/>
                <w:sz w:val="20"/>
              </w:rPr>
              <w:t>Klinik veri</w:t>
            </w:r>
          </w:p>
        </w:tc>
        <w:tc>
          <w:tcPr>
            <w:tcW w:type="dxa" w:w="7110"/>
            <w:tcMar>
              <w:top w:w="80" w:type="dxa"/>
              <w:start w:w="120" w:type="dxa"/>
              <w:bottom w:w="80" w:type="dxa"/>
              <w:end w:w="120" w:type="dxa"/>
            </w:tcMar>
            <w:vAlign w:val="center"/>
          </w:tcPr>
          <w:p>
            <w:r>
              <w:rPr>
                <w:rFonts w:ascii="Calibri" w:hAnsi="Calibri"/>
                <w:b w:val="0"/>
                <w:i w:val="0"/>
                <w:color w:val="0B2545"/>
                <w:sz w:val="20"/>
              </w:rPr>
              <w:t>Kullanılmadı; yalnız sentetik teori soruları</w:t>
            </w:r>
          </w:p>
        </w:tc>
      </w:tr>
    </w:tbl>
    <w:p>
      <w:pPr>
        <w:spacing w:after="8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9FB"/>
          </w:tcPr>
          <w:p>
            <w:pPr>
              <w:spacing w:after="80" w:line="264" w:lineRule="auto"/>
            </w:pPr>
            <w:r>
              <w:rPr>
                <w:rFonts w:ascii="Calibri" w:hAnsi="Calibri"/>
                <w:b/>
                <w:i w:val="0"/>
                <w:color w:val="18794E"/>
                <w:sz w:val="21"/>
              </w:rPr>
              <w:t>Kısa sonuç</w:t>
            </w:r>
          </w:p>
          <w:p>
            <w:pPr>
              <w:spacing w:after="0" w:line="264" w:lineRule="auto"/>
            </w:pPr>
            <w:r>
              <w:rPr>
                <w:rFonts w:ascii="Calibri" w:hAnsi="Calibri"/>
                <w:b w:val="0"/>
                <w:i w:val="0"/>
                <w:color w:val="0B2545"/>
                <w:sz w:val="21"/>
              </w:rPr>
              <w:t>Luna, 10 testin 4'ünde API çağrısı yaptı. İki soruda konu yönlendirmesini belirgin biçimde iyileştirdi; bir soruda yalnız küçük bir dil/sıra değişikliği yaptı; bir soruda harcama oluşmasına rağmen kullanıcı sonucu iyileşmedi. Altı soruda deterministik sistem yeterli görülerek API çağrısı yapılmadı.</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3"/>
          </w:tcPr>
          <w:p>
            <w:pPr>
              <w:spacing w:after="80" w:line="264" w:lineRule="auto"/>
            </w:pPr>
            <w:r>
              <w:rPr>
                <w:rFonts w:ascii="Calibri" w:hAnsi="Calibri"/>
                <w:b/>
                <w:i w:val="0"/>
                <w:color w:val="8A6500"/>
                <w:sz w:val="21"/>
              </w:rPr>
              <w:t>Maliyet sonucu</w:t>
            </w:r>
          </w:p>
          <w:p>
            <w:pPr>
              <w:spacing w:after="0" w:line="264" w:lineRule="auto"/>
            </w:pPr>
            <w:r>
              <w:rPr>
                <w:rFonts w:ascii="Calibri" w:hAnsi="Calibri"/>
                <w:b w:val="0"/>
                <w:i w:val="0"/>
                <w:color w:val="0B2545"/>
                <w:sz w:val="21"/>
              </w:rPr>
              <w:t>Responses API'nin döndürdüğü kesin kullanım: 2,925 giriş + 1,326 çıkış tokenı, 7 çağrı. 5 Ağustos 2026 resmi GPT-5.6 Luna fiyatlarıyla token-bazlı maliyet tam olarak $0.010881 USD'dir. Organization Costs API proje anahtarıyla 403 verdiği için finansal ledger/credit düşümü bağımsız olarak okunamadı.</w:t>
            </w:r>
          </w:p>
        </w:tc>
      </w:tr>
    </w:tbl>
    <w:p>
      <w:pPr>
        <w:spacing w:after="20"/>
      </w:pPr>
    </w:p>
    <w:p>
      <w:r>
        <w:br w:type="page"/>
      </w:r>
    </w:p>
    <w:p>
      <w:pPr>
        <w:pStyle w:val="Heading1"/>
        <w:keepNext/>
      </w:pPr>
      <w:r>
        <w:rPr>
          <w:rFonts w:ascii="Calibri" w:hAnsi="Calibri"/>
          <w:b/>
          <w:i w:val="0"/>
          <w:color w:val="2E74B5"/>
          <w:sz w:val="32"/>
        </w:rPr>
        <w:t>1. Yönetici özeti</w:t>
      </w:r>
    </w:p>
    <w:p>
      <w:pPr>
        <w:keepNext w:val="0"/>
        <w:spacing w:before="0" w:after="120" w:line="264" w:lineRule="auto"/>
      </w:pPr>
      <w:r>
        <w:rPr>
          <w:rFonts w:ascii="Calibri" w:hAnsi="Calibri"/>
          <w:b w:val="0"/>
          <w:i w:val="0"/>
          <w:color w:val="0B2545"/>
          <w:sz w:val="22"/>
        </w:rPr>
        <w:t>Bu rapor, aynı 10 soruyu iki farklı akışta çalıştırır: önce yalnız mevcut deterministik katalog motoru, sonra aynı motorun seçici GPT-5.6 Luna soru-anlama ve dil düzenleme desteğiyle çalışan sürümü. LLM hiçbir bilimsel bilgi üretmek için kullanılmamıştır; cevap içeriği yine katalogdaki kaynak bağlı birimlerden gelir.</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AF3FA"/>
          </w:tcPr>
          <w:p>
            <w:pPr>
              <w:jc w:val="center"/>
            </w:pPr>
            <w:r>
              <w:rPr>
                <w:rFonts w:ascii="Calibri" w:hAnsi="Calibri"/>
                <w:b/>
                <w:i w:val="0"/>
                <w:color w:val="1F4D78"/>
                <w:sz w:val="19"/>
              </w:rPr>
              <w:t>Test</w:t>
            </w:r>
          </w:p>
        </w:tc>
        <w:tc>
          <w:tcPr>
            <w:tcW w:type="dxa" w:w="2340"/>
            <w:tcMar>
              <w:top w:w="80" w:type="dxa"/>
              <w:start w:w="120" w:type="dxa"/>
              <w:bottom w:w="80" w:type="dxa"/>
              <w:end w:w="120" w:type="dxa"/>
            </w:tcMar>
            <w:vAlign w:val="center"/>
            <w:shd w:fill="EAF3FA"/>
          </w:tcPr>
          <w:p>
            <w:pPr>
              <w:jc w:val="center"/>
            </w:pPr>
            <w:r>
              <w:rPr>
                <w:rFonts w:ascii="Calibri" w:hAnsi="Calibri"/>
                <w:b/>
                <w:i w:val="0"/>
                <w:color w:val="1F4D78"/>
                <w:sz w:val="19"/>
              </w:rPr>
              <w:t>API çağrısı</w:t>
            </w:r>
          </w:p>
        </w:tc>
        <w:tc>
          <w:tcPr>
            <w:tcW w:type="dxa" w:w="2340"/>
            <w:tcMar>
              <w:top w:w="80" w:type="dxa"/>
              <w:start w:w="120" w:type="dxa"/>
              <w:bottom w:w="80" w:type="dxa"/>
              <w:end w:w="120" w:type="dxa"/>
            </w:tcMar>
            <w:vAlign w:val="center"/>
            <w:shd w:fill="EAF3FA"/>
          </w:tcPr>
          <w:p>
            <w:pPr>
              <w:jc w:val="center"/>
            </w:pPr>
            <w:r>
              <w:rPr>
                <w:rFonts w:ascii="Calibri" w:hAnsi="Calibri"/>
                <w:b/>
                <w:i w:val="0"/>
                <w:color w:val="1F4D78"/>
                <w:sz w:val="19"/>
              </w:rPr>
              <w:t>Kesin token</w:t>
            </w:r>
          </w:p>
        </w:tc>
        <w:tc>
          <w:tcPr>
            <w:tcW w:type="dxa" w:w="2340"/>
            <w:tcMar>
              <w:top w:w="80" w:type="dxa"/>
              <w:start w:w="120" w:type="dxa"/>
              <w:bottom w:w="80" w:type="dxa"/>
              <w:end w:w="120" w:type="dxa"/>
            </w:tcMar>
            <w:vAlign w:val="center"/>
            <w:shd w:fill="EAF3FA"/>
          </w:tcPr>
          <w:p>
            <w:pPr>
              <w:jc w:val="center"/>
            </w:pPr>
            <w:r>
              <w:rPr>
                <w:rFonts w:ascii="Calibri" w:hAnsi="Calibri"/>
                <w:b/>
                <w:i w:val="0"/>
                <w:color w:val="1F4D78"/>
                <w:sz w:val="19"/>
              </w:rPr>
              <w:t>Token-bazlı maliyet</w:t>
            </w:r>
          </w:p>
        </w:tc>
      </w:tr>
      <w:tr>
        <w:tc>
          <w:tcPr>
            <w:tcW w:type="dxa" w:w="2340"/>
            <w:tcMar>
              <w:top w:w="80" w:type="dxa"/>
              <w:start w:w="120" w:type="dxa"/>
              <w:bottom w:w="80" w:type="dxa"/>
              <w:end w:w="120" w:type="dxa"/>
            </w:tcMar>
            <w:vAlign w:val="center"/>
          </w:tcPr>
          <w:p>
            <w:pPr>
              <w:jc w:val="center"/>
            </w:pPr>
            <w:r>
              <w:rPr>
                <w:rFonts w:ascii="Calibri" w:hAnsi="Calibri"/>
                <w:b/>
                <w:i w:val="0"/>
                <w:color w:val="0B2545"/>
                <w:sz w:val="30"/>
              </w:rPr>
              <w:t>10</w:t>
            </w:r>
          </w:p>
        </w:tc>
        <w:tc>
          <w:tcPr>
            <w:tcW w:type="dxa" w:w="2340"/>
            <w:tcMar>
              <w:top w:w="80" w:type="dxa"/>
              <w:start w:w="120" w:type="dxa"/>
              <w:bottom w:w="80" w:type="dxa"/>
              <w:end w:w="120" w:type="dxa"/>
            </w:tcMar>
            <w:vAlign w:val="center"/>
          </w:tcPr>
          <w:p>
            <w:pPr>
              <w:jc w:val="center"/>
            </w:pPr>
            <w:r>
              <w:rPr>
                <w:rFonts w:ascii="Calibri" w:hAnsi="Calibri"/>
                <w:b/>
                <w:i w:val="0"/>
                <w:color w:val="0B2545"/>
                <w:sz w:val="30"/>
              </w:rPr>
              <w:t>7</w:t>
            </w:r>
          </w:p>
        </w:tc>
        <w:tc>
          <w:tcPr>
            <w:tcW w:type="dxa" w:w="2340"/>
            <w:tcMar>
              <w:top w:w="80" w:type="dxa"/>
              <w:start w:w="120" w:type="dxa"/>
              <w:bottom w:w="80" w:type="dxa"/>
              <w:end w:w="120" w:type="dxa"/>
            </w:tcMar>
            <w:vAlign w:val="center"/>
          </w:tcPr>
          <w:p>
            <w:pPr>
              <w:jc w:val="center"/>
            </w:pPr>
            <w:r>
              <w:rPr>
                <w:rFonts w:ascii="Calibri" w:hAnsi="Calibri"/>
                <w:b/>
                <w:i w:val="0"/>
                <w:color w:val="0B2545"/>
                <w:sz w:val="30"/>
              </w:rPr>
              <w:t>4,251</w:t>
            </w:r>
          </w:p>
        </w:tc>
        <w:tc>
          <w:tcPr>
            <w:tcW w:type="dxa" w:w="2340"/>
            <w:tcMar>
              <w:top w:w="80" w:type="dxa"/>
              <w:start w:w="120" w:type="dxa"/>
              <w:bottom w:w="80" w:type="dxa"/>
              <w:end w:w="120" w:type="dxa"/>
            </w:tcMar>
            <w:vAlign w:val="center"/>
          </w:tcPr>
          <w:p>
            <w:pPr>
              <w:jc w:val="center"/>
            </w:pPr>
            <w:r>
              <w:rPr>
                <w:rFonts w:ascii="Calibri" w:hAnsi="Calibri"/>
                <w:b/>
                <w:i w:val="0"/>
                <w:color w:val="0B2545"/>
                <w:sz w:val="30"/>
              </w:rPr>
              <w:t>$0.010881</w:t>
            </w:r>
          </w:p>
        </w:tc>
      </w:tr>
    </w:tbl>
    <w:p>
      <w:pPr>
        <w:pStyle w:val="Heading2"/>
        <w:keepNext/>
      </w:pPr>
      <w:r>
        <w:rPr>
          <w:rFonts w:ascii="Calibri" w:hAnsi="Calibri"/>
          <w:b/>
          <w:i w:val="0"/>
          <w:color w:val="2E74B5"/>
          <w:sz w:val="26"/>
        </w:rPr>
        <w:t>Ana bulgular</w:t>
      </w:r>
    </w:p>
    <w:p>
      <w:pPr>
        <w:pStyle w:val="ListBullet"/>
        <w:spacing w:after="160" w:line="280" w:lineRule="auto"/>
        <w:ind w:left="720" w:hanging="360"/>
      </w:pPr>
      <w:r>
        <w:rPr>
          <w:rFonts w:ascii="Calibri" w:hAnsi="Calibri"/>
          <w:b w:val="0"/>
          <w:i w:val="0"/>
          <w:color w:val="0B2545"/>
          <w:sz w:val="22"/>
        </w:rPr>
        <w:t>Belirgin iyileşme 2/10 testte görüldü: bozuk yazılmış HRV sorusu ve gündelik/karmadil eş-regülasyon sorusu.</w:t>
      </w:r>
    </w:p>
    <w:p>
      <w:pPr>
        <w:pStyle w:val="ListBullet"/>
        <w:spacing w:after="160" w:line="280" w:lineRule="auto"/>
        <w:ind w:left="720" w:hanging="360"/>
      </w:pPr>
      <w:r>
        <w:rPr>
          <w:rFonts w:ascii="Calibri" w:hAnsi="Calibri"/>
          <w:b w:val="0"/>
          <w:i w:val="0"/>
          <w:color w:val="0B2545"/>
          <w:sz w:val="22"/>
        </w:rPr>
        <w:t>6/10 testte Luna hiç çağrılmadı. Bunların bir bölümünde bu doğru maliyet tasarrufuydu; ancak T04, T09 ve T10 gibi sorularda önemli yönlendirme eksikleri LLM'e ulaşmadan kaldı.</w:t>
      </w:r>
    </w:p>
    <w:p>
      <w:pPr>
        <w:pStyle w:val="ListBullet"/>
        <w:spacing w:after="160" w:line="280" w:lineRule="auto"/>
        <w:ind w:left="720" w:hanging="360"/>
      </w:pPr>
      <w:r>
        <w:rPr>
          <w:rFonts w:ascii="Calibri" w:hAnsi="Calibri"/>
          <w:b w:val="0"/>
          <w:i w:val="0"/>
          <w:color w:val="0B2545"/>
          <w:sz w:val="22"/>
        </w:rPr>
        <w:t>T07'de Luna soruyu doğru yorumladı fakat yorumlama çıktısındaki yapılandırılmış konu bilgisi yerel router'a taşınmadığı için sonuç düzelmedi.</w:t>
      </w:r>
    </w:p>
    <w:p>
      <w:pPr>
        <w:pStyle w:val="ListBullet"/>
        <w:spacing w:after="160" w:line="280" w:lineRule="auto"/>
        <w:ind w:left="720" w:hanging="360"/>
      </w:pPr>
      <w:r>
        <w:rPr>
          <w:rFonts w:ascii="Calibri" w:hAnsi="Calibri"/>
          <w:b w:val="0"/>
          <w:i w:val="0"/>
          <w:color w:val="0B2545"/>
          <w:sz w:val="22"/>
        </w:rPr>
        <w:t>T06'da dil cilalama içerik sadakatini korudu fakat giriş cümlesini sona taşıyarak doğal akışı zayıflattı.</w:t>
      </w:r>
    </w:p>
    <w:p>
      <w:pPr>
        <w:pStyle w:val="ListBullet"/>
        <w:spacing w:after="160" w:line="280" w:lineRule="auto"/>
        <w:ind w:left="720" w:hanging="360"/>
      </w:pPr>
      <w:r>
        <w:rPr>
          <w:rFonts w:ascii="Calibri" w:hAnsi="Calibri"/>
          <w:b w:val="0"/>
          <w:i w:val="0"/>
          <w:color w:val="0B2545"/>
          <w:sz w:val="22"/>
        </w:rPr>
        <w:t>Deterministik motor T08'de çok güçlüydü: davranıştan insula işlevi çıkarımını reddetti ve interosepsiyon ölçümlerini doğru ayırdı; sıfır API maliyetiyle aynı kalite korundu.</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3"/>
          </w:tcPr>
          <w:p>
            <w:pPr>
              <w:spacing w:after="80" w:line="264" w:lineRule="auto"/>
            </w:pPr>
            <w:r>
              <w:rPr>
                <w:rFonts w:ascii="Calibri" w:hAnsi="Calibri"/>
                <w:b/>
                <w:i w:val="0"/>
                <w:color w:val="8A6500"/>
                <w:sz w:val="21"/>
              </w:rPr>
              <w:t>Genel karar</w:t>
            </w:r>
          </w:p>
          <w:p>
            <w:pPr>
              <w:spacing w:after="0" w:line="264" w:lineRule="auto"/>
            </w:pPr>
            <w:r>
              <w:rPr>
                <w:rFonts w:ascii="Calibri" w:hAnsi="Calibri"/>
                <w:b w:val="0"/>
                <w:i w:val="0"/>
                <w:color w:val="0B2545"/>
                <w:sz w:val="21"/>
              </w:rPr>
              <w:t>Hibrit mimari doğru yönde ve maliyet çok düşük; ancak mevcut tetikleme politikası 'soru anlaşılmış görünüyor' ile 'soru doğru cevaplanacak' durumlarını yeterince ayırmıyor. Canlı yayından önce karma dil, iki teknik kavram, senaryo eşleme ve iki aşamalı biçim talebi için tetikleme kuralları genişletilmeli; Luna'nın yapılandırılmış alt-soru/konu çıktısı router'a güvenli ipucu olarak aktarılmalı.</w:t>
            </w:r>
          </w:p>
        </w:tc>
      </w:tr>
    </w:tbl>
    <w:p>
      <w:pPr>
        <w:spacing w:after="20"/>
      </w:pPr>
    </w:p>
    <w:p>
      <w:pPr>
        <w:pStyle w:val="Heading1"/>
        <w:keepNext/>
      </w:pPr>
      <w:r>
        <w:rPr>
          <w:rFonts w:ascii="Calibri" w:hAnsi="Calibri"/>
          <w:b/>
          <w:i w:val="0"/>
          <w:color w:val="2E74B5"/>
          <w:sz w:val="32"/>
        </w:rPr>
        <w:t>2. Maliyet ve platform doğrulaması</w:t>
      </w:r>
    </w:p>
    <w:p>
      <w:pPr>
        <w:keepNext w:val="0"/>
        <w:spacing w:before="0" w:after="120" w:line="264" w:lineRule="auto"/>
      </w:pPr>
      <w:r>
        <w:rPr>
          <w:rFonts w:ascii="Calibri" w:hAnsi="Calibri"/>
          <w:b w:val="0"/>
          <w:i w:val="0"/>
          <w:color w:val="0B2545"/>
          <w:sz w:val="22"/>
        </w:rPr>
        <w:t>Aşağıdaki token sayıları tahmin değildir; her OpenAI Responses API yanıtındaki usage alanından toplanmıştır. Dolar hesabı, test tarihinde resmi GPT-5.6 Luna liste fiyatı olan 1 milyon uncached input token için 1 USD, cached input için 0,10 USD ve output için 6 USD kullanılarak yapılmıştır.</w:t>
      </w:r>
    </w:p>
    <w:tbl>
      <w:tblPr>
        <w:tblW w:type="dxa" w:w="9360"/>
        <w:jc w:val="left"/>
        <w:tblLayout w:type="fixed"/>
        <w:tblLook w:firstColumn="1" w:firstRow="1" w:lastColumn="0" w:lastRow="0" w:noHBand="0" w:noVBand="1" w:val="04A0"/>
        <w:tblInd w:w="120" w:type="dxa"/>
      </w:tblPr>
      <w:tblGrid>
        <w:gridCol w:w="3750"/>
        <w:gridCol w:w="2500"/>
        <w:gridCol w:w="3110"/>
      </w:tblGrid>
      <w:tr>
        <w:trPr>
          <w:tblHeader w:val="true"/>
        </w:trPr>
        <w:tc>
          <w:tcPr>
            <w:tcW w:type="dxa" w:w="3750"/>
            <w:tcMar>
              <w:top w:w="80" w:type="dxa"/>
              <w:start w:w="120" w:type="dxa"/>
              <w:bottom w:w="80" w:type="dxa"/>
              <w:end w:w="120" w:type="dxa"/>
            </w:tcMar>
            <w:vAlign w:val="center"/>
            <w:shd w:fill="EAF3FA"/>
          </w:tcPr>
          <w:p>
            <w:r>
              <w:rPr>
                <w:rFonts w:ascii="Calibri" w:hAnsi="Calibri"/>
                <w:b/>
                <w:i w:val="0"/>
                <w:color w:val="1F4D78"/>
                <w:sz w:val="20"/>
              </w:rPr>
              <w:t>Kalem</w:t>
            </w:r>
          </w:p>
        </w:tc>
        <w:tc>
          <w:tcPr>
            <w:tcW w:type="dxa" w:w="2500"/>
            <w:tcMar>
              <w:top w:w="80" w:type="dxa"/>
              <w:start w:w="120" w:type="dxa"/>
              <w:bottom w:w="80" w:type="dxa"/>
              <w:end w:w="120" w:type="dxa"/>
            </w:tcMar>
            <w:vAlign w:val="center"/>
            <w:shd w:fill="EAF3FA"/>
          </w:tcPr>
          <w:p>
            <w:pPr>
              <w:jc w:val="center"/>
            </w:pPr>
            <w:r>
              <w:rPr>
                <w:rFonts w:ascii="Calibri" w:hAnsi="Calibri"/>
                <w:b/>
                <w:i w:val="0"/>
                <w:color w:val="1F4D78"/>
                <w:sz w:val="20"/>
              </w:rPr>
              <w:t>Miktar</w:t>
            </w:r>
          </w:p>
        </w:tc>
        <w:tc>
          <w:tcPr>
            <w:tcW w:type="dxa" w:w="3110"/>
            <w:tcMar>
              <w:top w:w="80" w:type="dxa"/>
              <w:start w:w="120" w:type="dxa"/>
              <w:bottom w:w="80" w:type="dxa"/>
              <w:end w:w="120" w:type="dxa"/>
            </w:tcMar>
            <w:vAlign w:val="center"/>
            <w:shd w:fill="EAF3FA"/>
          </w:tcPr>
          <w:p>
            <w:pPr>
              <w:jc w:val="center"/>
            </w:pPr>
            <w:r>
              <w:rPr>
                <w:rFonts w:ascii="Calibri" w:hAnsi="Calibri"/>
                <w:b/>
                <w:i w:val="0"/>
                <w:color w:val="1F4D78"/>
                <w:sz w:val="20"/>
              </w:rPr>
              <w:t>Maliyet</w:t>
            </w:r>
          </w:p>
        </w:tc>
      </w:tr>
      <w:tr>
        <w:tc>
          <w:tcPr>
            <w:tcW w:type="dxa" w:w="3750"/>
            <w:tcMar>
              <w:top w:w="80" w:type="dxa"/>
              <w:start w:w="120" w:type="dxa"/>
              <w:bottom w:w="80" w:type="dxa"/>
              <w:end w:w="120" w:type="dxa"/>
            </w:tcMar>
            <w:vAlign w:val="center"/>
          </w:tcPr>
          <w:p>
            <w:r>
              <w:rPr>
                <w:rFonts w:ascii="Calibri" w:hAnsi="Calibri"/>
                <w:b w:val="0"/>
                <w:i w:val="0"/>
                <w:color w:val="0B2545"/>
                <w:sz w:val="20"/>
              </w:rPr>
              <w:t>Uncached input token</w:t>
            </w:r>
          </w:p>
        </w:tc>
        <w:tc>
          <w:tcPr>
            <w:tcW w:type="dxa" w:w="2500"/>
            <w:tcMar>
              <w:top w:w="80" w:type="dxa"/>
              <w:start w:w="120" w:type="dxa"/>
              <w:bottom w:w="80" w:type="dxa"/>
              <w:end w:w="120" w:type="dxa"/>
            </w:tcMar>
            <w:vAlign w:val="center"/>
          </w:tcPr>
          <w:p>
            <w:pPr>
              <w:jc w:val="center"/>
            </w:pPr>
            <w:r>
              <w:rPr>
                <w:rFonts w:ascii="Calibri" w:hAnsi="Calibri"/>
                <w:b w:val="0"/>
                <w:i w:val="0"/>
                <w:color w:val="0B2545"/>
                <w:sz w:val="20"/>
              </w:rPr>
              <w:t>2,925</w:t>
            </w:r>
          </w:p>
        </w:tc>
        <w:tc>
          <w:tcPr>
            <w:tcW w:type="dxa" w:w="3110"/>
            <w:tcMar>
              <w:top w:w="80" w:type="dxa"/>
              <w:start w:w="120" w:type="dxa"/>
              <w:bottom w:w="80" w:type="dxa"/>
              <w:end w:w="120" w:type="dxa"/>
            </w:tcMar>
            <w:vAlign w:val="center"/>
          </w:tcPr>
          <w:p>
            <w:pPr>
              <w:jc w:val="center"/>
            </w:pPr>
            <w:r>
              <w:rPr>
                <w:rFonts w:ascii="Calibri" w:hAnsi="Calibri"/>
                <w:b w:val="0"/>
                <w:i w:val="0"/>
                <w:color w:val="0B2545"/>
                <w:sz w:val="20"/>
              </w:rPr>
              <w:t>$0.002925</w:t>
            </w:r>
          </w:p>
        </w:tc>
      </w:tr>
      <w:tr>
        <w:tc>
          <w:tcPr>
            <w:tcW w:type="dxa" w:w="3750"/>
            <w:tcMar>
              <w:top w:w="80" w:type="dxa"/>
              <w:start w:w="120" w:type="dxa"/>
              <w:bottom w:w="80" w:type="dxa"/>
              <w:end w:w="120" w:type="dxa"/>
            </w:tcMar>
            <w:vAlign w:val="center"/>
          </w:tcPr>
          <w:p>
            <w:r>
              <w:rPr>
                <w:rFonts w:ascii="Calibri" w:hAnsi="Calibri"/>
                <w:b w:val="0"/>
                <w:i w:val="0"/>
                <w:color w:val="0B2545"/>
                <w:sz w:val="20"/>
              </w:rPr>
              <w:t>Cached input token</w:t>
            </w:r>
          </w:p>
        </w:tc>
        <w:tc>
          <w:tcPr>
            <w:tcW w:type="dxa" w:w="2500"/>
            <w:tcMar>
              <w:top w:w="80" w:type="dxa"/>
              <w:start w:w="120" w:type="dxa"/>
              <w:bottom w:w="80" w:type="dxa"/>
              <w:end w:w="120" w:type="dxa"/>
            </w:tcMar>
            <w:vAlign w:val="center"/>
          </w:tcPr>
          <w:p>
            <w:pPr>
              <w:jc w:val="center"/>
            </w:pPr>
            <w:r>
              <w:rPr>
                <w:rFonts w:ascii="Calibri" w:hAnsi="Calibri"/>
                <w:b w:val="0"/>
                <w:i w:val="0"/>
                <w:color w:val="0B2545"/>
                <w:sz w:val="20"/>
              </w:rPr>
              <w:t>0</w:t>
            </w:r>
          </w:p>
        </w:tc>
        <w:tc>
          <w:tcPr>
            <w:tcW w:type="dxa" w:w="3110"/>
            <w:tcMar>
              <w:top w:w="80" w:type="dxa"/>
              <w:start w:w="120" w:type="dxa"/>
              <w:bottom w:w="80" w:type="dxa"/>
              <w:end w:w="120" w:type="dxa"/>
            </w:tcMar>
            <w:vAlign w:val="center"/>
          </w:tcPr>
          <w:p>
            <w:pPr>
              <w:jc w:val="center"/>
            </w:pPr>
            <w:r>
              <w:rPr>
                <w:rFonts w:ascii="Calibri" w:hAnsi="Calibri"/>
                <w:b w:val="0"/>
                <w:i w:val="0"/>
                <w:color w:val="0B2545"/>
                <w:sz w:val="20"/>
              </w:rPr>
              <w:t>$0.000000</w:t>
            </w:r>
          </w:p>
        </w:tc>
      </w:tr>
      <w:tr>
        <w:tc>
          <w:tcPr>
            <w:tcW w:type="dxa" w:w="3750"/>
            <w:tcMar>
              <w:top w:w="80" w:type="dxa"/>
              <w:start w:w="120" w:type="dxa"/>
              <w:bottom w:w="80" w:type="dxa"/>
              <w:end w:w="120" w:type="dxa"/>
            </w:tcMar>
            <w:vAlign w:val="center"/>
          </w:tcPr>
          <w:p>
            <w:r>
              <w:rPr>
                <w:rFonts w:ascii="Calibri" w:hAnsi="Calibri"/>
                <w:b w:val="0"/>
                <w:i w:val="0"/>
                <w:color w:val="0B2545"/>
                <w:sz w:val="20"/>
              </w:rPr>
              <w:t>Output token</w:t>
            </w:r>
          </w:p>
        </w:tc>
        <w:tc>
          <w:tcPr>
            <w:tcW w:type="dxa" w:w="2500"/>
            <w:tcMar>
              <w:top w:w="80" w:type="dxa"/>
              <w:start w:w="120" w:type="dxa"/>
              <w:bottom w:w="80" w:type="dxa"/>
              <w:end w:w="120" w:type="dxa"/>
            </w:tcMar>
            <w:vAlign w:val="center"/>
          </w:tcPr>
          <w:p>
            <w:pPr>
              <w:jc w:val="center"/>
            </w:pPr>
            <w:r>
              <w:rPr>
                <w:rFonts w:ascii="Calibri" w:hAnsi="Calibri"/>
                <w:b w:val="0"/>
                <w:i w:val="0"/>
                <w:color w:val="0B2545"/>
                <w:sz w:val="20"/>
              </w:rPr>
              <w:t>1,326</w:t>
            </w:r>
          </w:p>
        </w:tc>
        <w:tc>
          <w:tcPr>
            <w:tcW w:type="dxa" w:w="3110"/>
            <w:tcMar>
              <w:top w:w="80" w:type="dxa"/>
              <w:start w:w="120" w:type="dxa"/>
              <w:bottom w:w="80" w:type="dxa"/>
              <w:end w:w="120" w:type="dxa"/>
            </w:tcMar>
            <w:vAlign w:val="center"/>
          </w:tcPr>
          <w:p>
            <w:pPr>
              <w:jc w:val="center"/>
            </w:pPr>
            <w:r>
              <w:rPr>
                <w:rFonts w:ascii="Calibri" w:hAnsi="Calibri"/>
                <w:b w:val="0"/>
                <w:i w:val="0"/>
                <w:color w:val="0B2545"/>
                <w:sz w:val="20"/>
              </w:rPr>
              <w:t>$0.007956</w:t>
            </w:r>
          </w:p>
        </w:tc>
      </w:tr>
      <w:tr>
        <w:tc>
          <w:tcPr>
            <w:tcW w:type="dxa" w:w="3750"/>
            <w:tcMar>
              <w:top w:w="80" w:type="dxa"/>
              <w:start w:w="120" w:type="dxa"/>
              <w:bottom w:w="80" w:type="dxa"/>
              <w:end w:w="120" w:type="dxa"/>
            </w:tcMar>
            <w:vAlign w:val="center"/>
            <w:shd w:fill="E9F9FB"/>
          </w:tcPr>
          <w:p>
            <w:r>
              <w:rPr>
                <w:rFonts w:ascii="Calibri" w:hAnsi="Calibri"/>
                <w:b/>
                <w:i w:val="0"/>
                <w:color w:val="0B2545"/>
                <w:sz w:val="20"/>
              </w:rPr>
              <w:t>Toplam</w:t>
            </w:r>
          </w:p>
        </w:tc>
        <w:tc>
          <w:tcPr>
            <w:tcW w:type="dxa" w:w="2500"/>
            <w:tcMar>
              <w:top w:w="80" w:type="dxa"/>
              <w:start w:w="120" w:type="dxa"/>
              <w:bottom w:w="80" w:type="dxa"/>
              <w:end w:w="120" w:type="dxa"/>
            </w:tcMar>
            <w:vAlign w:val="center"/>
            <w:shd w:fill="E9F9FB"/>
          </w:tcPr>
          <w:p>
            <w:pPr>
              <w:jc w:val="center"/>
            </w:pPr>
            <w:r>
              <w:rPr>
                <w:rFonts w:ascii="Calibri" w:hAnsi="Calibri"/>
                <w:b/>
                <w:i w:val="0"/>
                <w:color w:val="0B2545"/>
                <w:sz w:val="20"/>
              </w:rPr>
              <w:t>4,251 token / 7 çağrı</w:t>
            </w:r>
          </w:p>
        </w:tc>
        <w:tc>
          <w:tcPr>
            <w:tcW w:type="dxa" w:w="3110"/>
            <w:tcMar>
              <w:top w:w="80" w:type="dxa"/>
              <w:start w:w="120" w:type="dxa"/>
              <w:bottom w:w="80" w:type="dxa"/>
              <w:end w:w="120" w:type="dxa"/>
            </w:tcMar>
            <w:vAlign w:val="center"/>
            <w:shd w:fill="E9F9FB"/>
          </w:tcPr>
          <w:p>
            <w:pPr>
              <w:jc w:val="center"/>
            </w:pPr>
            <w:r>
              <w:rPr>
                <w:rFonts w:ascii="Calibri" w:hAnsi="Calibri"/>
                <w:b/>
                <w:i w:val="0"/>
                <w:color w:val="0B2545"/>
                <w:sz w:val="20"/>
              </w:rPr>
              <w:t>$0.010881</w:t>
            </w:r>
          </w:p>
        </w:tc>
      </w:tr>
    </w:tbl>
    <w:p>
      <w:pPr>
        <w:keepNext w:val="0"/>
        <w:spacing w:before="0" w:after="160" w:line="264" w:lineRule="auto"/>
      </w:pPr>
      <w:r>
        <w:rPr>
          <w:rFonts w:ascii="Calibri" w:hAnsi="Calibri"/>
          <w:b w:val="0"/>
          <w:i w:val="0"/>
          <w:color w:val="9B1C1C"/>
          <w:sz w:val="22"/>
        </w:rPr>
        <w:t>Finansal doğrulama sınırı: Organization Costs API yalnız yönetici anahtarı kabul etti ve mevcut proje anahtarı 403 döndürdü. Açılan Platform Usage sayfasında oturum bulunmadığı için kredi bakiyesi veya finansal ledger farkı okunamadı. Bu nedenle $0.010881 değeri exact API usage + resmi liste fiyatı sonucudur; faturaya/credit ledger'a işlenmiş tutar olarak sunulmamaktadır.</w:t>
      </w:r>
    </w:p>
    <w:p>
      <w:pPr>
        <w:keepNext w:val="0"/>
        <w:spacing w:before="0" w:after="40" w:line="264" w:lineRule="auto"/>
      </w:pPr>
      <w:r>
        <w:rPr>
          <w:rFonts w:ascii="Calibri" w:hAnsi="Calibri"/>
          <w:b w:val="0"/>
          <w:i w:val="0"/>
          <w:color w:val="5F6F86"/>
          <w:sz w:val="22"/>
        </w:rPr>
        <w:t>Resmi kaynaklar: OpenAI GPT-5.6 Luna model ve fiyat sayfası; OpenAI Usage/Costs API referansı.</w:t>
      </w:r>
    </w:p>
    <w:p>
      <w:pPr>
        <w:keepNext w:val="0"/>
        <w:spacing w:before="0" w:after="40" w:line="264" w:lineRule="auto"/>
      </w:pPr>
      <w:r>
        <w:rPr>
          <w:rFonts w:ascii="Calibri" w:hAnsi="Calibri"/>
          <w:b w:val="0"/>
          <w:i w:val="0"/>
          <w:color w:val="2E74B5"/>
          <w:sz w:val="22"/>
        </w:rPr>
        <w:t>https://developers.openai.com/api/docs/models/gpt-5.6-luna</w:t>
      </w:r>
    </w:p>
    <w:p>
      <w:pPr>
        <w:keepNext w:val="0"/>
        <w:spacing w:before="0" w:after="160" w:line="264" w:lineRule="auto"/>
      </w:pPr>
      <w:r>
        <w:rPr>
          <w:rFonts w:ascii="Calibri" w:hAnsi="Calibri"/>
          <w:b w:val="0"/>
          <w:i w:val="0"/>
          <w:color w:val="2E74B5"/>
          <w:sz w:val="22"/>
        </w:rPr>
        <w:t>https://platform.openai.com/docs/api-reference/usage</w:t>
      </w:r>
    </w:p>
    <w:p>
      <w:pPr>
        <w:pStyle w:val="Heading1"/>
        <w:keepNext/>
      </w:pPr>
      <w:r>
        <w:rPr>
          <w:rFonts w:ascii="Calibri" w:hAnsi="Calibri"/>
          <w:b/>
          <w:i w:val="0"/>
          <w:color w:val="2E74B5"/>
          <w:sz w:val="32"/>
        </w:rPr>
        <w:t>3. Test sonuçları özeti</w:t>
      </w:r>
    </w:p>
    <w:tbl>
      <w:tblPr>
        <w:tblW w:type="dxa" w:w="9360"/>
        <w:jc w:val="left"/>
        <w:tblLayout w:type="fixed"/>
        <w:tblLook w:firstColumn="1" w:firstRow="1" w:lastColumn="0" w:lastRow="0" w:noHBand="0" w:noVBand="1" w:val="04A0"/>
        <w:tblInd w:w="120" w:type="dxa"/>
      </w:tblPr>
      <w:tblGrid>
        <w:gridCol w:w="650"/>
        <w:gridCol w:w="1050"/>
        <w:gridCol w:w="1350"/>
        <w:gridCol w:w="5310"/>
        <w:gridCol w:w="1000"/>
      </w:tblGrid>
      <w:tr>
        <w:trPr>
          <w:tblHeader w:val="true"/>
        </w:trPr>
        <w:tc>
          <w:tcPr>
            <w:tcW w:type="dxa" w:w="650"/>
            <w:tcMar>
              <w:top w:w="80" w:type="dxa"/>
              <w:start w:w="120" w:type="dxa"/>
              <w:bottom w:w="80" w:type="dxa"/>
              <w:end w:w="120" w:type="dxa"/>
            </w:tcMar>
            <w:vAlign w:val="center"/>
            <w:shd w:fill="EAF3FA"/>
          </w:tcPr>
          <w:p>
            <w:pPr>
              <w:jc w:val="center"/>
            </w:pPr>
            <w:r>
              <w:rPr>
                <w:rFonts w:ascii="Calibri" w:hAnsi="Calibri"/>
                <w:b/>
                <w:i w:val="0"/>
                <w:color w:val="1F4D78"/>
                <w:sz w:val="18"/>
              </w:rPr>
              <w:t>ID</w:t>
            </w:r>
          </w:p>
        </w:tc>
        <w:tc>
          <w:tcPr>
            <w:tcW w:type="dxa" w:w="1050"/>
            <w:tcMar>
              <w:top w:w="80" w:type="dxa"/>
              <w:start w:w="120" w:type="dxa"/>
              <w:bottom w:w="80" w:type="dxa"/>
              <w:end w:w="120" w:type="dxa"/>
            </w:tcMar>
            <w:vAlign w:val="center"/>
            <w:shd w:fill="EAF3FA"/>
          </w:tcPr>
          <w:p>
            <w:pPr>
              <w:jc w:val="center"/>
            </w:pPr>
            <w:r>
              <w:rPr>
                <w:rFonts w:ascii="Calibri" w:hAnsi="Calibri"/>
                <w:b/>
                <w:i w:val="0"/>
                <w:color w:val="1F4D78"/>
                <w:sz w:val="18"/>
              </w:rPr>
              <w:t>Zorluk</w:t>
            </w:r>
          </w:p>
        </w:tc>
        <w:tc>
          <w:tcPr>
            <w:tcW w:type="dxa" w:w="1350"/>
            <w:tcMar>
              <w:top w:w="80" w:type="dxa"/>
              <w:start w:w="120" w:type="dxa"/>
              <w:bottom w:w="80" w:type="dxa"/>
              <w:end w:w="120" w:type="dxa"/>
            </w:tcMar>
            <w:vAlign w:val="center"/>
            <w:shd w:fill="EAF3FA"/>
          </w:tcPr>
          <w:p>
            <w:pPr>
              <w:jc w:val="center"/>
            </w:pPr>
            <w:r>
              <w:rPr>
                <w:rFonts w:ascii="Calibri" w:hAnsi="Calibri"/>
                <w:b/>
                <w:i w:val="0"/>
                <w:color w:val="1F4D78"/>
                <w:sz w:val="18"/>
              </w:rPr>
              <w:t>Luna</w:t>
            </w:r>
          </w:p>
        </w:tc>
        <w:tc>
          <w:tcPr>
            <w:tcW w:type="dxa" w:w="5310"/>
            <w:tcMar>
              <w:top w:w="80" w:type="dxa"/>
              <w:start w:w="120" w:type="dxa"/>
              <w:bottom w:w="80" w:type="dxa"/>
              <w:end w:w="120" w:type="dxa"/>
            </w:tcMar>
            <w:vAlign w:val="center"/>
            <w:shd w:fill="EAF3FA"/>
          </w:tcPr>
          <w:p>
            <w:pPr>
              <w:jc w:val="left"/>
            </w:pPr>
            <w:r>
              <w:rPr>
                <w:rFonts w:ascii="Calibri" w:hAnsi="Calibri"/>
                <w:b/>
                <w:i w:val="0"/>
                <w:color w:val="1F4D78"/>
                <w:sz w:val="18"/>
              </w:rPr>
              <w:t>Sonuç</w:t>
            </w:r>
          </w:p>
        </w:tc>
        <w:tc>
          <w:tcPr>
            <w:tcW w:type="dxa" w:w="1000"/>
            <w:tcMar>
              <w:top w:w="80" w:type="dxa"/>
              <w:start w:w="120" w:type="dxa"/>
              <w:bottom w:w="80" w:type="dxa"/>
              <w:end w:w="120" w:type="dxa"/>
            </w:tcMar>
            <w:vAlign w:val="center"/>
            <w:shd w:fill="EAF3FA"/>
          </w:tcPr>
          <w:p>
            <w:pPr>
              <w:jc w:val="center"/>
            </w:pPr>
            <w:r>
              <w:rPr>
                <w:rFonts w:ascii="Calibri" w:hAnsi="Calibri"/>
                <w:b/>
                <w:i w:val="0"/>
                <w:color w:val="1F4D78"/>
                <w:sz w:val="18"/>
              </w:rPr>
              <w:t>Maliyet</w:t>
            </w:r>
          </w:p>
        </w:tc>
      </w:tr>
      <w:tr>
        <w:tc>
          <w:tcPr>
            <w:tcW w:type="dxa" w:w="650"/>
          </w:tcPr>
          <w:p>
            <w:pPr>
              <w:jc w:val="center"/>
            </w:pPr>
            <w:r>
              <w:rPr>
                <w:rFonts w:ascii="Calibri" w:hAnsi="Calibri"/>
                <w:b/>
                <w:i w:val="0"/>
                <w:color w:val="0B2545"/>
                <w:sz w:val="17"/>
              </w:rPr>
              <w:t>T01</w:t>
            </w:r>
          </w:p>
        </w:tc>
        <w:tc>
          <w:tcPr>
            <w:tcW w:type="dxa" w:w="1050"/>
          </w:tcPr>
          <w:p>
            <w:pPr>
              <w:jc w:val="center"/>
            </w:pPr>
            <w:r>
              <w:rPr>
                <w:rFonts w:ascii="Calibri" w:hAnsi="Calibri"/>
                <w:b w:val="0"/>
                <w:i w:val="0"/>
                <w:color w:val="0B2545"/>
                <w:sz w:val="17"/>
              </w:rPr>
              <w:t>Orta</w:t>
            </w:r>
          </w:p>
        </w:tc>
        <w:tc>
          <w:tcPr>
            <w:tcW w:type="dxa" w:w="1350"/>
          </w:tcPr>
          <w:p>
            <w:pPr>
              <w:jc w:val="center"/>
            </w:pPr>
            <w:r>
              <w:rPr>
                <w:rFonts w:ascii="Calibri" w:hAnsi="Calibri"/>
                <w:b w:val="0"/>
                <w:i w:val="0"/>
                <w:color w:val="0B2545"/>
                <w:sz w:val="17"/>
              </w:rPr>
              <w:t>skipped / skipped</w:t>
            </w:r>
          </w:p>
        </w:tc>
        <w:tc>
          <w:tcPr>
            <w:tcW w:type="dxa" w:w="5310"/>
          </w:tcPr>
          <w:p>
            <w:r>
              <w:rPr>
                <w:rFonts w:ascii="Calibri" w:hAnsi="Calibri"/>
                <w:b/>
                <w:i w:val="0"/>
                <w:color w:val="0B2545"/>
                <w:sz w:val="17"/>
              </w:rPr>
              <w:t>Değişmedi</w:t>
            </w:r>
          </w:p>
        </w:tc>
        <w:tc>
          <w:tcPr>
            <w:tcW w:type="dxa" w:w="1000"/>
          </w:tcPr>
          <w:p>
            <w:pPr>
              <w:jc w:val="center"/>
            </w:pPr>
            <w:r>
              <w:rPr>
                <w:rFonts w:ascii="Calibri" w:hAnsi="Calibri"/>
                <w:b w:val="0"/>
                <w:i w:val="0"/>
                <w:color w:val="0B2545"/>
                <w:sz w:val="17"/>
              </w:rPr>
              <w:t>$0.000000</w:t>
            </w:r>
          </w:p>
        </w:tc>
      </w:tr>
      <w:tr>
        <w:tc>
          <w:tcPr>
            <w:tcW w:type="dxa" w:w="650"/>
            <w:shd w:fill="E9F9FB"/>
          </w:tcPr>
          <w:p>
            <w:pPr>
              <w:jc w:val="center"/>
            </w:pPr>
            <w:r>
              <w:rPr>
                <w:rFonts w:ascii="Calibri" w:hAnsi="Calibri"/>
                <w:b/>
                <w:i w:val="0"/>
                <w:color w:val="0B2545"/>
                <w:sz w:val="17"/>
              </w:rPr>
              <w:t>T02</w:t>
            </w:r>
          </w:p>
        </w:tc>
        <w:tc>
          <w:tcPr>
            <w:tcW w:type="dxa" w:w="1050"/>
            <w:shd w:fill="E9F9FB"/>
          </w:tcPr>
          <w:p>
            <w:pPr>
              <w:jc w:val="center"/>
            </w:pPr>
            <w:r>
              <w:rPr>
                <w:rFonts w:ascii="Calibri" w:hAnsi="Calibri"/>
                <w:b w:val="0"/>
                <w:i w:val="0"/>
                <w:color w:val="0B2545"/>
                <w:sz w:val="17"/>
              </w:rPr>
              <w:t>Zor</w:t>
            </w:r>
          </w:p>
        </w:tc>
        <w:tc>
          <w:tcPr>
            <w:tcW w:type="dxa" w:w="1350"/>
            <w:shd w:fill="E9F9FB"/>
          </w:tcPr>
          <w:p>
            <w:pPr>
              <w:jc w:val="center"/>
            </w:pPr>
            <w:r>
              <w:rPr>
                <w:rFonts w:ascii="Calibri" w:hAnsi="Calibri"/>
                <w:b w:val="0"/>
                <w:i w:val="0"/>
                <w:color w:val="0B2545"/>
                <w:sz w:val="17"/>
              </w:rPr>
              <w:t>applied / fallback</w:t>
            </w:r>
          </w:p>
        </w:tc>
        <w:tc>
          <w:tcPr>
            <w:tcW w:type="dxa" w:w="5310"/>
            <w:shd w:fill="E9F9FB"/>
          </w:tcPr>
          <w:p>
            <w:r>
              <w:rPr>
                <w:rFonts w:ascii="Calibri" w:hAnsi="Calibri"/>
                <w:b/>
                <w:i w:val="0"/>
                <w:color w:val="0B2545"/>
                <w:sz w:val="17"/>
              </w:rPr>
              <w:t>Belirgin iyileşme</w:t>
            </w:r>
          </w:p>
        </w:tc>
        <w:tc>
          <w:tcPr>
            <w:tcW w:type="dxa" w:w="1000"/>
            <w:shd w:fill="E9F9FB"/>
          </w:tcPr>
          <w:p>
            <w:pPr>
              <w:jc w:val="center"/>
            </w:pPr>
            <w:r>
              <w:rPr>
                <w:rFonts w:ascii="Calibri" w:hAnsi="Calibri"/>
                <w:b w:val="0"/>
                <w:i w:val="0"/>
                <w:color w:val="0B2545"/>
                <w:sz w:val="17"/>
              </w:rPr>
              <w:t>$0.003372</w:t>
            </w:r>
          </w:p>
        </w:tc>
      </w:tr>
      <w:tr>
        <w:tc>
          <w:tcPr>
            <w:tcW w:type="dxa" w:w="650"/>
          </w:tcPr>
          <w:p>
            <w:pPr>
              <w:jc w:val="center"/>
            </w:pPr>
            <w:r>
              <w:rPr>
                <w:rFonts w:ascii="Calibri" w:hAnsi="Calibri"/>
                <w:b/>
                <w:i w:val="0"/>
                <w:color w:val="0B2545"/>
                <w:sz w:val="17"/>
              </w:rPr>
              <w:t>T03</w:t>
            </w:r>
          </w:p>
        </w:tc>
        <w:tc>
          <w:tcPr>
            <w:tcW w:type="dxa" w:w="1050"/>
          </w:tcPr>
          <w:p>
            <w:pPr>
              <w:jc w:val="center"/>
            </w:pPr>
            <w:r>
              <w:rPr>
                <w:rFonts w:ascii="Calibri" w:hAnsi="Calibri"/>
                <w:b w:val="0"/>
                <w:i w:val="0"/>
                <w:color w:val="0B2545"/>
                <w:sz w:val="17"/>
              </w:rPr>
              <w:t>Zor</w:t>
            </w:r>
          </w:p>
        </w:tc>
        <w:tc>
          <w:tcPr>
            <w:tcW w:type="dxa" w:w="1350"/>
          </w:tcPr>
          <w:p>
            <w:pPr>
              <w:jc w:val="center"/>
            </w:pPr>
            <w:r>
              <w:rPr>
                <w:rFonts w:ascii="Calibri" w:hAnsi="Calibri"/>
                <w:b w:val="0"/>
                <w:i w:val="0"/>
                <w:color w:val="0B2545"/>
                <w:sz w:val="17"/>
              </w:rPr>
              <w:t>skipped / skipped</w:t>
            </w:r>
          </w:p>
        </w:tc>
        <w:tc>
          <w:tcPr>
            <w:tcW w:type="dxa" w:w="5310"/>
          </w:tcPr>
          <w:p>
            <w:r>
              <w:rPr>
                <w:rFonts w:ascii="Calibri" w:hAnsi="Calibri"/>
                <w:b/>
                <w:i w:val="0"/>
                <w:color w:val="0B2545"/>
                <w:sz w:val="17"/>
              </w:rPr>
              <w:t>Değişmedi</w:t>
            </w:r>
          </w:p>
        </w:tc>
        <w:tc>
          <w:tcPr>
            <w:tcW w:type="dxa" w:w="1000"/>
          </w:tcPr>
          <w:p>
            <w:pPr>
              <w:jc w:val="center"/>
            </w:pPr>
            <w:r>
              <w:rPr>
                <w:rFonts w:ascii="Calibri" w:hAnsi="Calibri"/>
                <w:b w:val="0"/>
                <w:i w:val="0"/>
                <w:color w:val="0B2545"/>
                <w:sz w:val="17"/>
              </w:rPr>
              <w:t>$0.000000</w:t>
            </w:r>
          </w:p>
        </w:tc>
      </w:tr>
      <w:tr>
        <w:tc>
          <w:tcPr>
            <w:tcW w:type="dxa" w:w="650"/>
          </w:tcPr>
          <w:p>
            <w:pPr>
              <w:jc w:val="center"/>
            </w:pPr>
            <w:r>
              <w:rPr>
                <w:rFonts w:ascii="Calibri" w:hAnsi="Calibri"/>
                <w:b/>
                <w:i w:val="0"/>
                <w:color w:val="0B2545"/>
                <w:sz w:val="17"/>
              </w:rPr>
              <w:t>T04</w:t>
            </w:r>
          </w:p>
        </w:tc>
        <w:tc>
          <w:tcPr>
            <w:tcW w:type="dxa" w:w="1050"/>
          </w:tcPr>
          <w:p>
            <w:pPr>
              <w:jc w:val="center"/>
            </w:pPr>
            <w:r>
              <w:rPr>
                <w:rFonts w:ascii="Calibri" w:hAnsi="Calibri"/>
                <w:b w:val="0"/>
                <w:i w:val="0"/>
                <w:color w:val="0B2545"/>
                <w:sz w:val="17"/>
              </w:rPr>
              <w:t>Orta</w:t>
            </w:r>
          </w:p>
        </w:tc>
        <w:tc>
          <w:tcPr>
            <w:tcW w:type="dxa" w:w="1350"/>
          </w:tcPr>
          <w:p>
            <w:pPr>
              <w:jc w:val="center"/>
            </w:pPr>
            <w:r>
              <w:rPr>
                <w:rFonts w:ascii="Calibri" w:hAnsi="Calibri"/>
                <w:b w:val="0"/>
                <w:i w:val="0"/>
                <w:color w:val="0B2545"/>
                <w:sz w:val="17"/>
              </w:rPr>
              <w:t>skipped / skipped</w:t>
            </w:r>
          </w:p>
        </w:tc>
        <w:tc>
          <w:tcPr>
            <w:tcW w:type="dxa" w:w="5310"/>
          </w:tcPr>
          <w:p>
            <w:r>
              <w:rPr>
                <w:rFonts w:ascii="Calibri" w:hAnsi="Calibri"/>
                <w:b/>
                <w:i w:val="0"/>
                <w:color w:val="0B2545"/>
                <w:sz w:val="17"/>
              </w:rPr>
              <w:t>Değişmedi</w:t>
            </w:r>
          </w:p>
        </w:tc>
        <w:tc>
          <w:tcPr>
            <w:tcW w:type="dxa" w:w="1000"/>
          </w:tcPr>
          <w:p>
            <w:pPr>
              <w:jc w:val="center"/>
            </w:pPr>
            <w:r>
              <w:rPr>
                <w:rFonts w:ascii="Calibri" w:hAnsi="Calibri"/>
                <w:b w:val="0"/>
                <w:i w:val="0"/>
                <w:color w:val="0B2545"/>
                <w:sz w:val="17"/>
              </w:rPr>
              <w:t>$0.000000</w:t>
            </w:r>
          </w:p>
        </w:tc>
      </w:tr>
      <w:tr>
        <w:tc>
          <w:tcPr>
            <w:tcW w:type="dxa" w:w="650"/>
            <w:shd w:fill="E9F9FB"/>
          </w:tcPr>
          <w:p>
            <w:pPr>
              <w:jc w:val="center"/>
            </w:pPr>
            <w:r>
              <w:rPr>
                <w:rFonts w:ascii="Calibri" w:hAnsi="Calibri"/>
                <w:b/>
                <w:i w:val="0"/>
                <w:color w:val="0B2545"/>
                <w:sz w:val="17"/>
              </w:rPr>
              <w:t>T05</w:t>
            </w:r>
          </w:p>
        </w:tc>
        <w:tc>
          <w:tcPr>
            <w:tcW w:type="dxa" w:w="1050"/>
            <w:shd w:fill="E9F9FB"/>
          </w:tcPr>
          <w:p>
            <w:pPr>
              <w:jc w:val="center"/>
            </w:pPr>
            <w:r>
              <w:rPr>
                <w:rFonts w:ascii="Calibri" w:hAnsi="Calibri"/>
                <w:b w:val="0"/>
                <w:i w:val="0"/>
                <w:color w:val="0B2545"/>
                <w:sz w:val="17"/>
              </w:rPr>
              <w:t>Zor</w:t>
            </w:r>
          </w:p>
        </w:tc>
        <w:tc>
          <w:tcPr>
            <w:tcW w:type="dxa" w:w="1350"/>
            <w:shd w:fill="E9F9FB"/>
          </w:tcPr>
          <w:p>
            <w:pPr>
              <w:jc w:val="center"/>
            </w:pPr>
            <w:r>
              <w:rPr>
                <w:rFonts w:ascii="Calibri" w:hAnsi="Calibri"/>
                <w:b w:val="0"/>
                <w:i w:val="0"/>
                <w:color w:val="0B2545"/>
                <w:sz w:val="17"/>
              </w:rPr>
              <w:t>applied / applied</w:t>
            </w:r>
          </w:p>
        </w:tc>
        <w:tc>
          <w:tcPr>
            <w:tcW w:type="dxa" w:w="5310"/>
            <w:shd w:fill="E9F9FB"/>
          </w:tcPr>
          <w:p>
            <w:r>
              <w:rPr>
                <w:rFonts w:ascii="Calibri" w:hAnsi="Calibri"/>
                <w:b/>
                <w:i w:val="0"/>
                <w:color w:val="0B2545"/>
                <w:sz w:val="17"/>
              </w:rPr>
              <w:t>Belirgin iyileşme</w:t>
            </w:r>
          </w:p>
        </w:tc>
        <w:tc>
          <w:tcPr>
            <w:tcW w:type="dxa" w:w="1000"/>
            <w:shd w:fill="E9F9FB"/>
          </w:tcPr>
          <w:p>
            <w:pPr>
              <w:jc w:val="center"/>
            </w:pPr>
            <w:r>
              <w:rPr>
                <w:rFonts w:ascii="Calibri" w:hAnsi="Calibri"/>
                <w:b w:val="0"/>
                <w:i w:val="0"/>
                <w:color w:val="0B2545"/>
                <w:sz w:val="17"/>
              </w:rPr>
              <w:t>$0.002462</w:t>
            </w:r>
          </w:p>
        </w:tc>
      </w:tr>
      <w:tr>
        <w:tc>
          <w:tcPr>
            <w:tcW w:type="dxa" w:w="650"/>
          </w:tcPr>
          <w:p>
            <w:pPr>
              <w:jc w:val="center"/>
            </w:pPr>
            <w:r>
              <w:rPr>
                <w:rFonts w:ascii="Calibri" w:hAnsi="Calibri"/>
                <w:b/>
                <w:i w:val="0"/>
                <w:color w:val="0B2545"/>
                <w:sz w:val="17"/>
              </w:rPr>
              <w:t>T06</w:t>
            </w:r>
          </w:p>
        </w:tc>
        <w:tc>
          <w:tcPr>
            <w:tcW w:type="dxa" w:w="1050"/>
          </w:tcPr>
          <w:p>
            <w:pPr>
              <w:jc w:val="center"/>
            </w:pPr>
            <w:r>
              <w:rPr>
                <w:rFonts w:ascii="Calibri" w:hAnsi="Calibri"/>
                <w:b w:val="0"/>
                <w:i w:val="0"/>
                <w:color w:val="0B2545"/>
                <w:sz w:val="17"/>
              </w:rPr>
              <w:t>Çok zor</w:t>
            </w:r>
          </w:p>
        </w:tc>
        <w:tc>
          <w:tcPr>
            <w:tcW w:type="dxa" w:w="1350"/>
          </w:tcPr>
          <w:p>
            <w:pPr>
              <w:jc w:val="center"/>
            </w:pPr>
            <w:r>
              <w:rPr>
                <w:rFonts w:ascii="Calibri" w:hAnsi="Calibri"/>
                <w:b w:val="0"/>
                <w:i w:val="0"/>
                <w:color w:val="0B2545"/>
                <w:sz w:val="17"/>
              </w:rPr>
              <w:t>skipped / applied</w:t>
            </w:r>
          </w:p>
        </w:tc>
        <w:tc>
          <w:tcPr>
            <w:tcW w:type="dxa" w:w="5310"/>
          </w:tcPr>
          <w:p>
            <w:r>
              <w:rPr>
                <w:rFonts w:ascii="Calibri" w:hAnsi="Calibri"/>
                <w:b/>
                <w:i w:val="0"/>
                <w:color w:val="0B2545"/>
                <w:sz w:val="17"/>
              </w:rPr>
              <w:t>Sınırlı / yer yer gerileme</w:t>
            </w:r>
          </w:p>
        </w:tc>
        <w:tc>
          <w:tcPr>
            <w:tcW w:type="dxa" w:w="1000"/>
          </w:tcPr>
          <w:p>
            <w:pPr>
              <w:jc w:val="center"/>
            </w:pPr>
            <w:r>
              <w:rPr>
                <w:rFonts w:ascii="Calibri" w:hAnsi="Calibri"/>
                <w:b w:val="0"/>
                <w:i w:val="0"/>
                <w:color w:val="0B2545"/>
                <w:sz w:val="17"/>
              </w:rPr>
              <w:t>$0.002418</w:t>
            </w:r>
          </w:p>
        </w:tc>
      </w:tr>
      <w:tr>
        <w:tc>
          <w:tcPr>
            <w:tcW w:type="dxa" w:w="650"/>
            <w:shd w:fill="FFF7E3"/>
          </w:tcPr>
          <w:p>
            <w:pPr>
              <w:jc w:val="center"/>
            </w:pPr>
            <w:r>
              <w:rPr>
                <w:rFonts w:ascii="Calibri" w:hAnsi="Calibri"/>
                <w:b/>
                <w:i w:val="0"/>
                <w:color w:val="0B2545"/>
                <w:sz w:val="17"/>
              </w:rPr>
              <w:t>T07</w:t>
            </w:r>
          </w:p>
        </w:tc>
        <w:tc>
          <w:tcPr>
            <w:tcW w:type="dxa" w:w="1050"/>
            <w:shd w:fill="FFF7E3"/>
          </w:tcPr>
          <w:p>
            <w:pPr>
              <w:jc w:val="center"/>
            </w:pPr>
            <w:r>
              <w:rPr>
                <w:rFonts w:ascii="Calibri" w:hAnsi="Calibri"/>
                <w:b w:val="0"/>
                <w:i w:val="0"/>
                <w:color w:val="0B2545"/>
                <w:sz w:val="17"/>
              </w:rPr>
              <w:t>Zor</w:t>
            </w:r>
          </w:p>
        </w:tc>
        <w:tc>
          <w:tcPr>
            <w:tcW w:type="dxa" w:w="1350"/>
            <w:shd w:fill="FFF7E3"/>
          </w:tcPr>
          <w:p>
            <w:pPr>
              <w:jc w:val="center"/>
            </w:pPr>
            <w:r>
              <w:rPr>
                <w:rFonts w:ascii="Calibri" w:hAnsi="Calibri"/>
                <w:b w:val="0"/>
                <w:i w:val="0"/>
                <w:color w:val="0B2545"/>
                <w:sz w:val="17"/>
              </w:rPr>
              <w:t>applied / fallback</w:t>
            </w:r>
          </w:p>
        </w:tc>
        <w:tc>
          <w:tcPr>
            <w:tcW w:type="dxa" w:w="5310"/>
            <w:shd w:fill="FFF7E3"/>
          </w:tcPr>
          <w:p>
            <w:r>
              <w:rPr>
                <w:rFonts w:ascii="Calibri" w:hAnsi="Calibri"/>
                <w:b/>
                <w:i w:val="0"/>
                <w:color w:val="0B2545"/>
                <w:sz w:val="17"/>
              </w:rPr>
              <w:t>İyileşmedi</w:t>
            </w:r>
          </w:p>
        </w:tc>
        <w:tc>
          <w:tcPr>
            <w:tcW w:type="dxa" w:w="1000"/>
            <w:shd w:fill="FFF7E3"/>
          </w:tcPr>
          <w:p>
            <w:pPr>
              <w:jc w:val="center"/>
            </w:pPr>
            <w:r>
              <w:rPr>
                <w:rFonts w:ascii="Calibri" w:hAnsi="Calibri"/>
                <w:b w:val="0"/>
                <w:i w:val="0"/>
                <w:color w:val="0B2545"/>
                <w:sz w:val="17"/>
              </w:rPr>
              <w:t>$0.002629</w:t>
            </w:r>
          </w:p>
        </w:tc>
      </w:tr>
      <w:tr>
        <w:tc>
          <w:tcPr>
            <w:tcW w:type="dxa" w:w="650"/>
          </w:tcPr>
          <w:p>
            <w:pPr>
              <w:jc w:val="center"/>
            </w:pPr>
            <w:r>
              <w:rPr>
                <w:rFonts w:ascii="Calibri" w:hAnsi="Calibri"/>
                <w:b/>
                <w:i w:val="0"/>
                <w:color w:val="0B2545"/>
                <w:sz w:val="17"/>
              </w:rPr>
              <w:t>T08</w:t>
            </w:r>
          </w:p>
        </w:tc>
        <w:tc>
          <w:tcPr>
            <w:tcW w:type="dxa" w:w="1050"/>
          </w:tcPr>
          <w:p>
            <w:pPr>
              <w:jc w:val="center"/>
            </w:pPr>
            <w:r>
              <w:rPr>
                <w:rFonts w:ascii="Calibri" w:hAnsi="Calibri"/>
                <w:b w:val="0"/>
                <w:i w:val="0"/>
                <w:color w:val="0B2545"/>
                <w:sz w:val="17"/>
              </w:rPr>
              <w:t>Çok zor</w:t>
            </w:r>
          </w:p>
        </w:tc>
        <w:tc>
          <w:tcPr>
            <w:tcW w:type="dxa" w:w="1350"/>
          </w:tcPr>
          <w:p>
            <w:pPr>
              <w:jc w:val="center"/>
            </w:pPr>
            <w:r>
              <w:rPr>
                <w:rFonts w:ascii="Calibri" w:hAnsi="Calibri"/>
                <w:b w:val="0"/>
                <w:i w:val="0"/>
                <w:color w:val="0B2545"/>
                <w:sz w:val="17"/>
              </w:rPr>
              <w:t>skipped / skipped</w:t>
            </w:r>
          </w:p>
        </w:tc>
        <w:tc>
          <w:tcPr>
            <w:tcW w:type="dxa" w:w="5310"/>
          </w:tcPr>
          <w:p>
            <w:r>
              <w:rPr>
                <w:rFonts w:ascii="Calibri" w:hAnsi="Calibri"/>
                <w:b/>
                <w:i w:val="0"/>
                <w:color w:val="0B2545"/>
                <w:sz w:val="17"/>
              </w:rPr>
              <w:t>Değişmedi; eski sistem zaten güçlü</w:t>
            </w:r>
          </w:p>
        </w:tc>
        <w:tc>
          <w:tcPr>
            <w:tcW w:type="dxa" w:w="1000"/>
          </w:tcPr>
          <w:p>
            <w:pPr>
              <w:jc w:val="center"/>
            </w:pPr>
            <w:r>
              <w:rPr>
                <w:rFonts w:ascii="Calibri" w:hAnsi="Calibri"/>
                <w:b w:val="0"/>
                <w:i w:val="0"/>
                <w:color w:val="0B2545"/>
                <w:sz w:val="17"/>
              </w:rPr>
              <w:t>$0.000000</w:t>
            </w:r>
          </w:p>
        </w:tc>
      </w:tr>
      <w:tr>
        <w:tc>
          <w:tcPr>
            <w:tcW w:type="dxa" w:w="650"/>
            <w:shd w:fill="FFF7E3"/>
          </w:tcPr>
          <w:p>
            <w:pPr>
              <w:jc w:val="center"/>
            </w:pPr>
            <w:r>
              <w:rPr>
                <w:rFonts w:ascii="Calibri" w:hAnsi="Calibri"/>
                <w:b/>
                <w:i w:val="0"/>
                <w:color w:val="0B2545"/>
                <w:sz w:val="17"/>
              </w:rPr>
              <w:t>T09</w:t>
            </w:r>
          </w:p>
        </w:tc>
        <w:tc>
          <w:tcPr>
            <w:tcW w:type="dxa" w:w="1050"/>
            <w:shd w:fill="FFF7E3"/>
          </w:tcPr>
          <w:p>
            <w:pPr>
              <w:jc w:val="center"/>
            </w:pPr>
            <w:r>
              <w:rPr>
                <w:rFonts w:ascii="Calibri" w:hAnsi="Calibri"/>
                <w:b w:val="0"/>
                <w:i w:val="0"/>
                <w:color w:val="0B2545"/>
                <w:sz w:val="17"/>
              </w:rPr>
              <w:t>Çok zor</w:t>
            </w:r>
          </w:p>
        </w:tc>
        <w:tc>
          <w:tcPr>
            <w:tcW w:type="dxa" w:w="1350"/>
            <w:shd w:fill="FFF7E3"/>
          </w:tcPr>
          <w:p>
            <w:pPr>
              <w:jc w:val="center"/>
            </w:pPr>
            <w:r>
              <w:rPr>
                <w:rFonts w:ascii="Calibri" w:hAnsi="Calibri"/>
                <w:b w:val="0"/>
                <w:i w:val="0"/>
                <w:color w:val="0B2545"/>
                <w:sz w:val="17"/>
              </w:rPr>
              <w:t>skipped / skipped</w:t>
            </w:r>
          </w:p>
        </w:tc>
        <w:tc>
          <w:tcPr>
            <w:tcW w:type="dxa" w:w="5310"/>
            <w:shd w:fill="FFF7E3"/>
          </w:tcPr>
          <w:p>
            <w:r>
              <w:rPr>
                <w:rFonts w:ascii="Calibri" w:hAnsi="Calibri"/>
                <w:b/>
                <w:i w:val="0"/>
                <w:color w:val="0B2545"/>
                <w:sz w:val="17"/>
              </w:rPr>
              <w:t>Değişmedi; önemli açık</w:t>
            </w:r>
          </w:p>
        </w:tc>
        <w:tc>
          <w:tcPr>
            <w:tcW w:type="dxa" w:w="1000"/>
            <w:shd w:fill="FFF7E3"/>
          </w:tcPr>
          <w:p>
            <w:pPr>
              <w:jc w:val="center"/>
            </w:pPr>
            <w:r>
              <w:rPr>
                <w:rFonts w:ascii="Calibri" w:hAnsi="Calibri"/>
                <w:b w:val="0"/>
                <w:i w:val="0"/>
                <w:color w:val="0B2545"/>
                <w:sz w:val="17"/>
              </w:rPr>
              <w:t>$0.000000</w:t>
            </w:r>
          </w:p>
        </w:tc>
      </w:tr>
      <w:tr>
        <w:tc>
          <w:tcPr>
            <w:tcW w:type="dxa" w:w="650"/>
          </w:tcPr>
          <w:p>
            <w:pPr>
              <w:jc w:val="center"/>
            </w:pPr>
            <w:r>
              <w:rPr>
                <w:rFonts w:ascii="Calibri" w:hAnsi="Calibri"/>
                <w:b/>
                <w:i w:val="0"/>
                <w:color w:val="0B2545"/>
                <w:sz w:val="17"/>
              </w:rPr>
              <w:t>T10</w:t>
            </w:r>
          </w:p>
        </w:tc>
        <w:tc>
          <w:tcPr>
            <w:tcW w:type="dxa" w:w="1050"/>
          </w:tcPr>
          <w:p>
            <w:pPr>
              <w:jc w:val="center"/>
            </w:pPr>
            <w:r>
              <w:rPr>
                <w:rFonts w:ascii="Calibri" w:hAnsi="Calibri"/>
                <w:b w:val="0"/>
                <w:i w:val="0"/>
                <w:color w:val="0B2545"/>
                <w:sz w:val="17"/>
              </w:rPr>
              <w:t>Çok zor</w:t>
            </w:r>
          </w:p>
        </w:tc>
        <w:tc>
          <w:tcPr>
            <w:tcW w:type="dxa" w:w="1350"/>
          </w:tcPr>
          <w:p>
            <w:pPr>
              <w:jc w:val="center"/>
            </w:pPr>
            <w:r>
              <w:rPr>
                <w:rFonts w:ascii="Calibri" w:hAnsi="Calibri"/>
                <w:b w:val="0"/>
                <w:i w:val="0"/>
                <w:color w:val="0B2545"/>
                <w:sz w:val="17"/>
              </w:rPr>
              <w:t>skipped / skipped</w:t>
            </w:r>
          </w:p>
        </w:tc>
        <w:tc>
          <w:tcPr>
            <w:tcW w:type="dxa" w:w="5310"/>
          </w:tcPr>
          <w:p>
            <w:r>
              <w:rPr>
                <w:rFonts w:ascii="Calibri" w:hAnsi="Calibri"/>
                <w:b/>
                <w:i w:val="0"/>
                <w:color w:val="0B2545"/>
                <w:sz w:val="17"/>
              </w:rPr>
              <w:t>Değişmedi; ikinci bölüm eksik</w:t>
            </w:r>
          </w:p>
        </w:tc>
        <w:tc>
          <w:tcPr>
            <w:tcW w:type="dxa" w:w="1000"/>
          </w:tcPr>
          <w:p>
            <w:pPr>
              <w:jc w:val="center"/>
            </w:pPr>
            <w:r>
              <w:rPr>
                <w:rFonts w:ascii="Calibri" w:hAnsi="Calibri"/>
                <w:b w:val="0"/>
                <w:i w:val="0"/>
                <w:color w:val="0B2545"/>
                <w:sz w:val="17"/>
              </w:rPr>
              <w:t>$0.000000</w:t>
            </w:r>
          </w:p>
        </w:tc>
      </w:tr>
    </w:tbl>
    <w:p>
      <w:r>
        <w:br w:type="page"/>
      </w:r>
    </w:p>
    <w:p>
      <w:pPr>
        <w:pStyle w:val="Heading1"/>
        <w:keepNext/>
      </w:pPr>
      <w:r>
        <w:rPr>
          <w:rFonts w:ascii="Calibri" w:hAnsi="Calibri"/>
          <w:b/>
          <w:i w:val="0"/>
          <w:color w:val="2E74B5"/>
          <w:sz w:val="32"/>
        </w:rPr>
        <w:t>T01 - Orta düzey</w:t>
      </w:r>
    </w:p>
    <w:p>
      <w:pPr>
        <w:keepNext w:val="0"/>
        <w:spacing w:before="0" w:after="160" w:line="264" w:lineRule="auto"/>
      </w:pPr>
      <w:r>
        <w:rPr>
          <w:rFonts w:ascii="Calibri" w:hAnsi="Calibri"/>
          <w:b/>
          <w:i w:val="0"/>
          <w:color w:val="0B2545"/>
          <w:sz w:val="22"/>
        </w:rPr>
        <w:t>İnsular korteks, interosepsiyon ve öz-düzenleme arasında doğrudan bir nedensellik kurmadan nasıl bir ilişki açıklanabilir?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80" w:line="264" w:lineRule="auto"/>
            </w:pPr>
            <w:r>
              <w:rPr>
                <w:rFonts w:ascii="Calibri" w:hAnsi="Calibri"/>
                <w:b/>
                <w:i w:val="0"/>
                <w:color w:val="1F4D78"/>
                <w:sz w:val="21"/>
              </w:rPr>
              <w:t>Neyi zorluyor?</w:t>
            </w:r>
          </w:p>
          <w:p>
            <w:pPr>
              <w:spacing w:after="0" w:line="264" w:lineRule="auto"/>
            </w:pPr>
            <w:r>
              <w:rPr>
                <w:rFonts w:ascii="Calibri" w:hAnsi="Calibri"/>
                <w:b w:val="0"/>
                <w:i w:val="0"/>
                <w:color w:val="0B2545"/>
                <w:sz w:val="21"/>
              </w:rPr>
              <w:t>İlişki sorusu; kesin nedensellik kurmadan iki kavramı birlikte açıklama.</w:t>
            </w:r>
          </w:p>
        </w:tc>
      </w:tr>
    </w:tbl>
    <w:p>
      <w:pPr>
        <w:spacing w:after="20"/>
      </w:pPr>
    </w:p>
    <w:tbl>
      <w:tblPr>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F2F4F7"/>
          </w:tcPr>
          <w:p>
            <w:r>
              <w:rPr>
                <w:rFonts w:ascii="Calibri" w:hAnsi="Calibri"/>
                <w:b/>
                <w:i w:val="0"/>
                <w:color w:val="1F4D78"/>
                <w:sz w:val="19"/>
              </w:rPr>
              <w:t>Yanıt derinliği</w:t>
            </w:r>
          </w:p>
        </w:tc>
        <w:tc>
          <w:tcPr>
            <w:tcW w:type="dxa" w:w="6860"/>
            <w:tcMar>
              <w:top w:w="80" w:type="dxa"/>
              <w:start w:w="120" w:type="dxa"/>
              <w:bottom w:w="80" w:type="dxa"/>
              <w:end w:w="120" w:type="dxa"/>
            </w:tcMar>
            <w:vAlign w:val="center"/>
          </w:tcPr>
          <w:p>
            <w:r>
              <w:rPr>
                <w:rFonts w:ascii="Calibri" w:hAnsi="Calibri"/>
                <w:b w:val="0"/>
                <w:i w:val="0"/>
                <w:color w:val="0B2545"/>
                <w:sz w:val="19"/>
              </w:rPr>
              <w:t>standard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soru yorumu</w:t>
            </w:r>
          </w:p>
        </w:tc>
        <w:tc>
          <w:tcPr>
            <w:tcW w:type="dxa" w:w="6860"/>
            <w:tcMar>
              <w:top w:w="80" w:type="dxa"/>
              <w:start w:w="120" w:type="dxa"/>
              <w:bottom w:w="80" w:type="dxa"/>
              <w:end w:w="120" w:type="dxa"/>
            </w:tcMar>
            <w:vAlign w:val="center"/>
          </w:tcPr>
          <w:p>
            <w:r>
              <w:rPr>
                <w:rFonts w:ascii="Calibri" w:hAnsi="Calibri"/>
                <w:b w:val="0"/>
                <w:i w:val="0"/>
                <w:color w:val="0B2545"/>
                <w:sz w:val="19"/>
              </w:rPr>
              <w:t>skipped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dil düzenleme</w:t>
            </w:r>
          </w:p>
        </w:tc>
        <w:tc>
          <w:tcPr>
            <w:tcW w:type="dxa" w:w="6860"/>
            <w:tcMar>
              <w:top w:w="80" w:type="dxa"/>
              <w:start w:w="120" w:type="dxa"/>
              <w:bottom w:w="80" w:type="dxa"/>
              <w:end w:w="120" w:type="dxa"/>
            </w:tcMar>
            <w:vAlign w:val="center"/>
          </w:tcPr>
          <w:p>
            <w:r>
              <w:rPr>
                <w:rFonts w:ascii="Calibri" w:hAnsi="Calibri"/>
                <w:b w:val="0"/>
                <w:i w:val="0"/>
                <w:color w:val="0B2545"/>
                <w:sz w:val="19"/>
              </w:rPr>
              <w:t>skipped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API kullanımı</w:t>
            </w:r>
          </w:p>
        </w:tc>
        <w:tc>
          <w:tcPr>
            <w:tcW w:type="dxa" w:w="6860"/>
            <w:tcMar>
              <w:top w:w="80" w:type="dxa"/>
              <w:start w:w="120" w:type="dxa"/>
              <w:bottom w:w="80" w:type="dxa"/>
              <w:end w:w="120" w:type="dxa"/>
            </w:tcMar>
            <w:vAlign w:val="center"/>
          </w:tcPr>
          <w:p>
            <w:r>
              <w:rPr>
                <w:rFonts w:ascii="Calibri" w:hAnsi="Calibri"/>
                <w:b w:val="0"/>
                <w:i w:val="0"/>
                <w:color w:val="0B2545"/>
                <w:sz w:val="19"/>
              </w:rPr>
              <w:t>0 çağrı | 0 token | $0.000000</w:t>
            </w:r>
          </w:p>
        </w:tc>
      </w:tr>
    </w:tbl>
    <w:p>
      <w:pPr>
        <w:pStyle w:val="Heading2"/>
        <w:keepNext/>
      </w:pPr>
      <w:r>
        <w:rPr>
          <w:rFonts w:ascii="Calibri" w:hAnsi="Calibri"/>
          <w:b/>
          <w:i w:val="0"/>
          <w:color w:val="2E74B5"/>
          <w:sz w:val="26"/>
        </w:rPr>
        <w:t>Eski deterministik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120"/>
            </w:pPr>
            <w:r>
              <w:rPr>
                <w:rFonts w:ascii="Calibri" w:hAnsi="Calibri"/>
                <w:b/>
                <w:i w:val="0"/>
                <w:color w:val="5F6F86"/>
                <w:sz w:val="22"/>
              </w:rPr>
              <w:t>Kısmen başarılı | literature</w:t>
            </w:r>
          </w:p>
          <w:p>
            <w:pPr>
              <w:spacing w:before="0" w:after="100" w:line="259" w:lineRule="auto"/>
            </w:pPr>
            <w:r>
              <w:rPr>
                <w:rFonts w:ascii="Calibri" w:hAnsi="Calibri"/>
                <w:b w:val="0"/>
                <w:i w:val="0"/>
                <w:color w:val="0B2545"/>
                <w:sz w:val="20"/>
              </w:rPr>
              <w:t>Sorunuzdaki iki başlık ayrı ayrı değerlendirildi.</w:t>
            </w:r>
          </w:p>
          <w:p>
            <w:pPr>
              <w:spacing w:before="0" w:after="100" w:line="259" w:lineRule="auto"/>
            </w:pPr>
            <w:r>
              <w:rPr>
                <w:rFonts w:ascii="Calibri" w:hAnsi="Calibri"/>
                <w:b w:val="0"/>
                <w:i w:val="0"/>
                <w:color w:val="0B2545"/>
                <w:sz w:val="20"/>
              </w:rPr>
              <w:t>1. İnsular korteks: İnsular korteks iç beden sinyalleri, duygulanım, önem belirleme, duyusal bütünleştirme ve ağlar arası geçişle ilişkili çok işlevli bir kortikal bölgedir.</w:t>
            </w:r>
          </w:p>
          <w:p>
            <w:pPr>
              <w:spacing w:before="0" w:after="100" w:line="259" w:lineRule="auto"/>
            </w:pPr>
            <w:r>
              <w:rPr>
                <w:rFonts w:ascii="Calibri" w:hAnsi="Calibri"/>
                <w:b w:val="0"/>
                <w:i w:val="0"/>
                <w:color w:val="0B2545"/>
                <w:sz w:val="20"/>
              </w:rPr>
              <w:t>İnsula tek bir interosepsiyon, duygu, tat veya ağrı merkezi değildir; alt bölgeleri ve bağlantıları farklı işlevlere katkı verir.</w:t>
            </w:r>
          </w:p>
          <w:p>
            <w:pPr>
              <w:spacing w:before="0" w:after="100" w:line="259" w:lineRule="auto"/>
            </w:pPr>
            <w:r>
              <w:rPr>
                <w:rFonts w:ascii="Calibri" w:hAnsi="Calibri"/>
                <w:b w:val="0"/>
                <w:i w:val="0"/>
                <w:color w:val="0B2545"/>
                <w:sz w:val="20"/>
              </w:rPr>
              <w:t>İnsulada ön-arka ve bağlantısallık temelli işlevsel eğilimler vardır; bunlar keskin ve tek işlevli bölmeler değildir.</w:t>
            </w:r>
          </w:p>
          <w:p>
            <w:pPr>
              <w:spacing w:before="0" w:after="100" w:line="259" w:lineRule="auto"/>
            </w:pPr>
            <w:r>
              <w:rPr>
                <w:rFonts w:ascii="Calibri" w:hAnsi="Calibri"/>
                <w:b w:val="0"/>
                <w:i w:val="0"/>
                <w:color w:val="0B2545"/>
                <w:sz w:val="20"/>
              </w:rPr>
              <w:t>2. İnterosepsiyon: Self-regülasyon: İç beden sinyallerinin işlenmesi, duygu ve davranışın bağlamsal düzenlenmesine katkı verebilecek süreçlerden biridir.</w:t>
            </w:r>
          </w:p>
          <w:p>
            <w:pPr>
              <w:spacing w:before="0" w:after="100" w:line="259" w:lineRule="auto"/>
            </w:pPr>
            <w:r>
              <w:rPr>
                <w:rFonts w:ascii="Calibri" w:hAnsi="Calibri"/>
                <w:b w:val="0"/>
                <w:i w:val="0"/>
                <w:color w:val="0B2545"/>
                <w:sz w:val="20"/>
              </w:rPr>
              <w:t>İnterosepsiyon ve duygu düzenleme arasında ilişki adayları vardır, ancak yön ve mekanizma kişiye özgü olarak belirlenemez.</w:t>
            </w:r>
          </w:p>
          <w:p>
            <w:pPr>
              <w:spacing w:before="0" w:after="0" w:line="259" w:lineRule="auto"/>
            </w:pPr>
            <w:r>
              <w:rPr>
                <w:rFonts w:ascii="Calibri" w:hAnsi="Calibri"/>
                <w:b w:val="0"/>
                <w:i w:val="0"/>
                <w:color w:val="0B2545"/>
                <w:sz w:val="20"/>
              </w:rPr>
              <w:t>Kanıt yetişkin ağırlıklı ve yöntemsel olarak heterojendir; ilişki nedensellik değildir.</w:t>
            </w:r>
          </w:p>
        </w:tc>
      </w:tr>
    </w:tbl>
    <w:p>
      <w:pPr>
        <w:spacing w:after="20"/>
      </w:pPr>
    </w:p>
    <w:p>
      <w:pPr>
        <w:pStyle w:val="Heading2"/>
        <w:keepNext/>
      </w:pPr>
      <w:r>
        <w:rPr>
          <w:rFonts w:ascii="Calibri" w:hAnsi="Calibri"/>
          <w:b/>
          <w:i w:val="0"/>
          <w:color w:val="2E74B5"/>
          <w:sz w:val="26"/>
        </w:rPr>
        <w:t>Luna destekli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A"/>
          </w:tcPr>
          <w:p>
            <w:pPr>
              <w:spacing w:after="120"/>
            </w:pPr>
            <w:r>
              <w:rPr>
                <w:rFonts w:ascii="Calibri" w:hAnsi="Calibri"/>
                <w:b/>
                <w:i w:val="0"/>
                <w:color w:val="2E74B5"/>
                <w:sz w:val="22"/>
              </w:rPr>
              <w:t>Kısmen başarılı | literature</w:t>
            </w:r>
          </w:p>
          <w:p>
            <w:pPr>
              <w:spacing w:before="0" w:after="100" w:line="259" w:lineRule="auto"/>
            </w:pPr>
            <w:r>
              <w:rPr>
                <w:rFonts w:ascii="Calibri" w:hAnsi="Calibri"/>
                <w:b w:val="0"/>
                <w:i w:val="0"/>
                <w:color w:val="0B2545"/>
                <w:sz w:val="20"/>
              </w:rPr>
              <w:t>Sorunuzdaki iki başlık ayrı ayrı değerlendirildi.</w:t>
            </w:r>
          </w:p>
          <w:p>
            <w:pPr>
              <w:spacing w:before="0" w:after="100" w:line="259" w:lineRule="auto"/>
            </w:pPr>
            <w:r>
              <w:rPr>
                <w:rFonts w:ascii="Calibri" w:hAnsi="Calibri"/>
                <w:b w:val="0"/>
                <w:i w:val="0"/>
                <w:color w:val="0B2545"/>
                <w:sz w:val="20"/>
              </w:rPr>
              <w:t>1. İnsular korteks: İnsular korteks iç beden sinyalleri, duygulanım, önem belirleme, duyusal bütünleştirme ve ağlar arası geçişle ilişkili çok işlevli bir kortikal bölgedir.</w:t>
            </w:r>
          </w:p>
          <w:p>
            <w:pPr>
              <w:spacing w:before="0" w:after="100" w:line="259" w:lineRule="auto"/>
            </w:pPr>
            <w:r>
              <w:rPr>
                <w:rFonts w:ascii="Calibri" w:hAnsi="Calibri"/>
                <w:b w:val="0"/>
                <w:i w:val="0"/>
                <w:color w:val="0B2545"/>
                <w:sz w:val="20"/>
              </w:rPr>
              <w:t>İnsula tek bir interosepsiyon, duygu, tat veya ağrı merkezi değildir; alt bölgeleri ve bağlantıları farklı işlevlere katkı verir.</w:t>
            </w:r>
          </w:p>
          <w:p>
            <w:pPr>
              <w:spacing w:before="0" w:after="100" w:line="259" w:lineRule="auto"/>
            </w:pPr>
            <w:r>
              <w:rPr>
                <w:rFonts w:ascii="Calibri" w:hAnsi="Calibri"/>
                <w:b w:val="0"/>
                <w:i w:val="0"/>
                <w:color w:val="0B2545"/>
                <w:sz w:val="20"/>
              </w:rPr>
              <w:t>İnsulada ön-arka ve bağlantısallık temelli işlevsel eğilimler vardır; bunlar keskin ve tek işlevli bölmeler değildir.</w:t>
            </w:r>
          </w:p>
          <w:p>
            <w:pPr>
              <w:spacing w:before="0" w:after="100" w:line="259" w:lineRule="auto"/>
            </w:pPr>
            <w:r>
              <w:rPr>
                <w:rFonts w:ascii="Calibri" w:hAnsi="Calibri"/>
                <w:b w:val="0"/>
                <w:i w:val="0"/>
                <w:color w:val="0B2545"/>
                <w:sz w:val="20"/>
              </w:rPr>
              <w:t>2. İnterosepsiyon: Self-regülasyon: İç beden sinyallerinin işlenmesi, duygu ve davranışın bağlamsal düzenlenmesine katkı verebilecek süreçlerden biridir.</w:t>
            </w:r>
          </w:p>
          <w:p>
            <w:pPr>
              <w:spacing w:before="0" w:after="100" w:line="259" w:lineRule="auto"/>
            </w:pPr>
            <w:r>
              <w:rPr>
                <w:rFonts w:ascii="Calibri" w:hAnsi="Calibri"/>
                <w:b w:val="0"/>
                <w:i w:val="0"/>
                <w:color w:val="0B2545"/>
                <w:sz w:val="20"/>
              </w:rPr>
              <w:t>İnterosepsiyon ve duygu düzenleme arasında ilişki adayları vardır, ancak yön ve mekanizma kişiye özgü olarak belirlenemez.</w:t>
            </w:r>
          </w:p>
          <w:p>
            <w:pPr>
              <w:spacing w:before="0" w:after="0" w:line="259" w:lineRule="auto"/>
            </w:pPr>
            <w:r>
              <w:rPr>
                <w:rFonts w:ascii="Calibri" w:hAnsi="Calibri"/>
                <w:b w:val="0"/>
                <w:i w:val="0"/>
                <w:color w:val="0B2545"/>
                <w:sz w:val="20"/>
              </w:rPr>
              <w:t>Kanıt yetişkin ağırlıklı ve yöntemsel olarak heterojendir; ilişki nedensellik değildir.</w:t>
            </w:r>
          </w:p>
        </w:tc>
      </w:tr>
    </w:tbl>
    <w:p>
      <w:pPr>
        <w:spacing w:after="20"/>
      </w:pPr>
    </w:p>
    <w:p>
      <w:pPr>
        <w:pStyle w:val="Heading2"/>
        <w:keepNext/>
      </w:pPr>
      <w:r>
        <w:rPr>
          <w:rFonts w:ascii="Calibri" w:hAnsi="Calibri"/>
          <w:b/>
          <w:i w:val="0"/>
          <w:color w:val="2E74B5"/>
          <w:sz w:val="26"/>
        </w:rPr>
        <w:t>Değerlendirme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3"/>
          </w:tcPr>
          <w:p>
            <w:pPr>
              <w:spacing w:after="80" w:line="264" w:lineRule="auto"/>
            </w:pPr>
            <w:r>
              <w:rPr>
                <w:rFonts w:ascii="Calibri" w:hAnsi="Calibri"/>
                <w:b/>
                <w:i w:val="0"/>
                <w:color w:val="8A6500"/>
                <w:sz w:val="21"/>
              </w:rPr>
              <w:t>Değişmedi</w:t>
            </w:r>
          </w:p>
          <w:p>
            <w:pPr>
              <w:spacing w:after="0" w:line="264" w:lineRule="auto"/>
            </w:pPr>
            <w:r>
              <w:rPr>
                <w:rFonts w:ascii="Calibri" w:hAnsi="Calibri"/>
                <w:b w:val="0"/>
                <w:i w:val="0"/>
                <w:color w:val="0B2545"/>
                <w:sz w:val="21"/>
              </w:rPr>
              <w:t>Sistem üç kavramı kaynaklı biçimde ayırıyor ve nedensellik kurmuyor. Ancak kullanıcının istediği ilişkiyi tek bir akıcı açıklamada kurmak yerine iki karta bölüyor; öz-düzenleme bağlantısı da dolaylı kalıyor. Luna çağrılmadığı için yeni sürüm aynı cevabı verdi.</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9FB"/>
          </w:tcPr>
          <w:p>
            <w:pPr>
              <w:spacing w:after="80" w:line="264" w:lineRule="auto"/>
            </w:pPr>
            <w:r>
              <w:rPr>
                <w:rFonts w:ascii="Calibri" w:hAnsi="Calibri"/>
                <w:b/>
                <w:i w:val="0"/>
                <w:color w:val="18794E"/>
                <w:sz w:val="21"/>
              </w:rPr>
              <w:t>Önerilen düzeltme</w:t>
            </w:r>
          </w:p>
          <w:p>
            <w:pPr>
              <w:spacing w:after="0" w:line="264" w:lineRule="auto"/>
            </w:pPr>
            <w:r>
              <w:rPr>
                <w:rFonts w:ascii="Calibri" w:hAnsi="Calibri"/>
                <w:b w:val="0"/>
                <w:i w:val="0"/>
                <w:color w:val="0B2545"/>
                <w:sz w:val="21"/>
              </w:rPr>
              <w:t>Üç kavramlı, açık ilişki sorularında yerel yüksek güven kararına rağmen yorumlama çağrısı düşünülmeli veya katalogda doğrudan ilişki cevabı eklenmeli.</w:t>
            </w:r>
          </w:p>
        </w:tc>
      </w:tr>
    </w:tbl>
    <w:p>
      <w:pPr>
        <w:spacing w:after="20"/>
      </w:pPr>
    </w:p>
    <w:p>
      <w:r>
        <w:br w:type="page"/>
      </w:r>
    </w:p>
    <w:p>
      <w:pPr>
        <w:pStyle w:val="Heading1"/>
        <w:keepNext/>
      </w:pPr>
      <w:r>
        <w:rPr>
          <w:rFonts w:ascii="Calibri" w:hAnsi="Calibri"/>
          <w:b/>
          <w:i w:val="0"/>
          <w:color w:val="2E74B5"/>
          <w:sz w:val="32"/>
        </w:rPr>
        <w:t>T02 - Zor düzey</w:t>
      </w:r>
    </w:p>
    <w:p>
      <w:pPr>
        <w:keepNext w:val="0"/>
        <w:spacing w:before="0" w:after="160" w:line="264" w:lineRule="auto"/>
      </w:pPr>
      <w:r>
        <w:rPr>
          <w:rFonts w:ascii="Calibri" w:hAnsi="Calibri"/>
          <w:b/>
          <w:i w:val="0"/>
          <w:color w:val="0B2545"/>
          <w:sz w:val="22"/>
        </w:rPr>
        <w:t>hrv yükskse parasempatik iyi simpati kötü demek mi yoksa olay o kdr düz değil mi</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80" w:line="264" w:lineRule="auto"/>
            </w:pPr>
            <w:r>
              <w:rPr>
                <w:rFonts w:ascii="Calibri" w:hAnsi="Calibri"/>
                <w:b/>
                <w:i w:val="0"/>
                <w:color w:val="1F4D78"/>
                <w:sz w:val="21"/>
              </w:rPr>
              <w:t>Neyi zorluyor?</w:t>
            </w:r>
          </w:p>
          <w:p>
            <w:pPr>
              <w:spacing w:after="0" w:line="264" w:lineRule="auto"/>
            </w:pPr>
            <w:r>
              <w:rPr>
                <w:rFonts w:ascii="Calibri" w:hAnsi="Calibri"/>
                <w:b w:val="0"/>
                <w:i w:val="0"/>
                <w:color w:val="0B2545"/>
                <w:sz w:val="21"/>
              </w:rPr>
              <w:t>Yoğun yazım hatası, gündelik dil ve HRV hakkında yanlış ikili varsayım.</w:t>
            </w:r>
          </w:p>
        </w:tc>
      </w:tr>
    </w:tbl>
    <w:p>
      <w:pPr>
        <w:spacing w:after="20"/>
      </w:pPr>
    </w:p>
    <w:tbl>
      <w:tblPr>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F2F4F7"/>
          </w:tcPr>
          <w:p>
            <w:r>
              <w:rPr>
                <w:rFonts w:ascii="Calibri" w:hAnsi="Calibri"/>
                <w:b/>
                <w:i w:val="0"/>
                <w:color w:val="1F4D78"/>
                <w:sz w:val="19"/>
              </w:rPr>
              <w:t>Yanıt derinliği</w:t>
            </w:r>
          </w:p>
        </w:tc>
        <w:tc>
          <w:tcPr>
            <w:tcW w:type="dxa" w:w="6860"/>
            <w:tcMar>
              <w:top w:w="80" w:type="dxa"/>
              <w:start w:w="120" w:type="dxa"/>
              <w:bottom w:w="80" w:type="dxa"/>
              <w:end w:w="120" w:type="dxa"/>
            </w:tcMar>
            <w:vAlign w:val="center"/>
          </w:tcPr>
          <w:p>
            <w:r>
              <w:rPr>
                <w:rFonts w:ascii="Calibri" w:hAnsi="Calibri"/>
                <w:b w:val="0"/>
                <w:i w:val="0"/>
                <w:color w:val="0B2545"/>
                <w:sz w:val="19"/>
              </w:rPr>
              <w:t>standard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soru yorumu</w:t>
            </w:r>
          </w:p>
        </w:tc>
        <w:tc>
          <w:tcPr>
            <w:tcW w:type="dxa" w:w="6860"/>
            <w:tcMar>
              <w:top w:w="80" w:type="dxa"/>
              <w:start w:w="120" w:type="dxa"/>
              <w:bottom w:w="80" w:type="dxa"/>
              <w:end w:w="120" w:type="dxa"/>
            </w:tcMar>
            <w:vAlign w:val="center"/>
          </w:tcPr>
          <w:p>
            <w:r>
              <w:rPr>
                <w:rFonts w:ascii="Calibri" w:hAnsi="Calibri"/>
                <w:b w:val="0"/>
                <w:i w:val="0"/>
                <w:color w:val="0B2545"/>
                <w:sz w:val="19"/>
              </w:rPr>
              <w:t>applied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dil düzenleme</w:t>
            </w:r>
          </w:p>
        </w:tc>
        <w:tc>
          <w:tcPr>
            <w:tcW w:type="dxa" w:w="6860"/>
            <w:tcMar>
              <w:top w:w="80" w:type="dxa"/>
              <w:start w:w="120" w:type="dxa"/>
              <w:bottom w:w="80" w:type="dxa"/>
              <w:end w:w="120" w:type="dxa"/>
            </w:tcMar>
            <w:vAlign w:val="center"/>
          </w:tcPr>
          <w:p>
            <w:r>
              <w:rPr>
                <w:rFonts w:ascii="Calibri" w:hAnsi="Calibri"/>
                <w:b w:val="0"/>
                <w:i w:val="0"/>
                <w:color w:val="0B2545"/>
                <w:sz w:val="19"/>
              </w:rPr>
              <w:t>fallback</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API kullanımı</w:t>
            </w:r>
          </w:p>
        </w:tc>
        <w:tc>
          <w:tcPr>
            <w:tcW w:type="dxa" w:w="6860"/>
            <w:tcMar>
              <w:top w:w="80" w:type="dxa"/>
              <w:start w:w="120" w:type="dxa"/>
              <w:bottom w:w="80" w:type="dxa"/>
              <w:end w:w="120" w:type="dxa"/>
            </w:tcMar>
            <w:vAlign w:val="center"/>
          </w:tcPr>
          <w:p>
            <w:r>
              <w:rPr>
                <w:rFonts w:ascii="Calibri" w:hAnsi="Calibri"/>
                <w:b w:val="0"/>
                <w:i w:val="0"/>
                <w:color w:val="0B2545"/>
                <w:sz w:val="19"/>
              </w:rPr>
              <w:t>2 çağrı | 1,277 token | $0.003372</w:t>
            </w:r>
          </w:p>
        </w:tc>
      </w:tr>
    </w:tbl>
    <w:p>
      <w:pPr>
        <w:pStyle w:val="Heading3"/>
        <w:keepNext/>
      </w:pPr>
      <w:r>
        <w:rPr>
          <w:rFonts w:ascii="Calibri" w:hAnsi="Calibri"/>
          <w:b/>
          <w:i w:val="0"/>
          <w:color w:val="1F4D78"/>
          <w:sz w:val="24"/>
        </w:rPr>
        <w:t>Luna'nın anladığı soru</w:t>
      </w:r>
    </w:p>
    <w:p>
      <w:pPr>
        <w:keepNext w:val="0"/>
        <w:spacing w:before="0" w:after="160" w:line="264" w:lineRule="auto"/>
      </w:pPr>
      <w:r>
        <w:rPr>
          <w:rFonts w:ascii="Calibri" w:hAnsi="Calibri"/>
          <w:b w:val="0"/>
          <w:i w:val="0"/>
          <w:color w:val="1F4D78"/>
          <w:sz w:val="22"/>
        </w:rPr>
        <w:t>HRV yüksekse parasempatik sistem iyi, sempatik sistem kötü demek mi; yoksa durum o kadar basit değil mi?</w:t>
      </w:r>
    </w:p>
    <w:p>
      <w:pPr>
        <w:pStyle w:val="Heading2"/>
        <w:keepNext/>
      </w:pPr>
      <w:r>
        <w:rPr>
          <w:rFonts w:ascii="Calibri" w:hAnsi="Calibri"/>
          <w:b/>
          <w:i w:val="0"/>
          <w:color w:val="2E74B5"/>
          <w:sz w:val="26"/>
        </w:rPr>
        <w:t>Eski deterministik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120"/>
            </w:pPr>
            <w:r>
              <w:rPr>
                <w:rFonts w:ascii="Calibri" w:hAnsi="Calibri"/>
                <w:b/>
                <w:i w:val="0"/>
                <w:color w:val="5F6F86"/>
                <w:sz w:val="22"/>
              </w:rPr>
              <w:t>Kısmen başarılı | dna_concept</w:t>
            </w:r>
          </w:p>
          <w:p>
            <w:pPr>
              <w:spacing w:before="0" w:after="100" w:line="259" w:lineRule="auto"/>
            </w:pPr>
            <w:r>
              <w:rPr>
                <w:rFonts w:ascii="Calibri" w:hAnsi="Calibri"/>
                <w:b w:val="0"/>
                <w:i w:val="0"/>
                <w:color w:val="0B2545"/>
                <w:sz w:val="20"/>
              </w:rPr>
              <w:t>LF/HF oranı küresel bir sempatik-parasempatik denge göstergesi olarak güvenle yorumlanamaz.</w:t>
            </w:r>
          </w:p>
          <w:p>
            <w:pPr>
              <w:spacing w:before="0" w:after="100" w:line="259" w:lineRule="auto"/>
            </w:pPr>
            <w:r>
              <w:rPr>
                <w:rFonts w:ascii="Calibri" w:hAnsi="Calibri"/>
                <w:b w:val="0"/>
                <w:i w:val="0"/>
                <w:color w:val="0B2545"/>
                <w:sz w:val="20"/>
              </w:rPr>
              <w:t>HRV bileşenleri solunum, kalp hızı, kayıt süresi ve başka fizyolojik etkenlere duyarlıdır.</w:t>
            </w:r>
          </w:p>
          <w:p>
            <w:pPr>
              <w:spacing w:before="0" w:after="100" w:line="259" w:lineRule="auto"/>
            </w:pPr>
            <w:r>
              <w:rPr>
                <w:rFonts w:ascii="Calibri" w:hAnsi="Calibri"/>
                <w:b w:val="0"/>
                <w:i w:val="0"/>
                <w:color w:val="0B2545"/>
                <w:sz w:val="20"/>
              </w:rPr>
              <w:t>Bazı HRV ölçütleri ile self-regülasyon veya adaptif işlev arasında grup düzeyinde ilişkiler bildirilmiştir.</w:t>
            </w:r>
          </w:p>
          <w:p>
            <w:pPr>
              <w:spacing w:before="0" w:after="100" w:line="259" w:lineRule="auto"/>
            </w:pPr>
            <w:r>
              <w:rPr>
                <w:rFonts w:ascii="Calibri" w:hAnsi="Calibri"/>
                <w:b w:val="0"/>
                <w:i w:val="0"/>
                <w:color w:val="0B2545"/>
                <w:sz w:val="20"/>
              </w:rPr>
              <w:t>İlişkiler yöntem, yaş ve göreve göre heterojendir; düşük HRV tek kişide bozukluk, neden veya düşük DNA alanı anlamına gelmez.</w:t>
            </w:r>
          </w:p>
          <w:p>
            <w:pPr>
              <w:spacing w:before="0" w:after="100" w:line="259" w:lineRule="auto"/>
            </w:pPr>
            <w:r>
              <w:rPr>
                <w:rFonts w:ascii="Calibri" w:hAnsi="Calibri"/>
                <w:b w:val="0"/>
                <w:i w:val="0"/>
                <w:color w:val="0B2545"/>
                <w:sz w:val="20"/>
              </w:rPr>
              <w:t>Kalp hızı değişkenliği, ardışık kalp atımları arasındaki zaman aralıklarının değişkenliğidir.</w:t>
            </w:r>
          </w:p>
          <w:p>
            <w:pPr>
              <w:spacing w:before="0" w:after="0" w:line="259" w:lineRule="auto"/>
            </w:pPr>
            <w:r>
              <w:rPr>
                <w:rFonts w:ascii="Calibri" w:hAnsi="Calibri"/>
                <w:b w:val="0"/>
                <w:i w:val="0"/>
                <w:color w:val="0B2545"/>
                <w:sz w:val="20"/>
              </w:rPr>
              <w:t>HRV doğrudan kaydedilen kardiyak zaman serisinden hesaplanır; ANS'nin tamamı, beyin işlevi veya self-regülasyonun doğrudan ölçümü değildir.</w:t>
            </w:r>
          </w:p>
        </w:tc>
      </w:tr>
    </w:tbl>
    <w:p>
      <w:pPr>
        <w:spacing w:after="20"/>
      </w:pPr>
    </w:p>
    <w:p>
      <w:pPr>
        <w:pStyle w:val="Heading2"/>
        <w:keepNext/>
      </w:pPr>
      <w:r>
        <w:rPr>
          <w:rFonts w:ascii="Calibri" w:hAnsi="Calibri"/>
          <w:b/>
          <w:i w:val="0"/>
          <w:color w:val="2E74B5"/>
          <w:sz w:val="26"/>
        </w:rPr>
        <w:t>Luna destekli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A"/>
          </w:tcPr>
          <w:p>
            <w:pPr>
              <w:spacing w:after="120"/>
            </w:pPr>
            <w:r>
              <w:rPr>
                <w:rFonts w:ascii="Calibri" w:hAnsi="Calibri"/>
                <w:b/>
                <w:i w:val="0"/>
                <w:color w:val="2E74B5"/>
                <w:sz w:val="22"/>
              </w:rPr>
              <w:t>Başarılı | literature</w:t>
            </w:r>
          </w:p>
          <w:p>
            <w:pPr>
              <w:spacing w:before="0" w:after="100" w:line="259" w:lineRule="auto"/>
            </w:pPr>
            <w:r>
              <w:rPr>
                <w:rFonts w:ascii="Calibri" w:hAnsi="Calibri"/>
                <w:b w:val="0"/>
                <w:i w:val="0"/>
                <w:color w:val="0B2545"/>
                <w:sz w:val="20"/>
              </w:rPr>
              <w:t>Sorunuzdaki iki başlık ayrı ayrı değerlendirildi.</w:t>
            </w:r>
          </w:p>
          <w:p>
            <w:pPr>
              <w:spacing w:before="0" w:after="100" w:line="259" w:lineRule="auto"/>
            </w:pPr>
            <w:r>
              <w:rPr>
                <w:rFonts w:ascii="Calibri" w:hAnsi="Calibri"/>
                <w:b w:val="0"/>
                <w:i w:val="0"/>
                <w:color w:val="0B2545"/>
                <w:sz w:val="20"/>
              </w:rPr>
              <w:t>1. Kalp hızı değişkenliği: LF/HF oranı küresel bir sempatik-parasempatik denge göstergesi olarak güvenle yorumlanamaz.</w:t>
            </w:r>
          </w:p>
          <w:p>
            <w:pPr>
              <w:spacing w:before="0" w:after="100" w:line="259" w:lineRule="auto"/>
            </w:pPr>
            <w:r>
              <w:rPr>
                <w:rFonts w:ascii="Calibri" w:hAnsi="Calibri"/>
                <w:b w:val="0"/>
                <w:i w:val="0"/>
                <w:color w:val="0B2545"/>
                <w:sz w:val="20"/>
              </w:rPr>
              <w:t>HRV bileşenleri solunum, kalp hızı, kayıt süresi ve başka fizyolojik etkenlere duyarlıdır.</w:t>
            </w:r>
          </w:p>
          <w:p>
            <w:pPr>
              <w:spacing w:before="0" w:after="100" w:line="259" w:lineRule="auto"/>
            </w:pPr>
            <w:r>
              <w:rPr>
                <w:rFonts w:ascii="Calibri" w:hAnsi="Calibri"/>
                <w:b w:val="0"/>
                <w:i w:val="0"/>
                <w:color w:val="0B2545"/>
                <w:sz w:val="20"/>
              </w:rPr>
              <w:t>Bazı HRV ölçütleri ile self-regülasyon veya adaptif işlev arasında grup düzeyinde ilişkiler bildirilmiştir.</w:t>
            </w:r>
          </w:p>
          <w:p>
            <w:pPr>
              <w:spacing w:before="0" w:after="100" w:line="259" w:lineRule="auto"/>
            </w:pPr>
            <w:r>
              <w:rPr>
                <w:rFonts w:ascii="Calibri" w:hAnsi="Calibri"/>
                <w:b w:val="0"/>
                <w:i w:val="0"/>
                <w:color w:val="0B2545"/>
                <w:sz w:val="20"/>
              </w:rPr>
              <w:t>2. Sempatik ve parasempatik süreçler: Sempatik ve parasempatik süreçler günlük uyum için birlikte çalışan otonom bileşenlerdir; biri evrensel olarak kötü, diğeri iyi değildir.</w:t>
            </w:r>
          </w:p>
          <w:p>
            <w:pPr>
              <w:spacing w:before="0" w:after="100" w:line="259" w:lineRule="auto"/>
            </w:pPr>
            <w:r>
              <w:rPr>
                <w:rFonts w:ascii="Calibri" w:hAnsi="Calibri"/>
                <w:b w:val="0"/>
                <w:i w:val="0"/>
                <w:color w:val="0B2545"/>
                <w:sz w:val="20"/>
              </w:rPr>
              <w:t>Etkileri hedef organa, zamana ve bağlama göre değişir; 'savaş/kaç' ile 'dinlen/sindir' yalnız kaba öğretici kısaltmalardır.</w:t>
            </w:r>
          </w:p>
          <w:p>
            <w:pPr>
              <w:spacing w:before="0" w:after="0" w:line="259" w:lineRule="auto"/>
            </w:pPr>
            <w:r>
              <w:rPr>
                <w:rFonts w:ascii="Calibri" w:hAnsi="Calibri"/>
                <w:b w:val="0"/>
                <w:i w:val="0"/>
                <w:color w:val="0B2545"/>
                <w:sz w:val="20"/>
              </w:rPr>
              <w:t>Sempatik etkinliğin bütününü çocukta veya yetişkinde gösteren tek ve evrensel bir ölçüm yoktur.</w:t>
            </w:r>
          </w:p>
        </w:tc>
      </w:tr>
    </w:tbl>
    <w:p>
      <w:pPr>
        <w:spacing w:after="20"/>
      </w:pPr>
    </w:p>
    <w:p>
      <w:pPr>
        <w:pStyle w:val="Heading2"/>
        <w:keepNext/>
      </w:pPr>
      <w:r>
        <w:rPr>
          <w:rFonts w:ascii="Calibri" w:hAnsi="Calibri"/>
          <w:b/>
          <w:i w:val="0"/>
          <w:color w:val="2E74B5"/>
          <w:sz w:val="26"/>
        </w:rPr>
        <w:t>Değerlendirme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3"/>
          </w:tcPr>
          <w:p>
            <w:pPr>
              <w:spacing w:after="80" w:line="264" w:lineRule="auto"/>
            </w:pPr>
            <w:r>
              <w:rPr>
                <w:rFonts w:ascii="Calibri" w:hAnsi="Calibri"/>
                <w:b/>
                <w:i w:val="0"/>
                <w:color w:val="8A6500"/>
                <w:sz w:val="21"/>
              </w:rPr>
              <w:t>Belirgin iyileşme</w:t>
            </w:r>
          </w:p>
          <w:p>
            <w:pPr>
              <w:spacing w:after="0" w:line="264" w:lineRule="auto"/>
            </w:pPr>
            <w:r>
              <w:rPr>
                <w:rFonts w:ascii="Calibri" w:hAnsi="Calibri"/>
                <w:b w:val="0"/>
                <w:i w:val="0"/>
                <w:color w:val="0B2545"/>
                <w:sz w:val="21"/>
              </w:rPr>
              <w:t>Eski sistem HRV bilgisini buluyor fakat sorudaki 'sempatik kötü, parasempatik iyi' varsayımını tam karşılamıyor. Luna yazım bozukluğunu doğru çözdü; yeni yönlendirme HRV ile sempatik-parasempatik süreçleri birlikte seçti ve yanlış ikili varsayımı doğrudan düzeltti. Dil cilalama çağrısı güvenlik filtresinden geçmedi ve deterministik metne güvenli dönüş yapıldı.</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9FB"/>
          </w:tcPr>
          <w:p>
            <w:pPr>
              <w:spacing w:after="80" w:line="264" w:lineRule="auto"/>
            </w:pPr>
            <w:r>
              <w:rPr>
                <w:rFonts w:ascii="Calibri" w:hAnsi="Calibri"/>
                <w:b/>
                <w:i w:val="0"/>
                <w:color w:val="18794E"/>
                <w:sz w:val="21"/>
              </w:rPr>
              <w:t>Önerilen düzeltme</w:t>
            </w:r>
          </w:p>
          <w:p>
            <w:pPr>
              <w:spacing w:after="0" w:line="264" w:lineRule="auto"/>
            </w:pPr>
            <w:r>
              <w:rPr>
                <w:rFonts w:ascii="Calibri" w:hAnsi="Calibri"/>
                <w:b w:val="0"/>
                <w:i w:val="0"/>
                <w:color w:val="0B2545"/>
                <w:sz w:val="21"/>
              </w:rPr>
              <w:t>Bu örnek, LLM'nin en yüksek değerinin serbest cevap üretmekten çok doğru soru normalizasyonu ve konu birleştirme olduğunu gösteriyor.</w:t>
            </w:r>
          </w:p>
        </w:tc>
      </w:tr>
    </w:tbl>
    <w:p>
      <w:pPr>
        <w:spacing w:after="20"/>
      </w:pPr>
    </w:p>
    <w:p>
      <w:pPr>
        <w:pStyle w:val="Heading3"/>
        <w:keepNext/>
      </w:pPr>
      <w:r>
        <w:rPr>
          <w:rFonts w:ascii="Calibri" w:hAnsi="Calibri"/>
          <w:b/>
          <w:i w:val="0"/>
          <w:color w:val="1F4D78"/>
          <w:sz w:val="24"/>
        </w:rPr>
        <w:t>API çağrı kaydı</w:t>
      </w:r>
    </w:p>
    <w:tbl>
      <w:tblPr>
        <w:tblW w:type="dxa" w:w="9360"/>
        <w:jc w:val="left"/>
        <w:tblLayout w:type="fixed"/>
        <w:tblLook w:firstColumn="1" w:firstRow="1" w:lastColumn="0" w:lastRow="0" w:noHBand="0" w:noVBand="1" w:val="04A0"/>
        <w:tblInd w:w="120" w:type="dxa"/>
      </w:tblPr>
      <w:tblGrid>
        <w:gridCol w:w="1200"/>
        <w:gridCol w:w="1750"/>
        <w:gridCol w:w="1750"/>
        <w:gridCol w:w="1750"/>
        <w:gridCol w:w="2910"/>
      </w:tblGrid>
      <w:tr>
        <w:tc>
          <w:tcPr>
            <w:tcW w:type="dxa" w:w="1200"/>
            <w:tcMar>
              <w:top w:w="80" w:type="dxa"/>
              <w:start w:w="120" w:type="dxa"/>
              <w:bottom w:w="80" w:type="dxa"/>
              <w:end w:w="120" w:type="dxa"/>
            </w:tcMar>
            <w:vAlign w:val="center"/>
            <w:shd w:fill="EAF3FA"/>
          </w:tcPr>
          <w:p>
            <w:pPr>
              <w:jc w:val="center"/>
            </w:pPr>
            <w:r>
              <w:rPr>
                <w:rFonts w:ascii="Calibri" w:hAnsi="Calibri"/>
                <w:b/>
                <w:i w:val="0"/>
                <w:color w:val="1F4D78"/>
                <w:sz w:val="17"/>
              </w:rPr>
              <w:t>Aşama</w:t>
            </w:r>
          </w:p>
        </w:tc>
        <w:tc>
          <w:tcPr>
            <w:tcW w:type="dxa" w:w="1750"/>
            <w:tcMar>
              <w:top w:w="80" w:type="dxa"/>
              <w:start w:w="120" w:type="dxa"/>
              <w:bottom w:w="80" w:type="dxa"/>
              <w:end w:w="120" w:type="dxa"/>
            </w:tcMar>
            <w:vAlign w:val="center"/>
            <w:shd w:fill="EAF3FA"/>
          </w:tcPr>
          <w:p>
            <w:pPr>
              <w:jc w:val="center"/>
            </w:pPr>
            <w:r>
              <w:rPr>
                <w:rFonts w:ascii="Calibri" w:hAnsi="Calibri"/>
                <w:b/>
                <w:i w:val="0"/>
                <w:color w:val="1F4D78"/>
                <w:sz w:val="17"/>
              </w:rPr>
              <w:t>Input</w:t>
            </w:r>
          </w:p>
        </w:tc>
        <w:tc>
          <w:tcPr>
            <w:tcW w:type="dxa" w:w="1750"/>
            <w:tcMar>
              <w:top w:w="80" w:type="dxa"/>
              <w:start w:w="120" w:type="dxa"/>
              <w:bottom w:w="80" w:type="dxa"/>
              <w:end w:w="120" w:type="dxa"/>
            </w:tcMar>
            <w:vAlign w:val="center"/>
            <w:shd w:fill="EAF3FA"/>
          </w:tcPr>
          <w:p>
            <w:pPr>
              <w:jc w:val="center"/>
            </w:pPr>
            <w:r>
              <w:rPr>
                <w:rFonts w:ascii="Calibri" w:hAnsi="Calibri"/>
                <w:b/>
                <w:i w:val="0"/>
                <w:color w:val="1F4D78"/>
                <w:sz w:val="17"/>
              </w:rPr>
              <w:t>Output</w:t>
            </w:r>
          </w:p>
        </w:tc>
        <w:tc>
          <w:tcPr>
            <w:tcW w:type="dxa" w:w="1750"/>
            <w:tcMar>
              <w:top w:w="80" w:type="dxa"/>
              <w:start w:w="120" w:type="dxa"/>
              <w:bottom w:w="80" w:type="dxa"/>
              <w:end w:w="120" w:type="dxa"/>
            </w:tcMar>
            <w:vAlign w:val="center"/>
            <w:shd w:fill="EAF3FA"/>
          </w:tcPr>
          <w:p>
            <w:pPr>
              <w:jc w:val="center"/>
            </w:pPr>
            <w:r>
              <w:rPr>
                <w:rFonts w:ascii="Calibri" w:hAnsi="Calibri"/>
                <w:b/>
                <w:i w:val="0"/>
                <w:color w:val="1F4D78"/>
                <w:sz w:val="17"/>
              </w:rPr>
              <w:t>Maliyet</w:t>
            </w:r>
          </w:p>
        </w:tc>
        <w:tc>
          <w:tcPr>
            <w:tcW w:type="dxa" w:w="2910"/>
            <w:tcMar>
              <w:top w:w="80" w:type="dxa"/>
              <w:start w:w="120" w:type="dxa"/>
              <w:bottom w:w="80" w:type="dxa"/>
              <w:end w:w="120" w:type="dxa"/>
            </w:tcMar>
            <w:vAlign w:val="center"/>
            <w:shd w:fill="EAF3FA"/>
          </w:tcPr>
          <w:p>
            <w:pPr>
              <w:jc w:val="center"/>
            </w:pPr>
            <w:r>
              <w:rPr>
                <w:rFonts w:ascii="Calibri" w:hAnsi="Calibri"/>
                <w:b/>
                <w:i w:val="0"/>
                <w:color w:val="1F4D78"/>
                <w:sz w:val="17"/>
              </w:rPr>
              <w:t>Response ID</w:t>
            </w:r>
          </w:p>
        </w:tc>
      </w:tr>
      <w:tr>
        <w:tc>
          <w:tcPr>
            <w:tcW w:type="dxa" w:w="1200"/>
          </w:tcPr>
          <w:p>
            <w:pPr>
              <w:jc w:val="center"/>
            </w:pPr>
            <w:r>
              <w:rPr>
                <w:rFonts w:ascii="Calibri" w:hAnsi="Calibri"/>
                <w:b w:val="0"/>
                <w:i w:val="0"/>
                <w:color w:val="0B2545"/>
                <w:sz w:val="17"/>
              </w:rPr>
              <w:t>interpretation</w:t>
            </w:r>
          </w:p>
        </w:tc>
        <w:tc>
          <w:tcPr>
            <w:tcW w:type="dxa" w:w="1750"/>
          </w:tcPr>
          <w:p>
            <w:pPr>
              <w:jc w:val="center"/>
            </w:pPr>
            <w:r>
              <w:rPr>
                <w:rFonts w:ascii="Calibri" w:hAnsi="Calibri"/>
                <w:b w:val="0"/>
                <w:i w:val="0"/>
                <w:color w:val="0B2545"/>
                <w:sz w:val="17"/>
              </w:rPr>
              <w:t>295</w:t>
            </w:r>
          </w:p>
        </w:tc>
        <w:tc>
          <w:tcPr>
            <w:tcW w:type="dxa" w:w="1750"/>
          </w:tcPr>
          <w:p>
            <w:pPr>
              <w:jc w:val="center"/>
            </w:pPr>
            <w:r>
              <w:rPr>
                <w:rFonts w:ascii="Calibri" w:hAnsi="Calibri"/>
                <w:b w:val="0"/>
                <w:i w:val="0"/>
                <w:color w:val="0B2545"/>
                <w:sz w:val="17"/>
              </w:rPr>
              <w:t>134</w:t>
            </w:r>
          </w:p>
        </w:tc>
        <w:tc>
          <w:tcPr>
            <w:tcW w:type="dxa" w:w="1750"/>
          </w:tcPr>
          <w:p>
            <w:pPr>
              <w:jc w:val="center"/>
            </w:pPr>
            <w:r>
              <w:rPr>
                <w:rFonts w:ascii="Calibri" w:hAnsi="Calibri"/>
                <w:b w:val="0"/>
                <w:i w:val="0"/>
                <w:color w:val="0B2545"/>
                <w:sz w:val="17"/>
              </w:rPr>
              <w:t>$0.001099</w:t>
            </w:r>
          </w:p>
        </w:tc>
        <w:tc>
          <w:tcPr>
            <w:tcW w:type="dxa" w:w="2910"/>
          </w:tcPr>
          <w:p>
            <w:pPr>
              <w:jc w:val="center"/>
            </w:pPr>
            <w:r>
              <w:rPr>
                <w:rFonts w:ascii="Calibri" w:hAnsi="Calibri"/>
                <w:b w:val="0"/>
                <w:i w:val="0"/>
                <w:color w:val="0B2545"/>
                <w:sz w:val="15"/>
              </w:rPr>
              <w:t>resp_0801d108f55032a7016a7356f36cc081959b31677aa65715bb</w:t>
            </w:r>
          </w:p>
        </w:tc>
      </w:tr>
      <w:tr>
        <w:tc>
          <w:tcPr>
            <w:tcW w:type="dxa" w:w="1200"/>
          </w:tcPr>
          <w:p>
            <w:pPr>
              <w:jc w:val="center"/>
            </w:pPr>
            <w:r>
              <w:rPr>
                <w:rFonts w:ascii="Calibri" w:hAnsi="Calibri"/>
                <w:b w:val="0"/>
                <w:i w:val="0"/>
                <w:color w:val="0B2545"/>
                <w:sz w:val="17"/>
              </w:rPr>
              <w:t>polish</w:t>
            </w:r>
          </w:p>
        </w:tc>
        <w:tc>
          <w:tcPr>
            <w:tcW w:type="dxa" w:w="1750"/>
          </w:tcPr>
          <w:p>
            <w:pPr>
              <w:jc w:val="center"/>
            </w:pPr>
            <w:r>
              <w:rPr>
                <w:rFonts w:ascii="Calibri" w:hAnsi="Calibri"/>
                <w:b w:val="0"/>
                <w:i w:val="0"/>
                <w:color w:val="0B2545"/>
                <w:sz w:val="17"/>
              </w:rPr>
              <w:t>563</w:t>
            </w:r>
          </w:p>
        </w:tc>
        <w:tc>
          <w:tcPr>
            <w:tcW w:type="dxa" w:w="1750"/>
          </w:tcPr>
          <w:p>
            <w:pPr>
              <w:jc w:val="center"/>
            </w:pPr>
            <w:r>
              <w:rPr>
                <w:rFonts w:ascii="Calibri" w:hAnsi="Calibri"/>
                <w:b w:val="0"/>
                <w:i w:val="0"/>
                <w:color w:val="0B2545"/>
                <w:sz w:val="17"/>
              </w:rPr>
              <w:t>285</w:t>
            </w:r>
          </w:p>
        </w:tc>
        <w:tc>
          <w:tcPr>
            <w:tcW w:type="dxa" w:w="1750"/>
          </w:tcPr>
          <w:p>
            <w:pPr>
              <w:jc w:val="center"/>
            </w:pPr>
            <w:r>
              <w:rPr>
                <w:rFonts w:ascii="Calibri" w:hAnsi="Calibri"/>
                <w:b w:val="0"/>
                <w:i w:val="0"/>
                <w:color w:val="0B2545"/>
                <w:sz w:val="17"/>
              </w:rPr>
              <w:t>$0.002273</w:t>
            </w:r>
          </w:p>
        </w:tc>
        <w:tc>
          <w:tcPr>
            <w:tcW w:type="dxa" w:w="2910"/>
          </w:tcPr>
          <w:p>
            <w:pPr>
              <w:jc w:val="center"/>
            </w:pPr>
            <w:r>
              <w:rPr>
                <w:rFonts w:ascii="Calibri" w:hAnsi="Calibri"/>
                <w:b w:val="0"/>
                <w:i w:val="0"/>
                <w:color w:val="0B2545"/>
                <w:sz w:val="15"/>
              </w:rPr>
              <w:t>resp_0b396e4132b0cdbc016a7356f6084c81968786391c2baf579a</w:t>
            </w:r>
          </w:p>
        </w:tc>
      </w:tr>
    </w:tbl>
    <w:p>
      <w:r>
        <w:br w:type="page"/>
      </w:r>
    </w:p>
    <w:p>
      <w:pPr>
        <w:pStyle w:val="Heading1"/>
        <w:keepNext/>
      </w:pPr>
      <w:r>
        <w:rPr>
          <w:rFonts w:ascii="Calibri" w:hAnsi="Calibri"/>
          <w:b/>
          <w:i w:val="0"/>
          <w:color w:val="2E74B5"/>
          <w:sz w:val="32"/>
        </w:rPr>
        <w:t>T03 - Zor düzey</w:t>
      </w:r>
    </w:p>
    <w:p>
      <w:pPr>
        <w:keepNext w:val="0"/>
        <w:spacing w:before="0" w:after="160" w:line="264" w:lineRule="auto"/>
      </w:pPr>
      <w:r>
        <w:rPr>
          <w:rFonts w:ascii="Calibri" w:hAnsi="Calibri"/>
          <w:b/>
          <w:i w:val="0"/>
          <w:color w:val="0B2545"/>
          <w:sz w:val="22"/>
        </w:rPr>
        <w:t>Biri streste hemen yükselip sonra çabuk toparlanıyor, diğeri az yükselip uzun süre normale dönemiyor; uyarılma, reaktivite ve toparlanma açısından farkı nasıl düşünmeliyiz?</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80" w:line="264" w:lineRule="auto"/>
            </w:pPr>
            <w:r>
              <w:rPr>
                <w:rFonts w:ascii="Calibri" w:hAnsi="Calibri"/>
                <w:b/>
                <w:i w:val="0"/>
                <w:color w:val="1F4D78"/>
                <w:sz w:val="21"/>
              </w:rPr>
              <w:t>Neyi zorluyor?</w:t>
            </w:r>
          </w:p>
          <w:p>
            <w:pPr>
              <w:spacing w:after="0" w:line="264" w:lineRule="auto"/>
            </w:pPr>
            <w:r>
              <w:rPr>
                <w:rFonts w:ascii="Calibri" w:hAnsi="Calibri"/>
                <w:b w:val="0"/>
                <w:i w:val="0"/>
                <w:color w:val="0B2545"/>
                <w:sz w:val="21"/>
              </w:rPr>
              <w:t>İki soyut örüntüyü uyarılma, reaktivite ve toparlanma boyutlarında ayırma.</w:t>
            </w:r>
          </w:p>
        </w:tc>
      </w:tr>
    </w:tbl>
    <w:p>
      <w:pPr>
        <w:spacing w:after="20"/>
      </w:pPr>
    </w:p>
    <w:tbl>
      <w:tblPr>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F2F4F7"/>
          </w:tcPr>
          <w:p>
            <w:r>
              <w:rPr>
                <w:rFonts w:ascii="Calibri" w:hAnsi="Calibri"/>
                <w:b/>
                <w:i w:val="0"/>
                <w:color w:val="1F4D78"/>
                <w:sz w:val="19"/>
              </w:rPr>
              <w:t>Yanıt derinliği</w:t>
            </w:r>
          </w:p>
        </w:tc>
        <w:tc>
          <w:tcPr>
            <w:tcW w:type="dxa" w:w="6860"/>
            <w:tcMar>
              <w:top w:w="80" w:type="dxa"/>
              <w:start w:w="120" w:type="dxa"/>
              <w:bottom w:w="80" w:type="dxa"/>
              <w:end w:w="120" w:type="dxa"/>
            </w:tcMar>
            <w:vAlign w:val="center"/>
          </w:tcPr>
          <w:p>
            <w:r>
              <w:rPr>
                <w:rFonts w:ascii="Calibri" w:hAnsi="Calibri"/>
                <w:b w:val="0"/>
                <w:i w:val="0"/>
                <w:color w:val="0B2545"/>
                <w:sz w:val="19"/>
              </w:rPr>
              <w:t>deep</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soru yorumu</w:t>
            </w:r>
          </w:p>
        </w:tc>
        <w:tc>
          <w:tcPr>
            <w:tcW w:type="dxa" w:w="6860"/>
            <w:tcMar>
              <w:top w:w="80" w:type="dxa"/>
              <w:start w:w="120" w:type="dxa"/>
              <w:bottom w:w="80" w:type="dxa"/>
              <w:end w:w="120" w:type="dxa"/>
            </w:tcMar>
            <w:vAlign w:val="center"/>
          </w:tcPr>
          <w:p>
            <w:r>
              <w:rPr>
                <w:rFonts w:ascii="Calibri" w:hAnsi="Calibri"/>
                <w:b w:val="0"/>
                <w:i w:val="0"/>
                <w:color w:val="0B2545"/>
                <w:sz w:val="19"/>
              </w:rPr>
              <w:t>skipped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dil düzenleme</w:t>
            </w:r>
          </w:p>
        </w:tc>
        <w:tc>
          <w:tcPr>
            <w:tcW w:type="dxa" w:w="6860"/>
            <w:tcMar>
              <w:top w:w="80" w:type="dxa"/>
              <w:start w:w="120" w:type="dxa"/>
              <w:bottom w:w="80" w:type="dxa"/>
              <w:end w:w="120" w:type="dxa"/>
            </w:tcMar>
            <w:vAlign w:val="center"/>
          </w:tcPr>
          <w:p>
            <w:r>
              <w:rPr>
                <w:rFonts w:ascii="Calibri" w:hAnsi="Calibri"/>
                <w:b w:val="0"/>
                <w:i w:val="0"/>
                <w:color w:val="0B2545"/>
                <w:sz w:val="19"/>
              </w:rPr>
              <w:t>skipped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API kullanımı</w:t>
            </w:r>
          </w:p>
        </w:tc>
        <w:tc>
          <w:tcPr>
            <w:tcW w:type="dxa" w:w="6860"/>
            <w:tcMar>
              <w:top w:w="80" w:type="dxa"/>
              <w:start w:w="120" w:type="dxa"/>
              <w:bottom w:w="80" w:type="dxa"/>
              <w:end w:w="120" w:type="dxa"/>
            </w:tcMar>
            <w:vAlign w:val="center"/>
          </w:tcPr>
          <w:p>
            <w:r>
              <w:rPr>
                <w:rFonts w:ascii="Calibri" w:hAnsi="Calibri"/>
                <w:b w:val="0"/>
                <w:i w:val="0"/>
                <w:color w:val="0B2545"/>
                <w:sz w:val="19"/>
              </w:rPr>
              <w:t>0 çağrı | 0 token | $0.000000</w:t>
            </w:r>
          </w:p>
        </w:tc>
      </w:tr>
    </w:tbl>
    <w:p>
      <w:pPr>
        <w:pStyle w:val="Heading2"/>
        <w:keepNext/>
      </w:pPr>
      <w:r>
        <w:rPr>
          <w:rFonts w:ascii="Calibri" w:hAnsi="Calibri"/>
          <w:b/>
          <w:i w:val="0"/>
          <w:color w:val="2E74B5"/>
          <w:sz w:val="26"/>
        </w:rPr>
        <w:t>Eski deterministik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120"/>
            </w:pPr>
            <w:r>
              <w:rPr>
                <w:rFonts w:ascii="Calibri" w:hAnsi="Calibri"/>
                <w:b/>
                <w:i w:val="0"/>
                <w:color w:val="5F6F86"/>
                <w:sz w:val="22"/>
              </w:rPr>
              <w:t>Kısmen başarılı | dna_concept</w:t>
            </w:r>
          </w:p>
          <w:p>
            <w:pPr>
              <w:spacing w:before="0" w:after="100" w:line="259" w:lineRule="auto"/>
            </w:pPr>
            <w:r>
              <w:rPr>
                <w:rFonts w:ascii="Calibri" w:hAnsi="Calibri"/>
                <w:b w:val="0"/>
                <w:i w:val="0"/>
                <w:color w:val="0B2545"/>
                <w:sz w:val="20"/>
              </w:rPr>
              <w:t>Sorunuzdaki iki başlık ayrı ayrı değerlendirildi.</w:t>
            </w:r>
          </w:p>
          <w:p>
            <w:pPr>
              <w:spacing w:before="0" w:after="100" w:line="259" w:lineRule="auto"/>
            </w:pPr>
            <w:r>
              <w:rPr>
                <w:rFonts w:ascii="Calibri" w:hAnsi="Calibri"/>
                <w:b w:val="0"/>
                <w:i w:val="0"/>
                <w:color w:val="0B2545"/>
                <w:sz w:val="20"/>
              </w:rPr>
              <w:t>1. Uyarılma: Uyarılmanın işlevsel etkisi görev, zamanlama, kişi ve çevresel talebe göre değişir; herkes için geçerli tek bir ideal düzey yoktur.</w:t>
            </w:r>
          </w:p>
          <w:p>
            <w:pPr>
              <w:spacing w:before="0" w:after="100" w:line="259" w:lineRule="auto"/>
            </w:pPr>
            <w:r>
              <w:rPr>
                <w:rFonts w:ascii="Calibri" w:hAnsi="Calibri"/>
                <w:b w:val="0"/>
                <w:i w:val="0"/>
                <w:color w:val="0B2545"/>
                <w:sz w:val="20"/>
              </w:rPr>
              <w:t>Yetişkin ve hayvan ağırlıklı optimal performans modelleri çocukta davranıştan kişisel eşik veya mekanizma belirlemek için kullanılamaz.</w:t>
            </w:r>
          </w:p>
          <w:p>
            <w:pPr>
              <w:spacing w:before="0" w:after="100" w:line="259" w:lineRule="auto"/>
            </w:pPr>
            <w:r>
              <w:rPr>
                <w:rFonts w:ascii="Calibri" w:hAnsi="Calibri"/>
                <w:b w:val="0"/>
                <w:i w:val="0"/>
                <w:color w:val="0B2545"/>
                <w:sz w:val="20"/>
              </w:rPr>
              <w:t>Uyarılma tek bir iç seviye değil; uyanıklık, dikkat hazırlığı, motor etkinlik ve fizyolojik değişimler gibi kısmen ayrışabilen bileşenleri olan durum ailesidir.</w:t>
            </w:r>
          </w:p>
          <w:p>
            <w:pPr>
              <w:spacing w:before="0" w:after="100" w:line="259" w:lineRule="auto"/>
            </w:pPr>
            <w:r>
              <w:rPr>
                <w:rFonts w:ascii="Calibri" w:hAnsi="Calibri"/>
                <w:b w:val="0"/>
                <w:i w:val="0"/>
                <w:color w:val="0B2545"/>
                <w:sz w:val="20"/>
              </w:rPr>
              <w:t>2. Reaktivite ve toparlanma: Soruyu Reaktivite ve toparlanma açısından ele alırsak: Reaktivite ilk tepkinin hız ve yoğunluğunu, toparlanma ise zorlanma sonrasında daha dengeli işleyişe dönüş sürecini betimler.</w:t>
            </w:r>
          </w:p>
          <w:p>
            <w:pPr>
              <w:spacing w:before="0" w:after="100" w:line="259" w:lineRule="auto"/>
            </w:pPr>
            <w:r>
              <w:rPr>
                <w:rFonts w:ascii="Calibri" w:hAnsi="Calibri"/>
                <w:b w:val="0"/>
                <w:i w:val="0"/>
                <w:color w:val="0B2545"/>
                <w:sz w:val="20"/>
              </w:rPr>
              <w:t>İki boyut aynı değildir; güçlü ilk tepki her zaman uzun toparlanma anlamına gelmez ve her ikisi bağlama duyarlıdır.</w:t>
            </w:r>
          </w:p>
          <w:p>
            <w:pPr>
              <w:spacing w:before="0" w:after="0" w:line="259" w:lineRule="auto"/>
            </w:pPr>
            <w:r>
              <w:rPr>
                <w:rFonts w:ascii="Calibri" w:hAnsi="Calibri"/>
                <w:b w:val="0"/>
                <w:i w:val="0"/>
                <w:color w:val="0B2545"/>
                <w:sz w:val="20"/>
              </w:rPr>
              <w:t>Reaktivite ile toparlanma ayrıdır: güçlü veya hızlı bir ilk tepki tek başına uzun ya da yetersiz toparlanma anlamına gelmez.</w:t>
            </w:r>
          </w:p>
        </w:tc>
      </w:tr>
    </w:tbl>
    <w:p>
      <w:pPr>
        <w:spacing w:after="20"/>
      </w:pPr>
    </w:p>
    <w:p>
      <w:pPr>
        <w:pStyle w:val="Heading2"/>
        <w:keepNext/>
      </w:pPr>
      <w:r>
        <w:rPr>
          <w:rFonts w:ascii="Calibri" w:hAnsi="Calibri"/>
          <w:b/>
          <w:i w:val="0"/>
          <w:color w:val="2E74B5"/>
          <w:sz w:val="26"/>
        </w:rPr>
        <w:t>Luna destekli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A"/>
          </w:tcPr>
          <w:p>
            <w:pPr>
              <w:spacing w:after="120"/>
            </w:pPr>
            <w:r>
              <w:rPr>
                <w:rFonts w:ascii="Calibri" w:hAnsi="Calibri"/>
                <w:b/>
                <w:i w:val="0"/>
                <w:color w:val="2E74B5"/>
                <w:sz w:val="22"/>
              </w:rPr>
              <w:t>Kısmen başarılı | dna_concept</w:t>
            </w:r>
          </w:p>
          <w:p>
            <w:pPr>
              <w:spacing w:before="0" w:after="100" w:line="259" w:lineRule="auto"/>
            </w:pPr>
            <w:r>
              <w:rPr>
                <w:rFonts w:ascii="Calibri" w:hAnsi="Calibri"/>
                <w:b w:val="0"/>
                <w:i w:val="0"/>
                <w:color w:val="0B2545"/>
                <w:sz w:val="20"/>
              </w:rPr>
              <w:t>Sorunuzdaki iki başlık ayrı ayrı değerlendirildi.</w:t>
            </w:r>
          </w:p>
          <w:p>
            <w:pPr>
              <w:spacing w:before="0" w:after="100" w:line="259" w:lineRule="auto"/>
            </w:pPr>
            <w:r>
              <w:rPr>
                <w:rFonts w:ascii="Calibri" w:hAnsi="Calibri"/>
                <w:b w:val="0"/>
                <w:i w:val="0"/>
                <w:color w:val="0B2545"/>
                <w:sz w:val="20"/>
              </w:rPr>
              <w:t>1. Uyarılma: Uyarılmanın işlevsel etkisi görev, zamanlama, kişi ve çevresel talebe göre değişir; herkes için geçerli tek bir ideal düzey yoktur.</w:t>
            </w:r>
          </w:p>
          <w:p>
            <w:pPr>
              <w:spacing w:before="0" w:after="100" w:line="259" w:lineRule="auto"/>
            </w:pPr>
            <w:r>
              <w:rPr>
                <w:rFonts w:ascii="Calibri" w:hAnsi="Calibri"/>
                <w:b w:val="0"/>
                <w:i w:val="0"/>
                <w:color w:val="0B2545"/>
                <w:sz w:val="20"/>
              </w:rPr>
              <w:t>Yetişkin ve hayvan ağırlıklı optimal performans modelleri çocukta davranıştan kişisel eşik veya mekanizma belirlemek için kullanılamaz.</w:t>
            </w:r>
          </w:p>
          <w:p>
            <w:pPr>
              <w:spacing w:before="0" w:after="100" w:line="259" w:lineRule="auto"/>
            </w:pPr>
            <w:r>
              <w:rPr>
                <w:rFonts w:ascii="Calibri" w:hAnsi="Calibri"/>
                <w:b w:val="0"/>
                <w:i w:val="0"/>
                <w:color w:val="0B2545"/>
                <w:sz w:val="20"/>
              </w:rPr>
              <w:t>Uyarılma tek bir iç seviye değil; uyanıklık, dikkat hazırlığı, motor etkinlik ve fizyolojik değişimler gibi kısmen ayrışabilen bileşenleri olan durum ailesidir.</w:t>
            </w:r>
          </w:p>
          <w:p>
            <w:pPr>
              <w:spacing w:before="0" w:after="100" w:line="259" w:lineRule="auto"/>
            </w:pPr>
            <w:r>
              <w:rPr>
                <w:rFonts w:ascii="Calibri" w:hAnsi="Calibri"/>
                <w:b w:val="0"/>
                <w:i w:val="0"/>
                <w:color w:val="0B2545"/>
                <w:sz w:val="20"/>
              </w:rPr>
              <w:t>2. Reaktivite ve toparlanma: Soruyu Reaktivite ve toparlanma açısından ele alırsak: Reaktivite ilk tepkinin hız ve yoğunluğunu, toparlanma ise zorlanma sonrasında daha dengeli işleyişe dönüş sürecini betimler.</w:t>
            </w:r>
          </w:p>
          <w:p>
            <w:pPr>
              <w:spacing w:before="0" w:after="100" w:line="259" w:lineRule="auto"/>
            </w:pPr>
            <w:r>
              <w:rPr>
                <w:rFonts w:ascii="Calibri" w:hAnsi="Calibri"/>
                <w:b w:val="0"/>
                <w:i w:val="0"/>
                <w:color w:val="0B2545"/>
                <w:sz w:val="20"/>
              </w:rPr>
              <w:t>İki boyut aynı değildir; güçlü ilk tepki her zaman uzun toparlanma anlamına gelmez ve her ikisi bağlama duyarlıdır.</w:t>
            </w:r>
          </w:p>
          <w:p>
            <w:pPr>
              <w:spacing w:before="0" w:after="0" w:line="259" w:lineRule="auto"/>
            </w:pPr>
            <w:r>
              <w:rPr>
                <w:rFonts w:ascii="Calibri" w:hAnsi="Calibri"/>
                <w:b w:val="0"/>
                <w:i w:val="0"/>
                <w:color w:val="0B2545"/>
                <w:sz w:val="20"/>
              </w:rPr>
              <w:t>Reaktivite ile toparlanma ayrıdır: güçlü veya hızlı bir ilk tepki tek başına uzun ya da yetersiz toparlanma anlamına gelmez.</w:t>
            </w:r>
          </w:p>
        </w:tc>
      </w:tr>
    </w:tbl>
    <w:p>
      <w:pPr>
        <w:spacing w:after="20"/>
      </w:pPr>
    </w:p>
    <w:p>
      <w:pPr>
        <w:pStyle w:val="Heading2"/>
        <w:keepNext/>
      </w:pPr>
      <w:r>
        <w:rPr>
          <w:rFonts w:ascii="Calibri" w:hAnsi="Calibri"/>
          <w:b/>
          <w:i w:val="0"/>
          <w:color w:val="2E74B5"/>
          <w:sz w:val="26"/>
        </w:rPr>
        <w:t>Değerlendirme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3"/>
          </w:tcPr>
          <w:p>
            <w:pPr>
              <w:spacing w:after="80" w:line="264" w:lineRule="auto"/>
            </w:pPr>
            <w:r>
              <w:rPr>
                <w:rFonts w:ascii="Calibri" w:hAnsi="Calibri"/>
                <w:b/>
                <w:i w:val="0"/>
                <w:color w:val="8A6500"/>
                <w:sz w:val="21"/>
              </w:rPr>
              <w:t>Değişmedi</w:t>
            </w:r>
          </w:p>
          <w:p>
            <w:pPr>
              <w:spacing w:after="0" w:line="264" w:lineRule="auto"/>
            </w:pPr>
            <w:r>
              <w:rPr>
                <w:rFonts w:ascii="Calibri" w:hAnsi="Calibri"/>
                <w:b w:val="0"/>
                <w:i w:val="0"/>
                <w:color w:val="0B2545"/>
                <w:sz w:val="21"/>
              </w:rPr>
              <w:t>Temel kavramlar doğru: reaktivite ile toparlanmanın ayrı boyutlar olduğu anlatılıyor. Fakat iki örneğin hangisinin yüksek/düşük reaktivite ve hızlı/yavaş toparlanma örüntüsüne karşılık geldiği açıkça uygulanmıyor. Luna çağrılmadı.</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9FB"/>
          </w:tcPr>
          <w:p>
            <w:pPr>
              <w:spacing w:after="80" w:line="264" w:lineRule="auto"/>
            </w:pPr>
            <w:r>
              <w:rPr>
                <w:rFonts w:ascii="Calibri" w:hAnsi="Calibri"/>
                <w:b/>
                <w:i w:val="0"/>
                <w:color w:val="18794E"/>
                <w:sz w:val="21"/>
              </w:rPr>
              <w:t>Önerilen düzeltme</w:t>
            </w:r>
          </w:p>
          <w:p>
            <w:pPr>
              <w:spacing w:after="0" w:line="264" w:lineRule="auto"/>
            </w:pPr>
            <w:r>
              <w:rPr>
                <w:rFonts w:ascii="Calibri" w:hAnsi="Calibri"/>
                <w:b w:val="0"/>
                <w:i w:val="0"/>
                <w:color w:val="0B2545"/>
                <w:sz w:val="21"/>
              </w:rPr>
              <w:t>Soyut senaryo eşleme soruları ayrı bir tetikleyici olarak tanınmalı; cevap, katalog atomlarını koruyarak örneklere tek tek bağlanmalı.</w:t>
            </w:r>
          </w:p>
        </w:tc>
      </w:tr>
    </w:tbl>
    <w:p>
      <w:pPr>
        <w:spacing w:after="20"/>
      </w:pPr>
    </w:p>
    <w:p>
      <w:r>
        <w:br w:type="page"/>
      </w:r>
    </w:p>
    <w:p>
      <w:pPr>
        <w:pStyle w:val="Heading1"/>
        <w:keepNext/>
      </w:pPr>
      <w:r>
        <w:rPr>
          <w:rFonts w:ascii="Calibri" w:hAnsi="Calibri"/>
          <w:b/>
          <w:i w:val="0"/>
          <w:color w:val="2E74B5"/>
          <w:sz w:val="32"/>
        </w:rPr>
        <w:t>T04 - Orta düzey</w:t>
      </w:r>
    </w:p>
    <w:p>
      <w:pPr>
        <w:keepNext w:val="0"/>
        <w:spacing w:before="0" w:after="160" w:line="264" w:lineRule="auto"/>
      </w:pPr>
      <w:r>
        <w:rPr>
          <w:rFonts w:ascii="Calibri" w:hAnsi="Calibri"/>
          <w:b/>
          <w:i w:val="0"/>
          <w:color w:val="0B2545"/>
          <w:sz w:val="22"/>
        </w:rPr>
        <w:t>ACC ile prefrontal süreçler hata fark etme, çatışma izleme ve davranışı ayarlamada aynı işi mi yapıyor?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80" w:line="264" w:lineRule="auto"/>
            </w:pPr>
            <w:r>
              <w:rPr>
                <w:rFonts w:ascii="Calibri" w:hAnsi="Calibri"/>
                <w:b/>
                <w:i w:val="0"/>
                <w:color w:val="1F4D78"/>
                <w:sz w:val="21"/>
              </w:rPr>
              <w:t>Neyi zorluyor?</w:t>
            </w:r>
          </w:p>
          <w:p>
            <w:pPr>
              <w:spacing w:after="0" w:line="264" w:lineRule="auto"/>
            </w:pPr>
            <w:r>
              <w:rPr>
                <w:rFonts w:ascii="Calibri" w:hAnsi="Calibri"/>
                <w:b w:val="0"/>
                <w:i w:val="0"/>
                <w:color w:val="0B2545"/>
                <w:sz w:val="21"/>
              </w:rPr>
              <w:t>İki beyin sistemi arasında işlevsel karşılaştırma; aynılaştırma riskini önleme.</w:t>
            </w:r>
          </w:p>
        </w:tc>
      </w:tr>
    </w:tbl>
    <w:p>
      <w:pPr>
        <w:spacing w:after="20"/>
      </w:pPr>
    </w:p>
    <w:tbl>
      <w:tblPr>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F2F4F7"/>
          </w:tcPr>
          <w:p>
            <w:r>
              <w:rPr>
                <w:rFonts w:ascii="Calibri" w:hAnsi="Calibri"/>
                <w:b/>
                <w:i w:val="0"/>
                <w:color w:val="1F4D78"/>
                <w:sz w:val="19"/>
              </w:rPr>
              <w:t>Yanıt derinliği</w:t>
            </w:r>
          </w:p>
        </w:tc>
        <w:tc>
          <w:tcPr>
            <w:tcW w:type="dxa" w:w="6860"/>
            <w:tcMar>
              <w:top w:w="80" w:type="dxa"/>
              <w:start w:w="120" w:type="dxa"/>
              <w:bottom w:w="80" w:type="dxa"/>
              <w:end w:w="120" w:type="dxa"/>
            </w:tcMar>
            <w:vAlign w:val="center"/>
          </w:tcPr>
          <w:p>
            <w:r>
              <w:rPr>
                <w:rFonts w:ascii="Calibri" w:hAnsi="Calibri"/>
                <w:b w:val="0"/>
                <w:i w:val="0"/>
                <w:color w:val="0B2545"/>
                <w:sz w:val="19"/>
              </w:rPr>
              <w:t>deep</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soru yorumu</w:t>
            </w:r>
          </w:p>
        </w:tc>
        <w:tc>
          <w:tcPr>
            <w:tcW w:type="dxa" w:w="6860"/>
            <w:tcMar>
              <w:top w:w="80" w:type="dxa"/>
              <w:start w:w="120" w:type="dxa"/>
              <w:bottom w:w="80" w:type="dxa"/>
              <w:end w:w="120" w:type="dxa"/>
            </w:tcMar>
            <w:vAlign w:val="center"/>
          </w:tcPr>
          <w:p>
            <w:r>
              <w:rPr>
                <w:rFonts w:ascii="Calibri" w:hAnsi="Calibri"/>
                <w:b w:val="0"/>
                <w:i w:val="0"/>
                <w:color w:val="0B2545"/>
                <w:sz w:val="19"/>
              </w:rPr>
              <w:t>skipped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dil düzenleme</w:t>
            </w:r>
          </w:p>
        </w:tc>
        <w:tc>
          <w:tcPr>
            <w:tcW w:type="dxa" w:w="6860"/>
            <w:tcMar>
              <w:top w:w="80" w:type="dxa"/>
              <w:start w:w="120" w:type="dxa"/>
              <w:bottom w:w="80" w:type="dxa"/>
              <w:end w:w="120" w:type="dxa"/>
            </w:tcMar>
            <w:vAlign w:val="center"/>
          </w:tcPr>
          <w:p>
            <w:r>
              <w:rPr>
                <w:rFonts w:ascii="Calibri" w:hAnsi="Calibri"/>
                <w:b w:val="0"/>
                <w:i w:val="0"/>
                <w:color w:val="0B2545"/>
                <w:sz w:val="19"/>
              </w:rPr>
              <w:t>skipped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API kullanımı</w:t>
            </w:r>
          </w:p>
        </w:tc>
        <w:tc>
          <w:tcPr>
            <w:tcW w:type="dxa" w:w="6860"/>
            <w:tcMar>
              <w:top w:w="80" w:type="dxa"/>
              <w:start w:w="120" w:type="dxa"/>
              <w:bottom w:w="80" w:type="dxa"/>
              <w:end w:w="120" w:type="dxa"/>
            </w:tcMar>
            <w:vAlign w:val="center"/>
          </w:tcPr>
          <w:p>
            <w:r>
              <w:rPr>
                <w:rFonts w:ascii="Calibri" w:hAnsi="Calibri"/>
                <w:b w:val="0"/>
                <w:i w:val="0"/>
                <w:color w:val="0B2545"/>
                <w:sz w:val="19"/>
              </w:rPr>
              <w:t>0 çağrı | 0 token | $0.000000</w:t>
            </w:r>
          </w:p>
        </w:tc>
      </w:tr>
    </w:tbl>
    <w:p>
      <w:pPr>
        <w:pStyle w:val="Heading2"/>
        <w:keepNext/>
      </w:pPr>
      <w:r>
        <w:rPr>
          <w:rFonts w:ascii="Calibri" w:hAnsi="Calibri"/>
          <w:b/>
          <w:i w:val="0"/>
          <w:color w:val="2E74B5"/>
          <w:sz w:val="26"/>
        </w:rPr>
        <w:t>Eski deterministik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120"/>
            </w:pPr>
            <w:r>
              <w:rPr>
                <w:rFonts w:ascii="Calibri" w:hAnsi="Calibri"/>
                <w:b/>
                <w:i w:val="0"/>
                <w:color w:val="5F6F86"/>
                <w:sz w:val="22"/>
              </w:rPr>
              <w:t>Kısmen başarılı | dna_concept</w:t>
            </w:r>
          </w:p>
          <w:p>
            <w:pPr>
              <w:spacing w:before="0" w:after="100" w:line="259" w:lineRule="auto"/>
            </w:pPr>
            <w:r>
              <w:rPr>
                <w:rFonts w:ascii="Calibri" w:hAnsi="Calibri"/>
                <w:b w:val="0"/>
                <w:i w:val="0"/>
                <w:color w:val="0B2545"/>
                <w:sz w:val="20"/>
              </w:rPr>
              <w:t>Performans izleme hata, çatışma ve sonuç sinyallerinin değerlendirilip sonraki kontrolün ayarlanmasına katkı veren süreçler bütünüdür.</w:t>
            </w:r>
          </w:p>
          <w:p>
            <w:pPr>
              <w:spacing w:before="0" w:after="100" w:line="259" w:lineRule="auto"/>
            </w:pPr>
            <w:r>
              <w:rPr>
                <w:rFonts w:ascii="Calibri" w:hAnsi="Calibri"/>
                <w:b w:val="0"/>
                <w:i w:val="0"/>
                <w:color w:val="0B2545"/>
                <w:sz w:val="20"/>
              </w:rPr>
              <w:t>Hata fark etme, çatışma saptama ve kontrol ayarlama ilişkili fakat tek bir hesaplamaya indirgenemeyen düzeylerdir.</w:t>
            </w:r>
          </w:p>
          <w:p>
            <w:pPr>
              <w:spacing w:before="0" w:after="100" w:line="259" w:lineRule="auto"/>
            </w:pPr>
            <w:r>
              <w:rPr>
                <w:rFonts w:ascii="Calibri" w:hAnsi="Calibri"/>
                <w:b w:val="0"/>
                <w:i w:val="0"/>
                <w:color w:val="0B2545"/>
                <w:sz w:val="20"/>
              </w:rPr>
              <w:t>Performans izleme ACC veya tek bir EEG bileşeniyle eş anlamlı değildir; dağıtık kontrol ağlarının katkısını içerir.</w:t>
            </w:r>
          </w:p>
          <w:p>
            <w:pPr>
              <w:spacing w:before="0" w:after="100" w:line="259" w:lineRule="auto"/>
            </w:pPr>
            <w:r>
              <w:rPr>
                <w:rFonts w:ascii="Calibri" w:hAnsi="Calibri"/>
                <w:b w:val="0"/>
                <w:i w:val="0"/>
                <w:color w:val="0B2545"/>
                <w:sz w:val="20"/>
              </w:rPr>
              <w:t>Görev talebi, geri bildirim ve motivasyon sinyalleri hem davranışı hem nöral göstergeleri değiştirebilir.</w:t>
            </w:r>
          </w:p>
          <w:p>
            <w:pPr>
              <w:spacing w:before="0" w:after="100" w:line="259" w:lineRule="auto"/>
            </w:pPr>
            <w:r>
              <w:rPr>
                <w:rFonts w:ascii="Calibri" w:hAnsi="Calibri"/>
                <w:b w:val="0"/>
                <w:i w:val="0"/>
                <w:color w:val="0B2545"/>
                <w:sz w:val="20"/>
              </w:rPr>
              <w:t>Tek bir beyin bölgesi veya tek ERP bileşeniyle eş anlamlı değildir.</w:t>
            </w:r>
          </w:p>
          <w:p>
            <w:pPr>
              <w:spacing w:before="0" w:after="0" w:line="259" w:lineRule="auto"/>
            </w:pPr>
            <w:r>
              <w:rPr>
                <w:rFonts w:ascii="Calibri" w:hAnsi="Calibri"/>
                <w:b w:val="0"/>
                <w:i w:val="0"/>
                <w:color w:val="0B2545"/>
                <w:sz w:val="20"/>
              </w:rPr>
              <w:t>Görev talebi, geri bildirim, motivasyon ve gelişim dönemi yanıtı değiştirebilir.</w:t>
            </w:r>
          </w:p>
        </w:tc>
      </w:tr>
    </w:tbl>
    <w:p>
      <w:pPr>
        <w:spacing w:after="20"/>
      </w:pPr>
    </w:p>
    <w:p>
      <w:pPr>
        <w:pStyle w:val="Heading2"/>
        <w:keepNext/>
      </w:pPr>
      <w:r>
        <w:rPr>
          <w:rFonts w:ascii="Calibri" w:hAnsi="Calibri"/>
          <w:b/>
          <w:i w:val="0"/>
          <w:color w:val="2E74B5"/>
          <w:sz w:val="26"/>
        </w:rPr>
        <w:t>Luna destekli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A"/>
          </w:tcPr>
          <w:p>
            <w:pPr>
              <w:spacing w:after="120"/>
            </w:pPr>
            <w:r>
              <w:rPr>
                <w:rFonts w:ascii="Calibri" w:hAnsi="Calibri"/>
                <w:b/>
                <w:i w:val="0"/>
                <w:color w:val="2E74B5"/>
                <w:sz w:val="22"/>
              </w:rPr>
              <w:t>Kısmen başarılı | dna_concept</w:t>
            </w:r>
          </w:p>
          <w:p>
            <w:pPr>
              <w:spacing w:before="0" w:after="100" w:line="259" w:lineRule="auto"/>
            </w:pPr>
            <w:r>
              <w:rPr>
                <w:rFonts w:ascii="Calibri" w:hAnsi="Calibri"/>
                <w:b w:val="0"/>
                <w:i w:val="0"/>
                <w:color w:val="0B2545"/>
                <w:sz w:val="20"/>
              </w:rPr>
              <w:t>Performans izleme hata, çatışma ve sonuç sinyallerinin değerlendirilip sonraki kontrolün ayarlanmasına katkı veren süreçler bütünüdür.</w:t>
            </w:r>
          </w:p>
          <w:p>
            <w:pPr>
              <w:spacing w:before="0" w:after="100" w:line="259" w:lineRule="auto"/>
            </w:pPr>
            <w:r>
              <w:rPr>
                <w:rFonts w:ascii="Calibri" w:hAnsi="Calibri"/>
                <w:b w:val="0"/>
                <w:i w:val="0"/>
                <w:color w:val="0B2545"/>
                <w:sz w:val="20"/>
              </w:rPr>
              <w:t>Hata fark etme, çatışma saptama ve kontrol ayarlama ilişkili fakat tek bir hesaplamaya indirgenemeyen düzeylerdir.</w:t>
            </w:r>
          </w:p>
          <w:p>
            <w:pPr>
              <w:spacing w:before="0" w:after="100" w:line="259" w:lineRule="auto"/>
            </w:pPr>
            <w:r>
              <w:rPr>
                <w:rFonts w:ascii="Calibri" w:hAnsi="Calibri"/>
                <w:b w:val="0"/>
                <w:i w:val="0"/>
                <w:color w:val="0B2545"/>
                <w:sz w:val="20"/>
              </w:rPr>
              <w:t>Performans izleme ACC veya tek bir EEG bileşeniyle eş anlamlı değildir; dağıtık kontrol ağlarının katkısını içerir.</w:t>
            </w:r>
          </w:p>
          <w:p>
            <w:pPr>
              <w:spacing w:before="0" w:after="100" w:line="259" w:lineRule="auto"/>
            </w:pPr>
            <w:r>
              <w:rPr>
                <w:rFonts w:ascii="Calibri" w:hAnsi="Calibri"/>
                <w:b w:val="0"/>
                <w:i w:val="0"/>
                <w:color w:val="0B2545"/>
                <w:sz w:val="20"/>
              </w:rPr>
              <w:t>Görev talebi, geri bildirim ve motivasyon sinyalleri hem davranışı hem nöral göstergeleri değiştirebilir.</w:t>
            </w:r>
          </w:p>
          <w:p>
            <w:pPr>
              <w:spacing w:before="0" w:after="100" w:line="259" w:lineRule="auto"/>
            </w:pPr>
            <w:r>
              <w:rPr>
                <w:rFonts w:ascii="Calibri" w:hAnsi="Calibri"/>
                <w:b w:val="0"/>
                <w:i w:val="0"/>
                <w:color w:val="0B2545"/>
                <w:sz w:val="20"/>
              </w:rPr>
              <w:t>Tek bir beyin bölgesi veya tek ERP bileşeniyle eş anlamlı değildir.</w:t>
            </w:r>
          </w:p>
          <w:p>
            <w:pPr>
              <w:spacing w:before="0" w:after="0" w:line="259" w:lineRule="auto"/>
            </w:pPr>
            <w:r>
              <w:rPr>
                <w:rFonts w:ascii="Calibri" w:hAnsi="Calibri"/>
                <w:b w:val="0"/>
                <w:i w:val="0"/>
                <w:color w:val="0B2545"/>
                <w:sz w:val="20"/>
              </w:rPr>
              <w:t>Görev talebi, geri bildirim, motivasyon ve gelişim dönemi yanıtı değiştirebilir.</w:t>
            </w:r>
          </w:p>
        </w:tc>
      </w:tr>
    </w:tbl>
    <w:p>
      <w:pPr>
        <w:spacing w:after="20"/>
      </w:pPr>
    </w:p>
    <w:p>
      <w:pPr>
        <w:pStyle w:val="Heading2"/>
        <w:keepNext/>
      </w:pPr>
      <w:r>
        <w:rPr>
          <w:rFonts w:ascii="Calibri" w:hAnsi="Calibri"/>
          <w:b/>
          <w:i w:val="0"/>
          <w:color w:val="2E74B5"/>
          <w:sz w:val="26"/>
        </w:rPr>
        <w:t>Değerlendirme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3"/>
          </w:tcPr>
          <w:p>
            <w:pPr>
              <w:spacing w:after="80" w:line="264" w:lineRule="auto"/>
            </w:pPr>
            <w:r>
              <w:rPr>
                <w:rFonts w:ascii="Calibri" w:hAnsi="Calibri"/>
                <w:b/>
                <w:i w:val="0"/>
                <w:color w:val="8A6500"/>
                <w:sz w:val="21"/>
              </w:rPr>
              <w:t>Değişmedi</w:t>
            </w:r>
          </w:p>
          <w:p>
            <w:pPr>
              <w:spacing w:after="0" w:line="264" w:lineRule="auto"/>
            </w:pPr>
            <w:r>
              <w:rPr>
                <w:rFonts w:ascii="Calibri" w:hAnsi="Calibri"/>
                <w:b w:val="0"/>
                <w:i w:val="0"/>
                <w:color w:val="0B2545"/>
                <w:sz w:val="21"/>
              </w:rPr>
              <w:t>Performans izleme ve dağıtık ağ sınırı doğru veriliyor. Buna rağmen soru ACC ile prefrontal süreçlerin benzer ve farklı katkılarını açıkça karşılaştırmak istiyor; mevcut cevap prefrontal tarafı yeterince görünür kılmıyor. Luna çağrılmadı.</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9FB"/>
          </w:tcPr>
          <w:p>
            <w:pPr>
              <w:spacing w:after="80" w:line="264" w:lineRule="auto"/>
            </w:pPr>
            <w:r>
              <w:rPr>
                <w:rFonts w:ascii="Calibri" w:hAnsi="Calibri"/>
                <w:b/>
                <w:i w:val="0"/>
                <w:color w:val="18794E"/>
                <w:sz w:val="21"/>
              </w:rPr>
              <w:t>Önerilen düzeltme</w:t>
            </w:r>
          </w:p>
          <w:p>
            <w:pPr>
              <w:spacing w:after="0" w:line="264" w:lineRule="auto"/>
            </w:pPr>
            <w:r>
              <w:rPr>
                <w:rFonts w:ascii="Calibri" w:hAnsi="Calibri"/>
                <w:b w:val="0"/>
                <w:i w:val="0"/>
                <w:color w:val="0B2545"/>
                <w:sz w:val="21"/>
              </w:rPr>
              <w:t>İki bilinen nöroanatomik terim aynı sorudaysa karşılaştırma niyeti yüksek öncelikli olmalı.</w:t>
            </w:r>
          </w:p>
        </w:tc>
      </w:tr>
    </w:tbl>
    <w:p>
      <w:pPr>
        <w:spacing w:after="20"/>
      </w:pPr>
    </w:p>
    <w:p>
      <w:r>
        <w:br w:type="page"/>
      </w:r>
    </w:p>
    <w:p>
      <w:pPr>
        <w:pStyle w:val="Heading1"/>
        <w:keepNext/>
      </w:pPr>
      <w:r>
        <w:rPr>
          <w:rFonts w:ascii="Calibri" w:hAnsi="Calibri"/>
          <w:b/>
          <w:i w:val="0"/>
          <w:color w:val="2E74B5"/>
          <w:sz w:val="32"/>
        </w:rPr>
        <w:t>T05 - Zor düzey</w:t>
      </w:r>
    </w:p>
    <w:p>
      <w:pPr>
        <w:keepNext w:val="0"/>
        <w:spacing w:before="0" w:after="160" w:line="264" w:lineRule="auto"/>
      </w:pPr>
      <w:r>
        <w:rPr>
          <w:rFonts w:ascii="Calibri" w:hAnsi="Calibri"/>
          <w:b/>
          <w:i w:val="0"/>
          <w:color w:val="0B2545"/>
          <w:sz w:val="22"/>
        </w:rPr>
        <w:t>çocuklarda co regulation kendi kendini regüle etmeyi geciktiren bi koltuk değneği mi yoksa gelişimin parçası mı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80" w:line="264" w:lineRule="auto"/>
            </w:pPr>
            <w:r>
              <w:rPr>
                <w:rFonts w:ascii="Calibri" w:hAnsi="Calibri"/>
                <w:b/>
                <w:i w:val="0"/>
                <w:color w:val="1F4D78"/>
                <w:sz w:val="21"/>
              </w:rPr>
              <w:t>Neyi zorluyor?</w:t>
            </w:r>
          </w:p>
          <w:p>
            <w:pPr>
              <w:spacing w:after="0" w:line="264" w:lineRule="auto"/>
            </w:pPr>
            <w:r>
              <w:rPr>
                <w:rFonts w:ascii="Calibri" w:hAnsi="Calibri"/>
                <w:b w:val="0"/>
                <w:i w:val="0"/>
                <w:color w:val="0B2545"/>
                <w:sz w:val="21"/>
              </w:rPr>
              <w:t>Gündelik ve yazım hatalı gelişim sorusu; eş-regülasyon hakkındaki yanlış varsayımı sınama.</w:t>
            </w:r>
          </w:p>
        </w:tc>
      </w:tr>
    </w:tbl>
    <w:p>
      <w:pPr>
        <w:spacing w:after="20"/>
      </w:pPr>
    </w:p>
    <w:tbl>
      <w:tblPr>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F2F4F7"/>
          </w:tcPr>
          <w:p>
            <w:r>
              <w:rPr>
                <w:rFonts w:ascii="Calibri" w:hAnsi="Calibri"/>
                <w:b/>
                <w:i w:val="0"/>
                <w:color w:val="1F4D78"/>
                <w:sz w:val="19"/>
              </w:rPr>
              <w:t>Yanıt derinliği</w:t>
            </w:r>
          </w:p>
        </w:tc>
        <w:tc>
          <w:tcPr>
            <w:tcW w:type="dxa" w:w="6860"/>
            <w:tcMar>
              <w:top w:w="80" w:type="dxa"/>
              <w:start w:w="120" w:type="dxa"/>
              <w:bottom w:w="80" w:type="dxa"/>
              <w:end w:w="120" w:type="dxa"/>
            </w:tcMar>
            <w:vAlign w:val="center"/>
          </w:tcPr>
          <w:p>
            <w:r>
              <w:rPr>
                <w:rFonts w:ascii="Calibri" w:hAnsi="Calibri"/>
                <w:b w:val="0"/>
                <w:i w:val="0"/>
                <w:color w:val="0B2545"/>
                <w:sz w:val="19"/>
              </w:rPr>
              <w:t>standard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soru yorumu</w:t>
            </w:r>
          </w:p>
        </w:tc>
        <w:tc>
          <w:tcPr>
            <w:tcW w:type="dxa" w:w="6860"/>
            <w:tcMar>
              <w:top w:w="80" w:type="dxa"/>
              <w:start w:w="120" w:type="dxa"/>
              <w:bottom w:w="80" w:type="dxa"/>
              <w:end w:w="120" w:type="dxa"/>
            </w:tcMar>
            <w:vAlign w:val="center"/>
          </w:tcPr>
          <w:p>
            <w:r>
              <w:rPr>
                <w:rFonts w:ascii="Calibri" w:hAnsi="Calibri"/>
                <w:b w:val="0"/>
                <w:i w:val="0"/>
                <w:color w:val="0B2545"/>
                <w:sz w:val="19"/>
              </w:rPr>
              <w:t>applied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dil düzenleme</w:t>
            </w:r>
          </w:p>
        </w:tc>
        <w:tc>
          <w:tcPr>
            <w:tcW w:type="dxa" w:w="6860"/>
            <w:tcMar>
              <w:top w:w="80" w:type="dxa"/>
              <w:start w:w="120" w:type="dxa"/>
              <w:bottom w:w="80" w:type="dxa"/>
              <w:end w:w="120" w:type="dxa"/>
            </w:tcMar>
            <w:vAlign w:val="center"/>
          </w:tcPr>
          <w:p>
            <w:r>
              <w:rPr>
                <w:rFonts w:ascii="Calibri" w:hAnsi="Calibri"/>
                <w:b w:val="0"/>
                <w:i w:val="0"/>
                <w:color w:val="0B2545"/>
                <w:sz w:val="19"/>
              </w:rPr>
              <w:t>applied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API kullanımı</w:t>
            </w:r>
          </w:p>
        </w:tc>
        <w:tc>
          <w:tcPr>
            <w:tcW w:type="dxa" w:w="6860"/>
            <w:tcMar>
              <w:top w:w="80" w:type="dxa"/>
              <w:start w:w="120" w:type="dxa"/>
              <w:bottom w:w="80" w:type="dxa"/>
              <w:end w:w="120" w:type="dxa"/>
            </w:tcMar>
            <w:vAlign w:val="center"/>
          </w:tcPr>
          <w:p>
            <w:r>
              <w:rPr>
                <w:rFonts w:ascii="Calibri" w:hAnsi="Calibri"/>
                <w:b w:val="0"/>
                <w:i w:val="0"/>
                <w:color w:val="0B2545"/>
                <w:sz w:val="19"/>
              </w:rPr>
              <w:t>2 çağrı | 1,012 token | $0.002462</w:t>
            </w:r>
          </w:p>
        </w:tc>
      </w:tr>
    </w:tbl>
    <w:p>
      <w:pPr>
        <w:pStyle w:val="Heading3"/>
        <w:keepNext/>
      </w:pPr>
      <w:r>
        <w:rPr>
          <w:rFonts w:ascii="Calibri" w:hAnsi="Calibri"/>
          <w:b/>
          <w:i w:val="0"/>
          <w:color w:val="1F4D78"/>
          <w:sz w:val="24"/>
        </w:rPr>
        <w:t>Luna'nın anladığı soru</w:t>
      </w:r>
    </w:p>
    <w:p>
      <w:pPr>
        <w:keepNext w:val="0"/>
        <w:spacing w:before="0" w:after="160" w:line="264" w:lineRule="auto"/>
      </w:pPr>
      <w:r>
        <w:rPr>
          <w:rFonts w:ascii="Calibri" w:hAnsi="Calibri"/>
          <w:b w:val="0"/>
          <w:i w:val="0"/>
          <w:color w:val="1F4D78"/>
          <w:sz w:val="22"/>
        </w:rPr>
        <w:t>Çocuklarda coregülasyon, kendi kendini düzenlemeyi geciktiren bir koltuk değneği mi, yoksa gelişimin bir parçası mı?</w:t>
      </w:r>
    </w:p>
    <w:p>
      <w:pPr>
        <w:pStyle w:val="Heading2"/>
        <w:keepNext/>
      </w:pPr>
      <w:r>
        <w:rPr>
          <w:rFonts w:ascii="Calibri" w:hAnsi="Calibri"/>
          <w:b/>
          <w:i w:val="0"/>
          <w:color w:val="2E74B5"/>
          <w:sz w:val="26"/>
        </w:rPr>
        <w:t>Eski deterministik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120"/>
            </w:pPr>
            <w:r>
              <w:rPr>
                <w:rFonts w:ascii="Calibri" w:hAnsi="Calibri"/>
                <w:b/>
                <w:i w:val="0"/>
                <w:color w:val="5F6F86"/>
                <w:sz w:val="22"/>
              </w:rPr>
              <w:t>Zayıf yönlendirme | dna_concept</w:t>
            </w:r>
          </w:p>
          <w:p>
            <w:pPr>
              <w:spacing w:before="0" w:after="100" w:line="259" w:lineRule="auto"/>
            </w:pPr>
            <w:r>
              <w:rPr>
                <w:rFonts w:ascii="Calibri" w:hAnsi="Calibri"/>
                <w:b w:val="0"/>
                <w:i w:val="0"/>
                <w:color w:val="0B2545"/>
                <w:sz w:val="20"/>
              </w:rPr>
              <w:t>Çocuk gelişimi, çocuk özellikleri ile fiziksel, ilişkisel ve kültürel bağlamların zaman içindeki karşılıklı etkileşiminden oluşan dinamik bir süreçtir.</w:t>
            </w:r>
          </w:p>
          <w:p>
            <w:pPr>
              <w:spacing w:before="0" w:after="100" w:line="259" w:lineRule="auto"/>
            </w:pPr>
            <w:r>
              <w:rPr>
                <w:rFonts w:ascii="Calibri" w:hAnsi="Calibri"/>
                <w:b w:val="0"/>
                <w:i w:val="0"/>
                <w:color w:val="0B2545"/>
                <w:sz w:val="20"/>
              </w:rPr>
              <w:t>Bu çerçeve biyolojik etkenleri reddetmez; tek bir etkenin sonucu tek başına ve değişmez biçimde belirlediği yorumunu sınırlar.</w:t>
            </w:r>
          </w:p>
          <w:p>
            <w:pPr>
              <w:spacing w:before="0" w:after="100" w:line="259" w:lineRule="auto"/>
            </w:pPr>
            <w:r>
              <w:rPr>
                <w:rFonts w:ascii="Calibri" w:hAnsi="Calibri"/>
                <w:b w:val="0"/>
                <w:i w:val="0"/>
                <w:color w:val="0B2545"/>
                <w:sz w:val="20"/>
              </w:rPr>
              <w:t>Katalog bu konuyu yalnız 0-12 yaş için ele alır; yaş dönemleri katı evre veya zorunlu kilometre taşı değildir.</w:t>
            </w:r>
          </w:p>
          <w:p>
            <w:pPr>
              <w:spacing w:before="0" w:after="0" w:line="259" w:lineRule="auto"/>
            </w:pPr>
            <w:r>
              <w:rPr>
                <w:rFonts w:ascii="Calibri" w:hAnsi="Calibri"/>
                <w:b w:val="0"/>
                <w:i w:val="0"/>
                <w:color w:val="0B2545"/>
                <w:sz w:val="20"/>
              </w:rPr>
              <w:t>Yaş, gelişimsel değişime eşlik eden süreçlerin göstergesidir; kendi başına biyolojik mekanizma değildir.</w:t>
            </w:r>
          </w:p>
        </w:tc>
      </w:tr>
    </w:tbl>
    <w:p>
      <w:pPr>
        <w:spacing w:after="20"/>
      </w:pPr>
    </w:p>
    <w:p>
      <w:pPr>
        <w:pStyle w:val="Heading2"/>
        <w:keepNext/>
      </w:pPr>
      <w:r>
        <w:rPr>
          <w:rFonts w:ascii="Calibri" w:hAnsi="Calibri"/>
          <w:b/>
          <w:i w:val="0"/>
          <w:color w:val="2E74B5"/>
          <w:sz w:val="26"/>
        </w:rPr>
        <w:t>Luna destekli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A"/>
          </w:tcPr>
          <w:p>
            <w:pPr>
              <w:spacing w:after="120"/>
            </w:pPr>
            <w:r>
              <w:rPr>
                <w:rFonts w:ascii="Calibri" w:hAnsi="Calibri"/>
                <w:b/>
                <w:i w:val="0"/>
                <w:color w:val="2E74B5"/>
                <w:sz w:val="22"/>
              </w:rPr>
              <w:t>Başarılı | dna_concept</w:t>
            </w:r>
          </w:p>
          <w:p>
            <w:pPr>
              <w:spacing w:before="0" w:after="100" w:line="259" w:lineRule="auto"/>
            </w:pPr>
            <w:r>
              <w:rPr>
                <w:rFonts w:ascii="Calibri" w:hAnsi="Calibri"/>
                <w:b w:val="0"/>
                <w:i w:val="0"/>
                <w:color w:val="0B2545"/>
                <w:sz w:val="20"/>
              </w:rPr>
              <w:t>Eş-regülasyon desteği, çocukluk boyunca daha bedensel ve anlık destekten daha sözel, öngörücü ve işbirlikçi desteğe doğru değişebilir.</w:t>
            </w:r>
          </w:p>
          <w:p>
            <w:pPr>
              <w:spacing w:before="0" w:after="100" w:line="259" w:lineRule="auto"/>
            </w:pPr>
            <w:r>
              <w:rPr>
                <w:rFonts w:ascii="Calibri" w:hAnsi="Calibri"/>
                <w:b w:val="0"/>
                <w:i w:val="0"/>
                <w:color w:val="0B2545"/>
                <w:sz w:val="20"/>
              </w:rPr>
              <w:t>Bu, katı bir basamak değildir; çocuk, görev, ilişki ve bağlam gelişimsel yaştan bağımsız olarak katkı sunar.</w:t>
            </w:r>
          </w:p>
          <w:p>
            <w:pPr>
              <w:spacing w:before="0" w:after="100" w:line="259" w:lineRule="auto"/>
            </w:pPr>
            <w:r>
              <w:rPr>
                <w:rFonts w:ascii="Calibri" w:hAnsi="Calibri"/>
                <w:b w:val="0"/>
                <w:i w:val="0"/>
                <w:color w:val="0B2545"/>
                <w:sz w:val="20"/>
              </w:rPr>
              <w:t>Bebeklikte bedensel ve anlık destek daha görünürdür.</w:t>
            </w:r>
          </w:p>
          <w:p>
            <w:pPr>
              <w:spacing w:before="0" w:after="0" w:line="259" w:lineRule="auto"/>
            </w:pPr>
            <w:r>
              <w:rPr>
                <w:rFonts w:ascii="Calibri" w:hAnsi="Calibri"/>
                <w:b w:val="0"/>
                <w:i w:val="0"/>
                <w:color w:val="0B2545"/>
                <w:sz w:val="20"/>
              </w:rPr>
              <w:t>Okul çağında sözel hazırlık, ortak problem çözme ve özerklik desteği artabilir.</w:t>
            </w:r>
          </w:p>
        </w:tc>
      </w:tr>
    </w:tbl>
    <w:p>
      <w:pPr>
        <w:spacing w:after="20"/>
      </w:pPr>
    </w:p>
    <w:p>
      <w:pPr>
        <w:pStyle w:val="Heading2"/>
        <w:keepNext/>
      </w:pPr>
      <w:r>
        <w:rPr>
          <w:rFonts w:ascii="Calibri" w:hAnsi="Calibri"/>
          <w:b/>
          <w:i w:val="0"/>
          <w:color w:val="2E74B5"/>
          <w:sz w:val="26"/>
        </w:rPr>
        <w:t>Değerlendirme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3"/>
          </w:tcPr>
          <w:p>
            <w:pPr>
              <w:spacing w:after="80" w:line="264" w:lineRule="auto"/>
            </w:pPr>
            <w:r>
              <w:rPr>
                <w:rFonts w:ascii="Calibri" w:hAnsi="Calibri"/>
                <w:b/>
                <w:i w:val="0"/>
                <w:color w:val="8A6500"/>
                <w:sz w:val="21"/>
              </w:rPr>
              <w:t>Belirgin iyileşme</w:t>
            </w:r>
          </w:p>
          <w:p>
            <w:pPr>
              <w:spacing w:after="0" w:line="264" w:lineRule="auto"/>
            </w:pPr>
            <w:r>
              <w:rPr>
                <w:rFonts w:ascii="Calibri" w:hAnsi="Calibri"/>
                <w:b w:val="0"/>
                <w:i w:val="0"/>
                <w:color w:val="0B2545"/>
                <w:sz w:val="21"/>
              </w:rPr>
              <w:t>Eski sistem eş-regülasyon yerine çok geniş 'çocuk gelişimi' konusuna gitti. Luna gündelik benzetmeyi ve karma İngilizce terimi doğru yorumlayarak eş-regülasyonun gelişimi konusuna yöneltti. Yeni cevap, desteğin gelişim boyunca biçim değiştirdiğini açık ve güvenli biçimde anlattı.</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9FB"/>
          </w:tcPr>
          <w:p>
            <w:pPr>
              <w:spacing w:after="80" w:line="264" w:lineRule="auto"/>
            </w:pPr>
            <w:r>
              <w:rPr>
                <w:rFonts w:ascii="Calibri" w:hAnsi="Calibri"/>
                <w:b/>
                <w:i w:val="0"/>
                <w:color w:val="18794E"/>
                <w:sz w:val="21"/>
              </w:rPr>
              <w:t>Önerilen düzeltme</w:t>
            </w:r>
          </w:p>
          <w:p>
            <w:pPr>
              <w:spacing w:after="0" w:line="264" w:lineRule="auto"/>
            </w:pPr>
            <w:r>
              <w:rPr>
                <w:rFonts w:ascii="Calibri" w:hAnsi="Calibri"/>
                <w:b w:val="0"/>
                <w:i w:val="0"/>
                <w:color w:val="0B2545"/>
                <w:sz w:val="21"/>
              </w:rPr>
              <w:t>Gündelik metafor ve Türkçe-İngilizce karma sorularda yorumlama çağrısı güçlü biçimde korunmalı.</w:t>
            </w:r>
          </w:p>
        </w:tc>
      </w:tr>
    </w:tbl>
    <w:p>
      <w:pPr>
        <w:spacing w:after="20"/>
      </w:pPr>
    </w:p>
    <w:p>
      <w:pPr>
        <w:pStyle w:val="Heading3"/>
        <w:keepNext/>
      </w:pPr>
      <w:r>
        <w:rPr>
          <w:rFonts w:ascii="Calibri" w:hAnsi="Calibri"/>
          <w:b/>
          <w:i w:val="0"/>
          <w:color w:val="1F4D78"/>
          <w:sz w:val="24"/>
        </w:rPr>
        <w:t>API çağrı kaydı</w:t>
      </w:r>
    </w:p>
    <w:tbl>
      <w:tblPr>
        <w:tblW w:type="dxa" w:w="9360"/>
        <w:jc w:val="left"/>
        <w:tblLayout w:type="fixed"/>
        <w:tblLook w:firstColumn="1" w:firstRow="1" w:lastColumn="0" w:lastRow="0" w:noHBand="0" w:noVBand="1" w:val="04A0"/>
        <w:tblInd w:w="120" w:type="dxa"/>
      </w:tblPr>
      <w:tblGrid>
        <w:gridCol w:w="1200"/>
        <w:gridCol w:w="1750"/>
        <w:gridCol w:w="1750"/>
        <w:gridCol w:w="1750"/>
        <w:gridCol w:w="2910"/>
      </w:tblGrid>
      <w:tr>
        <w:tc>
          <w:tcPr>
            <w:tcW w:type="dxa" w:w="1200"/>
            <w:tcMar>
              <w:top w:w="80" w:type="dxa"/>
              <w:start w:w="120" w:type="dxa"/>
              <w:bottom w:w="80" w:type="dxa"/>
              <w:end w:w="120" w:type="dxa"/>
            </w:tcMar>
            <w:vAlign w:val="center"/>
            <w:shd w:fill="EAF3FA"/>
          </w:tcPr>
          <w:p>
            <w:pPr>
              <w:jc w:val="center"/>
            </w:pPr>
            <w:r>
              <w:rPr>
                <w:rFonts w:ascii="Calibri" w:hAnsi="Calibri"/>
                <w:b/>
                <w:i w:val="0"/>
                <w:color w:val="1F4D78"/>
                <w:sz w:val="17"/>
              </w:rPr>
              <w:t>Aşama</w:t>
            </w:r>
          </w:p>
        </w:tc>
        <w:tc>
          <w:tcPr>
            <w:tcW w:type="dxa" w:w="1750"/>
            <w:tcMar>
              <w:top w:w="80" w:type="dxa"/>
              <w:start w:w="120" w:type="dxa"/>
              <w:bottom w:w="80" w:type="dxa"/>
              <w:end w:w="120" w:type="dxa"/>
            </w:tcMar>
            <w:vAlign w:val="center"/>
            <w:shd w:fill="EAF3FA"/>
          </w:tcPr>
          <w:p>
            <w:pPr>
              <w:jc w:val="center"/>
            </w:pPr>
            <w:r>
              <w:rPr>
                <w:rFonts w:ascii="Calibri" w:hAnsi="Calibri"/>
                <w:b/>
                <w:i w:val="0"/>
                <w:color w:val="1F4D78"/>
                <w:sz w:val="17"/>
              </w:rPr>
              <w:t>Input</w:t>
            </w:r>
          </w:p>
        </w:tc>
        <w:tc>
          <w:tcPr>
            <w:tcW w:type="dxa" w:w="1750"/>
            <w:tcMar>
              <w:top w:w="80" w:type="dxa"/>
              <w:start w:w="120" w:type="dxa"/>
              <w:bottom w:w="80" w:type="dxa"/>
              <w:end w:w="120" w:type="dxa"/>
            </w:tcMar>
            <w:vAlign w:val="center"/>
            <w:shd w:fill="EAF3FA"/>
          </w:tcPr>
          <w:p>
            <w:pPr>
              <w:jc w:val="center"/>
            </w:pPr>
            <w:r>
              <w:rPr>
                <w:rFonts w:ascii="Calibri" w:hAnsi="Calibri"/>
                <w:b/>
                <w:i w:val="0"/>
                <w:color w:val="1F4D78"/>
                <w:sz w:val="17"/>
              </w:rPr>
              <w:t>Output</w:t>
            </w:r>
          </w:p>
        </w:tc>
        <w:tc>
          <w:tcPr>
            <w:tcW w:type="dxa" w:w="1750"/>
            <w:tcMar>
              <w:top w:w="80" w:type="dxa"/>
              <w:start w:w="120" w:type="dxa"/>
              <w:bottom w:w="80" w:type="dxa"/>
              <w:end w:w="120" w:type="dxa"/>
            </w:tcMar>
            <w:vAlign w:val="center"/>
            <w:shd w:fill="EAF3FA"/>
          </w:tcPr>
          <w:p>
            <w:pPr>
              <w:jc w:val="center"/>
            </w:pPr>
            <w:r>
              <w:rPr>
                <w:rFonts w:ascii="Calibri" w:hAnsi="Calibri"/>
                <w:b/>
                <w:i w:val="0"/>
                <w:color w:val="1F4D78"/>
                <w:sz w:val="17"/>
              </w:rPr>
              <w:t>Maliyet</w:t>
            </w:r>
          </w:p>
        </w:tc>
        <w:tc>
          <w:tcPr>
            <w:tcW w:type="dxa" w:w="2910"/>
            <w:tcMar>
              <w:top w:w="80" w:type="dxa"/>
              <w:start w:w="120" w:type="dxa"/>
              <w:bottom w:w="80" w:type="dxa"/>
              <w:end w:w="120" w:type="dxa"/>
            </w:tcMar>
            <w:vAlign w:val="center"/>
            <w:shd w:fill="EAF3FA"/>
          </w:tcPr>
          <w:p>
            <w:pPr>
              <w:jc w:val="center"/>
            </w:pPr>
            <w:r>
              <w:rPr>
                <w:rFonts w:ascii="Calibri" w:hAnsi="Calibri"/>
                <w:b/>
                <w:i w:val="0"/>
                <w:color w:val="1F4D78"/>
                <w:sz w:val="17"/>
              </w:rPr>
              <w:t>Response ID</w:t>
            </w:r>
          </w:p>
        </w:tc>
      </w:tr>
      <w:tr>
        <w:tc>
          <w:tcPr>
            <w:tcW w:type="dxa" w:w="1200"/>
          </w:tcPr>
          <w:p>
            <w:pPr>
              <w:jc w:val="center"/>
            </w:pPr>
            <w:r>
              <w:rPr>
                <w:rFonts w:ascii="Calibri" w:hAnsi="Calibri"/>
                <w:b w:val="0"/>
                <w:i w:val="0"/>
                <w:color w:val="0B2545"/>
                <w:sz w:val="17"/>
              </w:rPr>
              <w:t>interpretation</w:t>
            </w:r>
          </w:p>
        </w:tc>
        <w:tc>
          <w:tcPr>
            <w:tcW w:type="dxa" w:w="1750"/>
          </w:tcPr>
          <w:p>
            <w:pPr>
              <w:jc w:val="center"/>
            </w:pPr>
            <w:r>
              <w:rPr>
                <w:rFonts w:ascii="Calibri" w:hAnsi="Calibri"/>
                <w:b w:val="0"/>
                <w:i w:val="0"/>
                <w:color w:val="0B2545"/>
                <w:sz w:val="17"/>
              </w:rPr>
              <w:t>303</w:t>
            </w:r>
          </w:p>
        </w:tc>
        <w:tc>
          <w:tcPr>
            <w:tcW w:type="dxa" w:w="1750"/>
          </w:tcPr>
          <w:p>
            <w:pPr>
              <w:jc w:val="center"/>
            </w:pPr>
            <w:r>
              <w:rPr>
                <w:rFonts w:ascii="Calibri" w:hAnsi="Calibri"/>
                <w:b w:val="0"/>
                <w:i w:val="0"/>
                <w:color w:val="0B2545"/>
                <w:sz w:val="17"/>
              </w:rPr>
              <w:t>129</w:t>
            </w:r>
          </w:p>
        </w:tc>
        <w:tc>
          <w:tcPr>
            <w:tcW w:type="dxa" w:w="1750"/>
          </w:tcPr>
          <w:p>
            <w:pPr>
              <w:jc w:val="center"/>
            </w:pPr>
            <w:r>
              <w:rPr>
                <w:rFonts w:ascii="Calibri" w:hAnsi="Calibri"/>
                <w:b w:val="0"/>
                <w:i w:val="0"/>
                <w:color w:val="0B2545"/>
                <w:sz w:val="17"/>
              </w:rPr>
              <w:t>$0.001077</w:t>
            </w:r>
          </w:p>
        </w:tc>
        <w:tc>
          <w:tcPr>
            <w:tcW w:type="dxa" w:w="2910"/>
          </w:tcPr>
          <w:p>
            <w:pPr>
              <w:jc w:val="center"/>
            </w:pPr>
            <w:r>
              <w:rPr>
                <w:rFonts w:ascii="Calibri" w:hAnsi="Calibri"/>
                <w:b w:val="0"/>
                <w:i w:val="0"/>
                <w:color w:val="0B2545"/>
                <w:sz w:val="15"/>
              </w:rPr>
              <w:t>resp_0f69ca7be65abc1d016a7356fc0be48195ad3899d5a34be31a</w:t>
            </w:r>
          </w:p>
        </w:tc>
      </w:tr>
      <w:tr>
        <w:tc>
          <w:tcPr>
            <w:tcW w:type="dxa" w:w="1200"/>
          </w:tcPr>
          <w:p>
            <w:pPr>
              <w:jc w:val="center"/>
            </w:pPr>
            <w:r>
              <w:rPr>
                <w:rFonts w:ascii="Calibri" w:hAnsi="Calibri"/>
                <w:b w:val="0"/>
                <w:i w:val="0"/>
                <w:color w:val="0B2545"/>
                <w:sz w:val="17"/>
              </w:rPr>
              <w:t>polish</w:t>
            </w:r>
          </w:p>
        </w:tc>
        <w:tc>
          <w:tcPr>
            <w:tcW w:type="dxa" w:w="1750"/>
          </w:tcPr>
          <w:p>
            <w:pPr>
              <w:jc w:val="center"/>
            </w:pPr>
            <w:r>
              <w:rPr>
                <w:rFonts w:ascii="Calibri" w:hAnsi="Calibri"/>
                <w:b w:val="0"/>
                <w:i w:val="0"/>
                <w:color w:val="0B2545"/>
                <w:sz w:val="17"/>
              </w:rPr>
              <w:t>419</w:t>
            </w:r>
          </w:p>
        </w:tc>
        <w:tc>
          <w:tcPr>
            <w:tcW w:type="dxa" w:w="1750"/>
          </w:tcPr>
          <w:p>
            <w:pPr>
              <w:jc w:val="center"/>
            </w:pPr>
            <w:r>
              <w:rPr>
                <w:rFonts w:ascii="Calibri" w:hAnsi="Calibri"/>
                <w:b w:val="0"/>
                <w:i w:val="0"/>
                <w:color w:val="0B2545"/>
                <w:sz w:val="17"/>
              </w:rPr>
              <w:t>161</w:t>
            </w:r>
          </w:p>
        </w:tc>
        <w:tc>
          <w:tcPr>
            <w:tcW w:type="dxa" w:w="1750"/>
          </w:tcPr>
          <w:p>
            <w:pPr>
              <w:jc w:val="center"/>
            </w:pPr>
            <w:r>
              <w:rPr>
                <w:rFonts w:ascii="Calibri" w:hAnsi="Calibri"/>
                <w:b w:val="0"/>
                <w:i w:val="0"/>
                <w:color w:val="0B2545"/>
                <w:sz w:val="17"/>
              </w:rPr>
              <w:t>$0.001385</w:t>
            </w:r>
          </w:p>
        </w:tc>
        <w:tc>
          <w:tcPr>
            <w:tcW w:type="dxa" w:w="2910"/>
          </w:tcPr>
          <w:p>
            <w:pPr>
              <w:jc w:val="center"/>
            </w:pPr>
            <w:r>
              <w:rPr>
                <w:rFonts w:ascii="Calibri" w:hAnsi="Calibri"/>
                <w:b w:val="0"/>
                <w:i w:val="0"/>
                <w:color w:val="0B2545"/>
                <w:sz w:val="15"/>
              </w:rPr>
              <w:t>resp_01a4a88ee4adc5a6016a7356fdfa3c81908ee3903d99979b5e</w:t>
            </w:r>
          </w:p>
        </w:tc>
      </w:tr>
    </w:tbl>
    <w:p>
      <w:r>
        <w:br w:type="page"/>
      </w:r>
    </w:p>
    <w:p>
      <w:pPr>
        <w:pStyle w:val="Heading1"/>
        <w:keepNext/>
      </w:pPr>
      <w:r>
        <w:rPr>
          <w:rFonts w:ascii="Calibri" w:hAnsi="Calibri"/>
          <w:b/>
          <w:i w:val="0"/>
          <w:color w:val="2E74B5"/>
          <w:sz w:val="32"/>
        </w:rPr>
        <w:t>T06 - Çok zor düzey</w:t>
      </w:r>
    </w:p>
    <w:p>
      <w:pPr>
        <w:keepNext w:val="0"/>
        <w:spacing w:before="0" w:after="160" w:line="264" w:lineRule="auto"/>
      </w:pPr>
      <w:r>
        <w:rPr>
          <w:rFonts w:ascii="Calibri" w:hAnsi="Calibri"/>
          <w:b/>
          <w:i w:val="0"/>
          <w:color w:val="0B2545"/>
          <w:sz w:val="22"/>
        </w:rPr>
        <w:t>Uyku azlığı ertesi gün duygusal reaktiviteyi kesin artırır mı; sirkadiyen ritimle homeostatik uyku baskısını da ayırarak anlat.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80" w:line="264" w:lineRule="auto"/>
            </w:pPr>
            <w:r>
              <w:rPr>
                <w:rFonts w:ascii="Calibri" w:hAnsi="Calibri"/>
                <w:b/>
                <w:i w:val="0"/>
                <w:color w:val="1F4D78"/>
                <w:sz w:val="21"/>
              </w:rPr>
              <w:t>Neyi zorluyor?</w:t>
            </w:r>
          </w:p>
          <w:p>
            <w:pPr>
              <w:spacing w:after="0" w:line="264" w:lineRule="auto"/>
            </w:pPr>
            <w:r>
              <w:rPr>
                <w:rFonts w:ascii="Calibri" w:hAnsi="Calibri"/>
                <w:b w:val="0"/>
                <w:i w:val="0"/>
                <w:color w:val="0B2545"/>
                <w:sz w:val="21"/>
              </w:rPr>
              <w:t>Kesinlik tuzağı, iki uyku sürecini ayırma ve kanıt sınırını koruma.</w:t>
            </w:r>
          </w:p>
        </w:tc>
      </w:tr>
    </w:tbl>
    <w:p>
      <w:pPr>
        <w:spacing w:after="20"/>
      </w:pPr>
    </w:p>
    <w:tbl>
      <w:tblPr>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F2F4F7"/>
          </w:tcPr>
          <w:p>
            <w:r>
              <w:rPr>
                <w:rFonts w:ascii="Calibri" w:hAnsi="Calibri"/>
                <w:b/>
                <w:i w:val="0"/>
                <w:color w:val="1F4D78"/>
                <w:sz w:val="19"/>
              </w:rPr>
              <w:t>Yanıt derinliği</w:t>
            </w:r>
          </w:p>
        </w:tc>
        <w:tc>
          <w:tcPr>
            <w:tcW w:type="dxa" w:w="6860"/>
            <w:tcMar>
              <w:top w:w="80" w:type="dxa"/>
              <w:start w:w="120" w:type="dxa"/>
              <w:bottom w:w="80" w:type="dxa"/>
              <w:end w:w="120" w:type="dxa"/>
            </w:tcMar>
            <w:vAlign w:val="center"/>
          </w:tcPr>
          <w:p>
            <w:r>
              <w:rPr>
                <w:rFonts w:ascii="Calibri" w:hAnsi="Calibri"/>
                <w:b w:val="0"/>
                <w:i w:val="0"/>
                <w:color w:val="0B2545"/>
                <w:sz w:val="19"/>
              </w:rPr>
              <w:t>deep</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soru yorumu</w:t>
            </w:r>
          </w:p>
        </w:tc>
        <w:tc>
          <w:tcPr>
            <w:tcW w:type="dxa" w:w="6860"/>
            <w:tcMar>
              <w:top w:w="80" w:type="dxa"/>
              <w:start w:w="120" w:type="dxa"/>
              <w:bottom w:w="80" w:type="dxa"/>
              <w:end w:w="120" w:type="dxa"/>
            </w:tcMar>
            <w:vAlign w:val="center"/>
          </w:tcPr>
          <w:p>
            <w:r>
              <w:rPr>
                <w:rFonts w:ascii="Calibri" w:hAnsi="Calibri"/>
                <w:b w:val="0"/>
                <w:i w:val="0"/>
                <w:color w:val="0B2545"/>
                <w:sz w:val="19"/>
              </w:rPr>
              <w:t>skipped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dil düzenleme</w:t>
            </w:r>
          </w:p>
        </w:tc>
        <w:tc>
          <w:tcPr>
            <w:tcW w:type="dxa" w:w="6860"/>
            <w:tcMar>
              <w:top w:w="80" w:type="dxa"/>
              <w:start w:w="120" w:type="dxa"/>
              <w:bottom w:w="80" w:type="dxa"/>
              <w:end w:w="120" w:type="dxa"/>
            </w:tcMar>
            <w:vAlign w:val="center"/>
          </w:tcPr>
          <w:p>
            <w:r>
              <w:rPr>
                <w:rFonts w:ascii="Calibri" w:hAnsi="Calibri"/>
                <w:b w:val="0"/>
                <w:i w:val="0"/>
                <w:color w:val="0B2545"/>
                <w:sz w:val="19"/>
              </w:rPr>
              <w:t>applied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API kullanımı</w:t>
            </w:r>
          </w:p>
        </w:tc>
        <w:tc>
          <w:tcPr>
            <w:tcW w:type="dxa" w:w="6860"/>
            <w:tcMar>
              <w:top w:w="80" w:type="dxa"/>
              <w:start w:w="120" w:type="dxa"/>
              <w:bottom w:w="80" w:type="dxa"/>
              <w:end w:w="120" w:type="dxa"/>
            </w:tcMar>
            <w:vAlign w:val="center"/>
          </w:tcPr>
          <w:p>
            <w:r>
              <w:rPr>
                <w:rFonts w:ascii="Calibri" w:hAnsi="Calibri"/>
                <w:b w:val="0"/>
                <w:i w:val="0"/>
                <w:color w:val="0B2545"/>
                <w:sz w:val="19"/>
              </w:rPr>
              <w:t>1 çağrı | 898 token | $0.002418</w:t>
            </w:r>
          </w:p>
        </w:tc>
      </w:tr>
    </w:tbl>
    <w:p>
      <w:pPr>
        <w:pStyle w:val="Heading2"/>
        <w:keepNext/>
      </w:pPr>
      <w:r>
        <w:rPr>
          <w:rFonts w:ascii="Calibri" w:hAnsi="Calibri"/>
          <w:b/>
          <w:i w:val="0"/>
          <w:color w:val="2E74B5"/>
          <w:sz w:val="26"/>
        </w:rPr>
        <w:t>Eski deterministik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120"/>
            </w:pPr>
            <w:r>
              <w:rPr>
                <w:rFonts w:ascii="Calibri" w:hAnsi="Calibri"/>
                <w:b/>
                <w:i w:val="0"/>
                <w:color w:val="5F6F86"/>
                <w:sz w:val="22"/>
              </w:rPr>
              <w:t>Kısmen başarılı | dna_concept</w:t>
            </w:r>
          </w:p>
          <w:p>
            <w:pPr>
              <w:spacing w:before="0" w:after="100" w:line="259" w:lineRule="auto"/>
            </w:pPr>
            <w:r>
              <w:rPr>
                <w:rFonts w:ascii="Calibri" w:hAnsi="Calibri"/>
                <w:b w:val="0"/>
                <w:i w:val="0"/>
                <w:color w:val="0B2545"/>
                <w:sz w:val="20"/>
              </w:rPr>
              <w:t>Sorunuzdaki iki başlık ayrı ayrı değerlendirildi.</w:t>
            </w:r>
          </w:p>
          <w:p>
            <w:pPr>
              <w:spacing w:before="0" w:after="100" w:line="259" w:lineRule="auto"/>
            </w:pPr>
            <w:r>
              <w:rPr>
                <w:rFonts w:ascii="Calibri" w:hAnsi="Calibri"/>
                <w:b w:val="0"/>
                <w:i w:val="0"/>
                <w:color w:val="0B2545"/>
                <w:sz w:val="20"/>
              </w:rPr>
              <w:t>1. Uyku sağlığı: Çocuklukta uyku örüntüleri ile bilişsel, duygusal ve davranışsal işlevler arasında grup düzeyinde ilişkiler bildirilmiştir.</w:t>
            </w:r>
          </w:p>
          <w:p>
            <w:pPr>
              <w:spacing w:before="0" w:after="100" w:line="259" w:lineRule="auto"/>
            </w:pPr>
            <w:r>
              <w:rPr>
                <w:rFonts w:ascii="Calibri" w:hAnsi="Calibri"/>
                <w:b w:val="0"/>
                <w:i w:val="0"/>
                <w:color w:val="0B2545"/>
                <w:sz w:val="20"/>
              </w:rPr>
              <w:t>Bu ilişkiler çoğu zaman çift yönlüdür ve tek çocukta uyku nedenini, tanıyı veya gelecekteki sonucu belirlemez.</w:t>
            </w:r>
          </w:p>
          <w:p>
            <w:pPr>
              <w:spacing w:before="0" w:after="100" w:line="259" w:lineRule="auto"/>
            </w:pPr>
            <w:r>
              <w:rPr>
                <w:rFonts w:ascii="Calibri" w:hAnsi="Calibri"/>
                <w:b w:val="0"/>
                <w:i w:val="0"/>
                <w:color w:val="0B2545"/>
                <w:sz w:val="20"/>
              </w:rPr>
              <w:t>Uyku sağlığı süre, zamanlama, düzenlilik, süreklilik, gündüz uyanıklığı ve uykuya ilişkin davranışlar gibi birden çok boyut içerir.</w:t>
            </w:r>
          </w:p>
          <w:p>
            <w:pPr>
              <w:spacing w:before="0" w:after="100" w:line="259" w:lineRule="auto"/>
            </w:pPr>
            <w:r>
              <w:rPr>
                <w:rFonts w:ascii="Calibri" w:hAnsi="Calibri"/>
                <w:b w:val="0"/>
                <w:i w:val="0"/>
                <w:color w:val="0B2545"/>
                <w:sz w:val="20"/>
              </w:rPr>
              <w:t>2. Uykunun iki süreçli düzenlenmesi: İki süreçli uyku modeli, biriken homeostatik uyku basıncı ile sirkadiyen zamanlamanın etkileşimini kuramsal olarak açıklar.</w:t>
            </w:r>
          </w:p>
          <w:p>
            <w:pPr>
              <w:spacing w:before="0" w:after="100" w:line="259" w:lineRule="auto"/>
            </w:pPr>
            <w:r>
              <w:rPr>
                <w:rFonts w:ascii="Calibri" w:hAnsi="Calibri"/>
                <w:b w:val="0"/>
                <w:i w:val="0"/>
                <w:color w:val="0B2545"/>
                <w:sz w:val="20"/>
              </w:rPr>
              <w:t>Modelin süreçleri günlük davranıştan doğrudan ölçülen kişisel değerler değildir ve tek çocuk için tanı ya da tedavi kararı üretmez.</w:t>
            </w:r>
          </w:p>
          <w:p>
            <w:pPr>
              <w:spacing w:before="0" w:after="0" w:line="259" w:lineRule="auto"/>
            </w:pPr>
            <w:r>
              <w:rPr>
                <w:rFonts w:ascii="Calibri" w:hAnsi="Calibri"/>
                <w:b w:val="0"/>
                <w:i w:val="0"/>
                <w:color w:val="0B2545"/>
                <w:sz w:val="20"/>
              </w:rPr>
              <w:t>Modeldeki süreçler kuramsal yapılardır ve günlük davranıştan doğrudan ölçülmez.</w:t>
            </w:r>
          </w:p>
        </w:tc>
      </w:tr>
    </w:tbl>
    <w:p>
      <w:pPr>
        <w:spacing w:after="20"/>
      </w:pPr>
    </w:p>
    <w:p>
      <w:pPr>
        <w:pStyle w:val="Heading2"/>
        <w:keepNext/>
      </w:pPr>
      <w:r>
        <w:rPr>
          <w:rFonts w:ascii="Calibri" w:hAnsi="Calibri"/>
          <w:b/>
          <w:i w:val="0"/>
          <w:color w:val="2E74B5"/>
          <w:sz w:val="26"/>
        </w:rPr>
        <w:t>Luna destekli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A"/>
          </w:tcPr>
          <w:p>
            <w:pPr>
              <w:spacing w:after="120"/>
            </w:pPr>
            <w:r>
              <w:rPr>
                <w:rFonts w:ascii="Calibri" w:hAnsi="Calibri"/>
                <w:b/>
                <w:i w:val="0"/>
                <w:color w:val="2E74B5"/>
                <w:sz w:val="22"/>
              </w:rPr>
              <w:t>Kısmen başarılı | dna_concept</w:t>
            </w:r>
          </w:p>
          <w:p>
            <w:pPr>
              <w:spacing w:before="0" w:after="100" w:line="259" w:lineRule="auto"/>
            </w:pPr>
            <w:r>
              <w:rPr>
                <w:rFonts w:ascii="Calibri" w:hAnsi="Calibri"/>
                <w:b w:val="0"/>
                <w:i w:val="0"/>
                <w:color w:val="0B2545"/>
                <w:sz w:val="20"/>
              </w:rPr>
              <w:t>1. Uyku sağlığı: Çocuklukta uyku örüntüleri ile bilişsel, duygusal ve davranışsal işlevler arasında grup düzeyinde ilişkiler bildirilmiştir.</w:t>
            </w:r>
          </w:p>
          <w:p>
            <w:pPr>
              <w:spacing w:before="0" w:after="100" w:line="259" w:lineRule="auto"/>
            </w:pPr>
            <w:r>
              <w:rPr>
                <w:rFonts w:ascii="Calibri" w:hAnsi="Calibri"/>
                <w:b w:val="0"/>
                <w:i w:val="0"/>
                <w:color w:val="0B2545"/>
                <w:sz w:val="20"/>
              </w:rPr>
              <w:t>Bu ilişkiler çoğu zaman çift yönlüdür ve tek çocukta uyku nedenini, tanıyı veya gelecekteki sonucu belirlemez.</w:t>
            </w:r>
          </w:p>
          <w:p>
            <w:pPr>
              <w:spacing w:before="0" w:after="100" w:line="259" w:lineRule="auto"/>
            </w:pPr>
            <w:r>
              <w:rPr>
                <w:rFonts w:ascii="Calibri" w:hAnsi="Calibri"/>
                <w:b w:val="0"/>
                <w:i w:val="0"/>
                <w:color w:val="0B2545"/>
                <w:sz w:val="20"/>
              </w:rPr>
              <w:t>Uyku sağlığı; süre, zamanlama, düzenlilik, süreklilik, gündüz uyanıklığı ve uykuya ilişkin davranışlar gibi birden çok boyut içerir.</w:t>
            </w:r>
          </w:p>
          <w:p>
            <w:pPr>
              <w:spacing w:before="0" w:after="100" w:line="259" w:lineRule="auto"/>
            </w:pPr>
            <w:r>
              <w:rPr>
                <w:rFonts w:ascii="Calibri" w:hAnsi="Calibri"/>
                <w:b w:val="0"/>
                <w:i w:val="0"/>
                <w:color w:val="0B2545"/>
                <w:sz w:val="20"/>
              </w:rPr>
              <w:t>2. Uykunun iki süreçli düzenlenmesi: İki süreçli uyku modeli, biriken homeostatik uyku basıncı ile sirkadiyen zamanlamanın etkileşimini kuramsal olarak açıklar.</w:t>
            </w:r>
          </w:p>
          <w:p>
            <w:pPr>
              <w:spacing w:before="0" w:after="100" w:line="259" w:lineRule="auto"/>
            </w:pPr>
            <w:r>
              <w:rPr>
                <w:rFonts w:ascii="Calibri" w:hAnsi="Calibri"/>
                <w:b w:val="0"/>
                <w:i w:val="0"/>
                <w:color w:val="0B2545"/>
                <w:sz w:val="20"/>
              </w:rPr>
              <w:t>Modelin süreçleri, günlük davranıştan doğrudan ölçülen kişisel değerler değildir ve tek çocuk için tanı ya da tedavi kararı üretmez.</w:t>
            </w:r>
          </w:p>
          <w:p>
            <w:pPr>
              <w:spacing w:before="0" w:after="100" w:line="259" w:lineRule="auto"/>
            </w:pPr>
            <w:r>
              <w:rPr>
                <w:rFonts w:ascii="Calibri" w:hAnsi="Calibri"/>
                <w:b w:val="0"/>
                <w:i w:val="0"/>
                <w:color w:val="0B2545"/>
                <w:sz w:val="20"/>
              </w:rPr>
              <w:t>Modeldeki süreçler kuramsal yapılardır ve günlük davranıştan doğrudan ölçülmez.</w:t>
            </w:r>
          </w:p>
          <w:p>
            <w:pPr>
              <w:spacing w:before="0" w:after="0" w:line="259" w:lineRule="auto"/>
            </w:pPr>
            <w:r>
              <w:rPr>
                <w:rFonts w:ascii="Calibri" w:hAnsi="Calibri"/>
                <w:b w:val="0"/>
                <w:i w:val="0"/>
                <w:color w:val="0B2545"/>
                <w:sz w:val="20"/>
              </w:rPr>
              <w:t>Sorunuzdaki iki başlık ayrı ayrı değerlendirildi.</w:t>
            </w:r>
          </w:p>
        </w:tc>
      </w:tr>
    </w:tbl>
    <w:p>
      <w:pPr>
        <w:spacing w:after="20"/>
      </w:pPr>
    </w:p>
    <w:p>
      <w:pPr>
        <w:pStyle w:val="Heading2"/>
        <w:keepNext/>
      </w:pPr>
      <w:r>
        <w:rPr>
          <w:rFonts w:ascii="Calibri" w:hAnsi="Calibri"/>
          <w:b/>
          <w:i w:val="0"/>
          <w:color w:val="2E74B5"/>
          <w:sz w:val="26"/>
        </w:rPr>
        <w:t>Değerlendirme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3"/>
          </w:tcPr>
          <w:p>
            <w:pPr>
              <w:spacing w:after="80" w:line="264" w:lineRule="auto"/>
            </w:pPr>
            <w:r>
              <w:rPr>
                <w:rFonts w:ascii="Calibri" w:hAnsi="Calibri"/>
                <w:b/>
                <w:i w:val="0"/>
                <w:color w:val="8A6500"/>
                <w:sz w:val="21"/>
              </w:rPr>
              <w:t>Sınırlı / yer yer gerileme</w:t>
            </w:r>
          </w:p>
          <w:p>
            <w:pPr>
              <w:spacing w:after="0" w:line="264" w:lineRule="auto"/>
            </w:pPr>
            <w:r>
              <w:rPr>
                <w:rFonts w:ascii="Calibri" w:hAnsi="Calibri"/>
                <w:b w:val="0"/>
                <w:i w:val="0"/>
                <w:color w:val="0B2545"/>
                <w:sz w:val="21"/>
              </w:rPr>
              <w:t>İki süreçli uyku modeli doğru ayrılıyor ve kesin nedensellikten kaçınılıyor. Luna yalnız cümle sırasını değiştirdi; giriş cümlesini cevabın sonuna taşıdığı için akış doğal olmaktan çıktı. 'Kesin artırır mı?' sorusuna daha doğrudan bir ilk cümle de üretilmedi.</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9FB"/>
          </w:tcPr>
          <w:p>
            <w:pPr>
              <w:spacing w:after="80" w:line="264" w:lineRule="auto"/>
            </w:pPr>
            <w:r>
              <w:rPr>
                <w:rFonts w:ascii="Calibri" w:hAnsi="Calibri"/>
                <w:b/>
                <w:i w:val="0"/>
                <w:color w:val="18794E"/>
                <w:sz w:val="21"/>
              </w:rPr>
              <w:t>Önerilen düzeltme</w:t>
            </w:r>
          </w:p>
          <w:p>
            <w:pPr>
              <w:spacing w:after="0" w:line="264" w:lineRule="auto"/>
            </w:pPr>
            <w:r>
              <w:rPr>
                <w:rFonts w:ascii="Calibri" w:hAnsi="Calibri"/>
                <w:b w:val="0"/>
                <w:i w:val="0"/>
                <w:color w:val="0B2545"/>
                <w:sz w:val="21"/>
              </w:rPr>
              <w:t>Dil cilalama doğrulayıcısı yalnız içerik sadakatini değil, giriş-gelişme sırası ve paragraf rolünü de korumalı.</w:t>
            </w:r>
          </w:p>
        </w:tc>
      </w:tr>
    </w:tbl>
    <w:p>
      <w:pPr>
        <w:spacing w:after="20"/>
      </w:pPr>
    </w:p>
    <w:p>
      <w:pPr>
        <w:pStyle w:val="Heading3"/>
        <w:keepNext/>
      </w:pPr>
      <w:r>
        <w:rPr>
          <w:rFonts w:ascii="Calibri" w:hAnsi="Calibri"/>
          <w:b/>
          <w:i w:val="0"/>
          <w:color w:val="1F4D78"/>
          <w:sz w:val="24"/>
        </w:rPr>
        <w:t>API çağrı kaydı</w:t>
      </w:r>
    </w:p>
    <w:tbl>
      <w:tblPr>
        <w:tblW w:type="dxa" w:w="9360"/>
        <w:jc w:val="left"/>
        <w:tblLayout w:type="fixed"/>
        <w:tblLook w:firstColumn="1" w:firstRow="1" w:lastColumn="0" w:lastRow="0" w:noHBand="0" w:noVBand="1" w:val="04A0"/>
        <w:tblInd w:w="120" w:type="dxa"/>
      </w:tblPr>
      <w:tblGrid>
        <w:gridCol w:w="1200"/>
        <w:gridCol w:w="1750"/>
        <w:gridCol w:w="1750"/>
        <w:gridCol w:w="1750"/>
        <w:gridCol w:w="2910"/>
      </w:tblGrid>
      <w:tr>
        <w:tc>
          <w:tcPr>
            <w:tcW w:type="dxa" w:w="1200"/>
            <w:tcMar>
              <w:top w:w="80" w:type="dxa"/>
              <w:start w:w="120" w:type="dxa"/>
              <w:bottom w:w="80" w:type="dxa"/>
              <w:end w:w="120" w:type="dxa"/>
            </w:tcMar>
            <w:vAlign w:val="center"/>
            <w:shd w:fill="EAF3FA"/>
          </w:tcPr>
          <w:p>
            <w:pPr>
              <w:jc w:val="center"/>
            </w:pPr>
            <w:r>
              <w:rPr>
                <w:rFonts w:ascii="Calibri" w:hAnsi="Calibri"/>
                <w:b/>
                <w:i w:val="0"/>
                <w:color w:val="1F4D78"/>
                <w:sz w:val="17"/>
              </w:rPr>
              <w:t>Aşama</w:t>
            </w:r>
          </w:p>
        </w:tc>
        <w:tc>
          <w:tcPr>
            <w:tcW w:type="dxa" w:w="1750"/>
            <w:tcMar>
              <w:top w:w="80" w:type="dxa"/>
              <w:start w:w="120" w:type="dxa"/>
              <w:bottom w:w="80" w:type="dxa"/>
              <w:end w:w="120" w:type="dxa"/>
            </w:tcMar>
            <w:vAlign w:val="center"/>
            <w:shd w:fill="EAF3FA"/>
          </w:tcPr>
          <w:p>
            <w:pPr>
              <w:jc w:val="center"/>
            </w:pPr>
            <w:r>
              <w:rPr>
                <w:rFonts w:ascii="Calibri" w:hAnsi="Calibri"/>
                <w:b/>
                <w:i w:val="0"/>
                <w:color w:val="1F4D78"/>
                <w:sz w:val="17"/>
              </w:rPr>
              <w:t>Input</w:t>
            </w:r>
          </w:p>
        </w:tc>
        <w:tc>
          <w:tcPr>
            <w:tcW w:type="dxa" w:w="1750"/>
            <w:tcMar>
              <w:top w:w="80" w:type="dxa"/>
              <w:start w:w="120" w:type="dxa"/>
              <w:bottom w:w="80" w:type="dxa"/>
              <w:end w:w="120" w:type="dxa"/>
            </w:tcMar>
            <w:vAlign w:val="center"/>
            <w:shd w:fill="EAF3FA"/>
          </w:tcPr>
          <w:p>
            <w:pPr>
              <w:jc w:val="center"/>
            </w:pPr>
            <w:r>
              <w:rPr>
                <w:rFonts w:ascii="Calibri" w:hAnsi="Calibri"/>
                <w:b/>
                <w:i w:val="0"/>
                <w:color w:val="1F4D78"/>
                <w:sz w:val="17"/>
              </w:rPr>
              <w:t>Output</w:t>
            </w:r>
          </w:p>
        </w:tc>
        <w:tc>
          <w:tcPr>
            <w:tcW w:type="dxa" w:w="1750"/>
            <w:tcMar>
              <w:top w:w="80" w:type="dxa"/>
              <w:start w:w="120" w:type="dxa"/>
              <w:bottom w:w="80" w:type="dxa"/>
              <w:end w:w="120" w:type="dxa"/>
            </w:tcMar>
            <w:vAlign w:val="center"/>
            <w:shd w:fill="EAF3FA"/>
          </w:tcPr>
          <w:p>
            <w:pPr>
              <w:jc w:val="center"/>
            </w:pPr>
            <w:r>
              <w:rPr>
                <w:rFonts w:ascii="Calibri" w:hAnsi="Calibri"/>
                <w:b/>
                <w:i w:val="0"/>
                <w:color w:val="1F4D78"/>
                <w:sz w:val="17"/>
              </w:rPr>
              <w:t>Maliyet</w:t>
            </w:r>
          </w:p>
        </w:tc>
        <w:tc>
          <w:tcPr>
            <w:tcW w:type="dxa" w:w="2910"/>
            <w:tcMar>
              <w:top w:w="80" w:type="dxa"/>
              <w:start w:w="120" w:type="dxa"/>
              <w:bottom w:w="80" w:type="dxa"/>
              <w:end w:w="120" w:type="dxa"/>
            </w:tcMar>
            <w:vAlign w:val="center"/>
            <w:shd w:fill="EAF3FA"/>
          </w:tcPr>
          <w:p>
            <w:pPr>
              <w:jc w:val="center"/>
            </w:pPr>
            <w:r>
              <w:rPr>
                <w:rFonts w:ascii="Calibri" w:hAnsi="Calibri"/>
                <w:b/>
                <w:i w:val="0"/>
                <w:color w:val="1F4D78"/>
                <w:sz w:val="17"/>
              </w:rPr>
              <w:t>Response ID</w:t>
            </w:r>
          </w:p>
        </w:tc>
      </w:tr>
      <w:tr>
        <w:tc>
          <w:tcPr>
            <w:tcW w:type="dxa" w:w="1200"/>
          </w:tcPr>
          <w:p>
            <w:pPr>
              <w:jc w:val="center"/>
            </w:pPr>
            <w:r>
              <w:rPr>
                <w:rFonts w:ascii="Calibri" w:hAnsi="Calibri"/>
                <w:b w:val="0"/>
                <w:i w:val="0"/>
                <w:color w:val="0B2545"/>
                <w:sz w:val="17"/>
              </w:rPr>
              <w:t>polish</w:t>
            </w:r>
          </w:p>
        </w:tc>
        <w:tc>
          <w:tcPr>
            <w:tcW w:type="dxa" w:w="1750"/>
          </w:tcPr>
          <w:p>
            <w:pPr>
              <w:jc w:val="center"/>
            </w:pPr>
            <w:r>
              <w:rPr>
                <w:rFonts w:ascii="Calibri" w:hAnsi="Calibri"/>
                <w:b w:val="0"/>
                <w:i w:val="0"/>
                <w:color w:val="0B2545"/>
                <w:sz w:val="17"/>
              </w:rPr>
              <w:t>594</w:t>
            </w:r>
          </w:p>
        </w:tc>
        <w:tc>
          <w:tcPr>
            <w:tcW w:type="dxa" w:w="1750"/>
          </w:tcPr>
          <w:p>
            <w:pPr>
              <w:jc w:val="center"/>
            </w:pPr>
            <w:r>
              <w:rPr>
                <w:rFonts w:ascii="Calibri" w:hAnsi="Calibri"/>
                <w:b w:val="0"/>
                <w:i w:val="0"/>
                <w:color w:val="0B2545"/>
                <w:sz w:val="17"/>
              </w:rPr>
              <w:t>304</w:t>
            </w:r>
          </w:p>
        </w:tc>
        <w:tc>
          <w:tcPr>
            <w:tcW w:type="dxa" w:w="1750"/>
          </w:tcPr>
          <w:p>
            <w:pPr>
              <w:jc w:val="center"/>
            </w:pPr>
            <w:r>
              <w:rPr>
                <w:rFonts w:ascii="Calibri" w:hAnsi="Calibri"/>
                <w:b w:val="0"/>
                <w:i w:val="0"/>
                <w:color w:val="0B2545"/>
                <w:sz w:val="17"/>
              </w:rPr>
              <w:t>$0.002418</w:t>
            </w:r>
          </w:p>
        </w:tc>
        <w:tc>
          <w:tcPr>
            <w:tcW w:type="dxa" w:w="2910"/>
          </w:tcPr>
          <w:p>
            <w:pPr>
              <w:jc w:val="center"/>
            </w:pPr>
            <w:r>
              <w:rPr>
                <w:rFonts w:ascii="Calibri" w:hAnsi="Calibri"/>
                <w:b w:val="0"/>
                <w:i w:val="0"/>
                <w:color w:val="0B2545"/>
                <w:sz w:val="15"/>
              </w:rPr>
              <w:t>resp_06e8463b9b832dd4016a735703576081938bd91c622c5af50d</w:t>
            </w:r>
          </w:p>
        </w:tc>
      </w:tr>
    </w:tbl>
    <w:p>
      <w:r>
        <w:br w:type="page"/>
      </w:r>
    </w:p>
    <w:p>
      <w:pPr>
        <w:pStyle w:val="Heading1"/>
        <w:keepNext/>
      </w:pPr>
      <w:r>
        <w:rPr>
          <w:rFonts w:ascii="Calibri" w:hAnsi="Calibri"/>
          <w:b/>
          <w:i w:val="0"/>
          <w:color w:val="2E74B5"/>
          <w:sz w:val="32"/>
        </w:rPr>
        <w:t>T07 - Zor düzey</w:t>
      </w:r>
    </w:p>
    <w:p>
      <w:pPr>
        <w:keepNext w:val="0"/>
        <w:spacing w:before="0" w:after="160" w:line="264" w:lineRule="auto"/>
      </w:pPr>
      <w:r>
        <w:rPr>
          <w:rFonts w:ascii="Calibri" w:hAnsi="Calibri"/>
          <w:b/>
          <w:i w:val="0"/>
          <w:color w:val="0B2545"/>
          <w:sz w:val="22"/>
        </w:rPr>
        <w:t>Duyusal modülasyon ile dikkat sorunu aynı şey değilse, dışarıdan benzer görünen davranışlar hangi kavramsal düzeylerde ayrılır?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80" w:line="264" w:lineRule="auto"/>
            </w:pPr>
            <w:r>
              <w:rPr>
                <w:rFonts w:ascii="Calibri" w:hAnsi="Calibri"/>
                <w:b/>
                <w:i w:val="0"/>
                <w:color w:val="1F4D78"/>
                <w:sz w:val="21"/>
              </w:rPr>
              <w:t>Neyi zorluyor?</w:t>
            </w:r>
          </w:p>
          <w:p>
            <w:pPr>
              <w:spacing w:after="0" w:line="264" w:lineRule="auto"/>
            </w:pPr>
            <w:r>
              <w:rPr>
                <w:rFonts w:ascii="Calibri" w:hAnsi="Calibri"/>
                <w:b w:val="0"/>
                <w:i w:val="0"/>
                <w:color w:val="0B2545"/>
                <w:sz w:val="21"/>
              </w:rPr>
              <w:t>Benzer görünen davranışları iki farklı kavramsal alan üzerinden ayırma.</w:t>
            </w:r>
          </w:p>
        </w:tc>
      </w:tr>
    </w:tbl>
    <w:p>
      <w:pPr>
        <w:spacing w:after="20"/>
      </w:pPr>
    </w:p>
    <w:tbl>
      <w:tblPr>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F2F4F7"/>
          </w:tcPr>
          <w:p>
            <w:r>
              <w:rPr>
                <w:rFonts w:ascii="Calibri" w:hAnsi="Calibri"/>
                <w:b/>
                <w:i w:val="0"/>
                <w:color w:val="1F4D78"/>
                <w:sz w:val="19"/>
              </w:rPr>
              <w:t>Yanıt derinliği</w:t>
            </w:r>
          </w:p>
        </w:tc>
        <w:tc>
          <w:tcPr>
            <w:tcW w:type="dxa" w:w="6860"/>
            <w:tcMar>
              <w:top w:w="80" w:type="dxa"/>
              <w:start w:w="120" w:type="dxa"/>
              <w:bottom w:w="80" w:type="dxa"/>
              <w:end w:w="120" w:type="dxa"/>
            </w:tcMar>
            <w:vAlign w:val="center"/>
          </w:tcPr>
          <w:p>
            <w:r>
              <w:rPr>
                <w:rFonts w:ascii="Calibri" w:hAnsi="Calibri"/>
                <w:b w:val="0"/>
                <w:i w:val="0"/>
                <w:color w:val="0B2545"/>
                <w:sz w:val="19"/>
              </w:rPr>
              <w:t>deep</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soru yorumu</w:t>
            </w:r>
          </w:p>
        </w:tc>
        <w:tc>
          <w:tcPr>
            <w:tcW w:type="dxa" w:w="6860"/>
            <w:tcMar>
              <w:top w:w="80" w:type="dxa"/>
              <w:start w:w="120" w:type="dxa"/>
              <w:bottom w:w="80" w:type="dxa"/>
              <w:end w:w="120" w:type="dxa"/>
            </w:tcMar>
            <w:vAlign w:val="center"/>
          </w:tcPr>
          <w:p>
            <w:r>
              <w:rPr>
                <w:rFonts w:ascii="Calibri" w:hAnsi="Calibri"/>
                <w:b w:val="0"/>
                <w:i w:val="0"/>
                <w:color w:val="0B2545"/>
                <w:sz w:val="19"/>
              </w:rPr>
              <w:t>applied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dil düzenleme</w:t>
            </w:r>
          </w:p>
        </w:tc>
        <w:tc>
          <w:tcPr>
            <w:tcW w:type="dxa" w:w="6860"/>
            <w:tcMar>
              <w:top w:w="80" w:type="dxa"/>
              <w:start w:w="120" w:type="dxa"/>
              <w:bottom w:w="80" w:type="dxa"/>
              <w:end w:w="120" w:type="dxa"/>
            </w:tcMar>
            <w:vAlign w:val="center"/>
          </w:tcPr>
          <w:p>
            <w:r>
              <w:rPr>
                <w:rFonts w:ascii="Calibri" w:hAnsi="Calibri"/>
                <w:b w:val="0"/>
                <w:i w:val="0"/>
                <w:color w:val="0B2545"/>
                <w:sz w:val="19"/>
              </w:rPr>
              <w:t>fallback</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API kullanımı</w:t>
            </w:r>
          </w:p>
        </w:tc>
        <w:tc>
          <w:tcPr>
            <w:tcW w:type="dxa" w:w="6860"/>
            <w:tcMar>
              <w:top w:w="80" w:type="dxa"/>
              <w:start w:w="120" w:type="dxa"/>
              <w:bottom w:w="80" w:type="dxa"/>
              <w:end w:w="120" w:type="dxa"/>
            </w:tcMar>
            <w:vAlign w:val="center"/>
          </w:tcPr>
          <w:p>
            <w:r>
              <w:rPr>
                <w:rFonts w:ascii="Calibri" w:hAnsi="Calibri"/>
                <w:b w:val="0"/>
                <w:i w:val="0"/>
                <w:color w:val="0B2545"/>
                <w:sz w:val="19"/>
              </w:rPr>
              <w:t>2 çağrı | 1,064 token | $0.002629</w:t>
            </w:r>
          </w:p>
        </w:tc>
      </w:tr>
    </w:tbl>
    <w:p>
      <w:pPr>
        <w:pStyle w:val="Heading3"/>
        <w:keepNext/>
      </w:pPr>
      <w:r>
        <w:rPr>
          <w:rFonts w:ascii="Calibri" w:hAnsi="Calibri"/>
          <w:b/>
          <w:i w:val="0"/>
          <w:color w:val="1F4D78"/>
          <w:sz w:val="24"/>
        </w:rPr>
        <w:t>Luna'nın anladığı soru</w:t>
      </w:r>
    </w:p>
    <w:p>
      <w:pPr>
        <w:keepNext w:val="0"/>
        <w:spacing w:before="0" w:after="160" w:line="264" w:lineRule="auto"/>
      </w:pPr>
      <w:r>
        <w:rPr>
          <w:rFonts w:ascii="Calibri" w:hAnsi="Calibri"/>
          <w:b w:val="0"/>
          <w:i w:val="0"/>
          <w:color w:val="1F4D78"/>
          <w:sz w:val="22"/>
        </w:rPr>
        <w:t>Duyusal modülasyon ile dikkat sorunu aynı şey değilse, dışarıdan benzer görünen davranışlar hangi kavramsal düzeylerde birbirinden ayrılır?</w:t>
      </w:r>
    </w:p>
    <w:p>
      <w:pPr>
        <w:pStyle w:val="Heading2"/>
        <w:keepNext/>
      </w:pPr>
      <w:r>
        <w:rPr>
          <w:rFonts w:ascii="Calibri" w:hAnsi="Calibri"/>
          <w:b/>
          <w:i w:val="0"/>
          <w:color w:val="2E74B5"/>
          <w:sz w:val="26"/>
        </w:rPr>
        <w:t>Eski deterministik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120"/>
            </w:pPr>
            <w:r>
              <w:rPr>
                <w:rFonts w:ascii="Calibri" w:hAnsi="Calibri"/>
                <w:b/>
                <w:i w:val="0"/>
                <w:color w:val="5F6F86"/>
                <w:sz w:val="22"/>
              </w:rPr>
              <w:t>Başarısız / eksik | clarification</w:t>
            </w:r>
          </w:p>
          <w:p>
            <w:pPr>
              <w:spacing w:before="0" w:after="100" w:line="259" w:lineRule="auto"/>
            </w:pPr>
            <w:r>
              <w:rPr>
                <w:rFonts w:ascii="Calibri" w:hAnsi="Calibri"/>
                <w:b w:val="0"/>
                <w:i w:val="0"/>
                <w:color w:val="0B2545"/>
                <w:sz w:val="20"/>
              </w:rPr>
              <w:t>Sorunuzun bir bölümü yanıtlandı; diğer bölüm için daha açık bir başlık veya doğrulanmış katalog bağlantısı gerekiyor.</w:t>
            </w:r>
          </w:p>
          <w:p>
            <w:pPr>
              <w:spacing w:before="0" w:after="100" w:line="259" w:lineRule="auto"/>
            </w:pPr>
            <w:r>
              <w:rPr>
                <w:rFonts w:ascii="Calibri" w:hAnsi="Calibri"/>
                <w:b w:val="0"/>
                <w:i w:val="0"/>
                <w:color w:val="0B2545"/>
                <w:sz w:val="20"/>
              </w:rPr>
              <w:t>1. Duyusal modülasyon: Duyusal modülasyon, duyusal girdiye verilen davranışsal yanıtın yoğunluk, süre ve bağlam açısından günlük işleve uyarlanmasını betimleyen işlevsel şemsiye kavramdır.</w:t>
            </w:r>
          </w:p>
          <w:p>
            <w:pPr>
              <w:spacing w:before="0" w:after="100" w:line="259" w:lineRule="auto"/>
            </w:pPr>
            <w:r>
              <w:rPr>
                <w:rFonts w:ascii="Calibri" w:hAnsi="Calibri"/>
                <w:b w:val="0"/>
                <w:i w:val="0"/>
                <w:color w:val="0B2545"/>
                <w:sz w:val="20"/>
              </w:rPr>
              <w:t>Terim kaynaklar ve araçlar arasında farklı operasyonelleştirilebilir; tek, doğrudan ölçülen nörolojik filtre değildir.</w:t>
            </w:r>
          </w:p>
          <w:p>
            <w:pPr>
              <w:spacing w:before="0" w:after="100" w:line="259" w:lineRule="auto"/>
            </w:pPr>
            <w:r>
              <w:rPr>
                <w:rFonts w:ascii="Calibri" w:hAnsi="Calibri"/>
                <w:b w:val="0"/>
                <w:i w:val="0"/>
                <w:color w:val="0B2545"/>
                <w:sz w:val="20"/>
              </w:rPr>
              <w:t>Duyusal aşırı yanıtlılık, düşük yanıtlılık ve duyusal arayış günlük davranışı betimleyen örüntülerdir; tek başlarına tanı değildir.</w:t>
            </w:r>
          </w:p>
          <w:p>
            <w:pPr>
              <w:spacing w:before="0" w:after="100" w:line="259" w:lineRule="auto"/>
            </w:pPr>
            <w:r>
              <w:rPr>
                <w:rFonts w:ascii="Calibri" w:hAnsi="Calibri"/>
                <w:b w:val="0"/>
                <w:i w:val="0"/>
                <w:color w:val="0B2545"/>
                <w:sz w:val="20"/>
              </w:rPr>
              <w:t>2. Başlık: Bu konu için doğrulanmış bilgi tabanımda henüz yeterli içerik bulunmuyor.</w:t>
            </w:r>
          </w:p>
          <w:p>
            <w:pPr>
              <w:spacing w:before="0" w:after="0" w:line="259" w:lineRule="auto"/>
            </w:pPr>
            <w:r>
              <w:rPr>
                <w:rFonts w:ascii="Calibri" w:hAnsi="Calibri"/>
                <w:b w:val="0"/>
                <w:i w:val="0"/>
                <w:color w:val="0B2545"/>
                <w:sz w:val="20"/>
              </w:rPr>
              <w:t>Güvenilir olmayan bir yanıt üretmek yerine bunu açıkça belirtiyorum.</w:t>
            </w:r>
          </w:p>
        </w:tc>
      </w:tr>
    </w:tbl>
    <w:p>
      <w:pPr>
        <w:spacing w:after="20"/>
      </w:pPr>
    </w:p>
    <w:p>
      <w:pPr>
        <w:pStyle w:val="Heading2"/>
        <w:keepNext/>
      </w:pPr>
      <w:r>
        <w:rPr>
          <w:rFonts w:ascii="Calibri" w:hAnsi="Calibri"/>
          <w:b/>
          <w:i w:val="0"/>
          <w:color w:val="2E74B5"/>
          <w:sz w:val="26"/>
        </w:rPr>
        <w:t>Luna destekli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A"/>
          </w:tcPr>
          <w:p>
            <w:pPr>
              <w:spacing w:after="120"/>
            </w:pPr>
            <w:r>
              <w:rPr>
                <w:rFonts w:ascii="Calibri" w:hAnsi="Calibri"/>
                <w:b/>
                <w:i w:val="0"/>
                <w:color w:val="2E74B5"/>
                <w:sz w:val="22"/>
              </w:rPr>
              <w:t>Başarısız / eksik | clarification</w:t>
            </w:r>
          </w:p>
          <w:p>
            <w:pPr>
              <w:spacing w:before="0" w:after="100" w:line="259" w:lineRule="auto"/>
            </w:pPr>
            <w:r>
              <w:rPr>
                <w:rFonts w:ascii="Calibri" w:hAnsi="Calibri"/>
                <w:b w:val="0"/>
                <w:i w:val="0"/>
                <w:color w:val="0B2545"/>
                <w:sz w:val="20"/>
              </w:rPr>
              <w:t>Sorunuzun bir bölümü yanıtlandı; diğer bölüm için daha açık bir başlık veya doğrulanmış katalog bağlantısı gerekiyor.</w:t>
            </w:r>
          </w:p>
          <w:p>
            <w:pPr>
              <w:spacing w:before="0" w:after="100" w:line="259" w:lineRule="auto"/>
            </w:pPr>
            <w:r>
              <w:rPr>
                <w:rFonts w:ascii="Calibri" w:hAnsi="Calibri"/>
                <w:b w:val="0"/>
                <w:i w:val="0"/>
                <w:color w:val="0B2545"/>
                <w:sz w:val="20"/>
              </w:rPr>
              <w:t>1. Duyusal modülasyon: Duyusal modülasyon, duyusal girdiye verilen davranışsal yanıtın yoğunluk, süre ve bağlam açısından günlük işleve uyarlanmasını betimleyen işlevsel şemsiye kavramdır.</w:t>
            </w:r>
          </w:p>
          <w:p>
            <w:pPr>
              <w:spacing w:before="0" w:after="100" w:line="259" w:lineRule="auto"/>
            </w:pPr>
            <w:r>
              <w:rPr>
                <w:rFonts w:ascii="Calibri" w:hAnsi="Calibri"/>
                <w:b w:val="0"/>
                <w:i w:val="0"/>
                <w:color w:val="0B2545"/>
                <w:sz w:val="20"/>
              </w:rPr>
              <w:t>Terim kaynaklar ve araçlar arasında farklı operasyonelleştirilebilir; tek, doğrudan ölçülen nörolojik filtre değildir.</w:t>
            </w:r>
          </w:p>
          <w:p>
            <w:pPr>
              <w:spacing w:before="0" w:after="100" w:line="259" w:lineRule="auto"/>
            </w:pPr>
            <w:r>
              <w:rPr>
                <w:rFonts w:ascii="Calibri" w:hAnsi="Calibri"/>
                <w:b w:val="0"/>
                <w:i w:val="0"/>
                <w:color w:val="0B2545"/>
                <w:sz w:val="20"/>
              </w:rPr>
              <w:t>Duyusal aşırı yanıtlılık, düşük yanıtlılık ve duyusal arayış günlük davranışı betimleyen örüntülerdir; tek başlarına tanı değildir.</w:t>
            </w:r>
          </w:p>
          <w:p>
            <w:pPr>
              <w:spacing w:before="0" w:after="100" w:line="259" w:lineRule="auto"/>
            </w:pPr>
            <w:r>
              <w:rPr>
                <w:rFonts w:ascii="Calibri" w:hAnsi="Calibri"/>
                <w:b w:val="0"/>
                <w:i w:val="0"/>
                <w:color w:val="0B2545"/>
                <w:sz w:val="20"/>
              </w:rPr>
              <w:t>2. Başlık: Bu konu için doğrulanmış bilgi tabanımda henüz yeterli içerik bulunmuyor.</w:t>
            </w:r>
          </w:p>
          <w:p>
            <w:pPr>
              <w:spacing w:before="0" w:after="0" w:line="259" w:lineRule="auto"/>
            </w:pPr>
            <w:r>
              <w:rPr>
                <w:rFonts w:ascii="Calibri" w:hAnsi="Calibri"/>
                <w:b w:val="0"/>
                <w:i w:val="0"/>
                <w:color w:val="0B2545"/>
                <w:sz w:val="20"/>
              </w:rPr>
              <w:t>Güvenilir olmayan bir yanıt üretmek yerine bunu açıkça belirtiyorum.</w:t>
            </w:r>
          </w:p>
        </w:tc>
      </w:tr>
    </w:tbl>
    <w:p>
      <w:pPr>
        <w:spacing w:after="20"/>
      </w:pPr>
    </w:p>
    <w:p>
      <w:pPr>
        <w:pStyle w:val="Heading2"/>
        <w:keepNext/>
      </w:pPr>
      <w:r>
        <w:rPr>
          <w:rFonts w:ascii="Calibri" w:hAnsi="Calibri"/>
          <w:b/>
          <w:i w:val="0"/>
          <w:color w:val="2E74B5"/>
          <w:sz w:val="26"/>
        </w:rPr>
        <w:t>Değerlendirme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3"/>
          </w:tcPr>
          <w:p>
            <w:pPr>
              <w:spacing w:after="80" w:line="264" w:lineRule="auto"/>
            </w:pPr>
            <w:r>
              <w:rPr>
                <w:rFonts w:ascii="Calibri" w:hAnsi="Calibri"/>
                <w:b/>
                <w:i w:val="0"/>
                <w:color w:val="8A6500"/>
                <w:sz w:val="21"/>
              </w:rPr>
              <w:t>İyileşmedi</w:t>
            </w:r>
          </w:p>
          <w:p>
            <w:pPr>
              <w:spacing w:after="0" w:line="264" w:lineRule="auto"/>
            </w:pPr>
            <w:r>
              <w:rPr>
                <w:rFonts w:ascii="Calibri" w:hAnsi="Calibri"/>
                <w:b w:val="0"/>
                <w:i w:val="0"/>
                <w:color w:val="0B2545"/>
                <w:sz w:val="21"/>
              </w:rPr>
              <w:t>Luna soruyu doğru biçimde yeniden yazdı; buna rağmen yerel motor ikinci kavramı 'Başlık' olarak ayırdı ve dikkat ile duyusal modülasyon karşılaştırmasını kuramadı. Dil cilalama çağrısı da güvenlik filtresinden geçmeyerek deterministik cevaba döndü. Bu testte maliyet oluştu fakat kullanıcı sonucu iyileşmedi.</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9FB"/>
          </w:tcPr>
          <w:p>
            <w:pPr>
              <w:spacing w:after="80" w:line="264" w:lineRule="auto"/>
            </w:pPr>
            <w:r>
              <w:rPr>
                <w:rFonts w:ascii="Calibri" w:hAnsi="Calibri"/>
                <w:b/>
                <w:i w:val="0"/>
                <w:color w:val="18794E"/>
                <w:sz w:val="21"/>
              </w:rPr>
              <w:t>Önerilen düzeltme</w:t>
            </w:r>
          </w:p>
          <w:p>
            <w:pPr>
              <w:spacing w:after="0" w:line="264" w:lineRule="auto"/>
            </w:pPr>
            <w:r>
              <w:rPr>
                <w:rFonts w:ascii="Calibri" w:hAnsi="Calibri"/>
                <w:b w:val="0"/>
                <w:i w:val="0"/>
                <w:color w:val="0B2545"/>
                <w:sz w:val="21"/>
              </w:rPr>
              <w:t>Yorumlama çıktısındaki alt soru ve konu etiketleri yalnız metin düzeltmesi olarak atılmamalı; güvenli yönlendirme ipucu olarak router'a aktarılmalı.</w:t>
            </w:r>
          </w:p>
        </w:tc>
      </w:tr>
    </w:tbl>
    <w:p>
      <w:pPr>
        <w:spacing w:after="20"/>
      </w:pPr>
    </w:p>
    <w:p>
      <w:pPr>
        <w:pStyle w:val="Heading3"/>
        <w:keepNext/>
      </w:pPr>
      <w:r>
        <w:rPr>
          <w:rFonts w:ascii="Calibri" w:hAnsi="Calibri"/>
          <w:b/>
          <w:i w:val="0"/>
          <w:color w:val="1F4D78"/>
          <w:sz w:val="24"/>
        </w:rPr>
        <w:t>API çağrı kaydı</w:t>
      </w:r>
    </w:p>
    <w:tbl>
      <w:tblPr>
        <w:tblW w:type="dxa" w:w="9360"/>
        <w:jc w:val="left"/>
        <w:tblLayout w:type="fixed"/>
        <w:tblLook w:firstColumn="1" w:firstRow="1" w:lastColumn="0" w:lastRow="0" w:noHBand="0" w:noVBand="1" w:val="04A0"/>
        <w:tblInd w:w="120" w:type="dxa"/>
      </w:tblPr>
      <w:tblGrid>
        <w:gridCol w:w="1200"/>
        <w:gridCol w:w="1750"/>
        <w:gridCol w:w="1750"/>
        <w:gridCol w:w="1750"/>
        <w:gridCol w:w="2910"/>
      </w:tblGrid>
      <w:tr>
        <w:tc>
          <w:tcPr>
            <w:tcW w:type="dxa" w:w="1200"/>
            <w:tcMar>
              <w:top w:w="80" w:type="dxa"/>
              <w:start w:w="120" w:type="dxa"/>
              <w:bottom w:w="80" w:type="dxa"/>
              <w:end w:w="120" w:type="dxa"/>
            </w:tcMar>
            <w:vAlign w:val="center"/>
            <w:shd w:fill="EAF3FA"/>
          </w:tcPr>
          <w:p>
            <w:pPr>
              <w:jc w:val="center"/>
            </w:pPr>
            <w:r>
              <w:rPr>
                <w:rFonts w:ascii="Calibri" w:hAnsi="Calibri"/>
                <w:b/>
                <w:i w:val="0"/>
                <w:color w:val="1F4D78"/>
                <w:sz w:val="17"/>
              </w:rPr>
              <w:t>Aşama</w:t>
            </w:r>
          </w:p>
        </w:tc>
        <w:tc>
          <w:tcPr>
            <w:tcW w:type="dxa" w:w="1750"/>
            <w:tcMar>
              <w:top w:w="80" w:type="dxa"/>
              <w:start w:w="120" w:type="dxa"/>
              <w:bottom w:w="80" w:type="dxa"/>
              <w:end w:w="120" w:type="dxa"/>
            </w:tcMar>
            <w:vAlign w:val="center"/>
            <w:shd w:fill="EAF3FA"/>
          </w:tcPr>
          <w:p>
            <w:pPr>
              <w:jc w:val="center"/>
            </w:pPr>
            <w:r>
              <w:rPr>
                <w:rFonts w:ascii="Calibri" w:hAnsi="Calibri"/>
                <w:b/>
                <w:i w:val="0"/>
                <w:color w:val="1F4D78"/>
                <w:sz w:val="17"/>
              </w:rPr>
              <w:t>Input</w:t>
            </w:r>
          </w:p>
        </w:tc>
        <w:tc>
          <w:tcPr>
            <w:tcW w:type="dxa" w:w="1750"/>
            <w:tcMar>
              <w:top w:w="80" w:type="dxa"/>
              <w:start w:w="120" w:type="dxa"/>
              <w:bottom w:w="80" w:type="dxa"/>
              <w:end w:w="120" w:type="dxa"/>
            </w:tcMar>
            <w:vAlign w:val="center"/>
            <w:shd w:fill="EAF3FA"/>
          </w:tcPr>
          <w:p>
            <w:pPr>
              <w:jc w:val="center"/>
            </w:pPr>
            <w:r>
              <w:rPr>
                <w:rFonts w:ascii="Calibri" w:hAnsi="Calibri"/>
                <w:b/>
                <w:i w:val="0"/>
                <w:color w:val="1F4D78"/>
                <w:sz w:val="17"/>
              </w:rPr>
              <w:t>Output</w:t>
            </w:r>
          </w:p>
        </w:tc>
        <w:tc>
          <w:tcPr>
            <w:tcW w:type="dxa" w:w="1750"/>
            <w:tcMar>
              <w:top w:w="80" w:type="dxa"/>
              <w:start w:w="120" w:type="dxa"/>
              <w:bottom w:w="80" w:type="dxa"/>
              <w:end w:w="120" w:type="dxa"/>
            </w:tcMar>
            <w:vAlign w:val="center"/>
            <w:shd w:fill="EAF3FA"/>
          </w:tcPr>
          <w:p>
            <w:pPr>
              <w:jc w:val="center"/>
            </w:pPr>
            <w:r>
              <w:rPr>
                <w:rFonts w:ascii="Calibri" w:hAnsi="Calibri"/>
                <w:b/>
                <w:i w:val="0"/>
                <w:color w:val="1F4D78"/>
                <w:sz w:val="17"/>
              </w:rPr>
              <w:t>Maliyet</w:t>
            </w:r>
          </w:p>
        </w:tc>
        <w:tc>
          <w:tcPr>
            <w:tcW w:type="dxa" w:w="2910"/>
            <w:tcMar>
              <w:top w:w="80" w:type="dxa"/>
              <w:start w:w="120" w:type="dxa"/>
              <w:bottom w:w="80" w:type="dxa"/>
              <w:end w:w="120" w:type="dxa"/>
            </w:tcMar>
            <w:vAlign w:val="center"/>
            <w:shd w:fill="EAF3FA"/>
          </w:tcPr>
          <w:p>
            <w:pPr>
              <w:jc w:val="center"/>
            </w:pPr>
            <w:r>
              <w:rPr>
                <w:rFonts w:ascii="Calibri" w:hAnsi="Calibri"/>
                <w:b/>
                <w:i w:val="0"/>
                <w:color w:val="1F4D78"/>
                <w:sz w:val="17"/>
              </w:rPr>
              <w:t>Response ID</w:t>
            </w:r>
          </w:p>
        </w:tc>
      </w:tr>
      <w:tr>
        <w:tc>
          <w:tcPr>
            <w:tcW w:type="dxa" w:w="1200"/>
          </w:tcPr>
          <w:p>
            <w:pPr>
              <w:jc w:val="center"/>
            </w:pPr>
            <w:r>
              <w:rPr>
                <w:rFonts w:ascii="Calibri" w:hAnsi="Calibri"/>
                <w:b w:val="0"/>
                <w:i w:val="0"/>
                <w:color w:val="0B2545"/>
                <w:sz w:val="17"/>
              </w:rPr>
              <w:t>interpretation</w:t>
            </w:r>
          </w:p>
        </w:tc>
        <w:tc>
          <w:tcPr>
            <w:tcW w:type="dxa" w:w="1750"/>
          </w:tcPr>
          <w:p>
            <w:pPr>
              <w:jc w:val="center"/>
            </w:pPr>
            <w:r>
              <w:rPr>
                <w:rFonts w:ascii="Calibri" w:hAnsi="Calibri"/>
                <w:b w:val="0"/>
                <w:i w:val="0"/>
                <w:color w:val="0B2545"/>
                <w:sz w:val="17"/>
              </w:rPr>
              <w:t>307</w:t>
            </w:r>
          </w:p>
        </w:tc>
        <w:tc>
          <w:tcPr>
            <w:tcW w:type="dxa" w:w="1750"/>
          </w:tcPr>
          <w:p>
            <w:pPr>
              <w:jc w:val="center"/>
            </w:pPr>
            <w:r>
              <w:rPr>
                <w:rFonts w:ascii="Calibri" w:hAnsi="Calibri"/>
                <w:b w:val="0"/>
                <w:i w:val="0"/>
                <w:color w:val="0B2545"/>
                <w:sz w:val="17"/>
              </w:rPr>
              <w:t>143</w:t>
            </w:r>
          </w:p>
        </w:tc>
        <w:tc>
          <w:tcPr>
            <w:tcW w:type="dxa" w:w="1750"/>
          </w:tcPr>
          <w:p>
            <w:pPr>
              <w:jc w:val="center"/>
            </w:pPr>
            <w:r>
              <w:rPr>
                <w:rFonts w:ascii="Calibri" w:hAnsi="Calibri"/>
                <w:b w:val="0"/>
                <w:i w:val="0"/>
                <w:color w:val="0B2545"/>
                <w:sz w:val="17"/>
              </w:rPr>
              <w:t>$0.001165</w:t>
            </w:r>
          </w:p>
        </w:tc>
        <w:tc>
          <w:tcPr>
            <w:tcW w:type="dxa" w:w="2910"/>
          </w:tcPr>
          <w:p>
            <w:pPr>
              <w:jc w:val="center"/>
            </w:pPr>
            <w:r>
              <w:rPr>
                <w:rFonts w:ascii="Calibri" w:hAnsi="Calibri"/>
                <w:b w:val="0"/>
                <w:i w:val="0"/>
                <w:color w:val="0B2545"/>
                <w:sz w:val="15"/>
              </w:rPr>
              <w:t>resp_09617c572321e8d1016a7357067d7c81908523fec93b97f17f</w:t>
            </w:r>
          </w:p>
        </w:tc>
      </w:tr>
      <w:tr>
        <w:tc>
          <w:tcPr>
            <w:tcW w:type="dxa" w:w="1200"/>
          </w:tcPr>
          <w:p>
            <w:pPr>
              <w:jc w:val="center"/>
            </w:pPr>
            <w:r>
              <w:rPr>
                <w:rFonts w:ascii="Calibri" w:hAnsi="Calibri"/>
                <w:b w:val="0"/>
                <w:i w:val="0"/>
                <w:color w:val="0B2545"/>
                <w:sz w:val="17"/>
              </w:rPr>
              <w:t>polish</w:t>
            </w:r>
          </w:p>
        </w:tc>
        <w:tc>
          <w:tcPr>
            <w:tcW w:type="dxa" w:w="1750"/>
          </w:tcPr>
          <w:p>
            <w:pPr>
              <w:jc w:val="center"/>
            </w:pPr>
            <w:r>
              <w:rPr>
                <w:rFonts w:ascii="Calibri" w:hAnsi="Calibri"/>
                <w:b w:val="0"/>
                <w:i w:val="0"/>
                <w:color w:val="0B2545"/>
                <w:sz w:val="17"/>
              </w:rPr>
              <w:t>444</w:t>
            </w:r>
          </w:p>
        </w:tc>
        <w:tc>
          <w:tcPr>
            <w:tcW w:type="dxa" w:w="1750"/>
          </w:tcPr>
          <w:p>
            <w:pPr>
              <w:jc w:val="center"/>
            </w:pPr>
            <w:r>
              <w:rPr>
                <w:rFonts w:ascii="Calibri" w:hAnsi="Calibri"/>
                <w:b w:val="0"/>
                <w:i w:val="0"/>
                <w:color w:val="0B2545"/>
                <w:sz w:val="17"/>
              </w:rPr>
              <w:t>170</w:t>
            </w:r>
          </w:p>
        </w:tc>
        <w:tc>
          <w:tcPr>
            <w:tcW w:type="dxa" w:w="1750"/>
          </w:tcPr>
          <w:p>
            <w:pPr>
              <w:jc w:val="center"/>
            </w:pPr>
            <w:r>
              <w:rPr>
                <w:rFonts w:ascii="Calibri" w:hAnsi="Calibri"/>
                <w:b w:val="0"/>
                <w:i w:val="0"/>
                <w:color w:val="0B2545"/>
                <w:sz w:val="17"/>
              </w:rPr>
              <w:t>$0.001464</w:t>
            </w:r>
          </w:p>
        </w:tc>
        <w:tc>
          <w:tcPr>
            <w:tcW w:type="dxa" w:w="2910"/>
          </w:tcPr>
          <w:p>
            <w:pPr>
              <w:jc w:val="center"/>
            </w:pPr>
            <w:r>
              <w:rPr>
                <w:rFonts w:ascii="Calibri" w:hAnsi="Calibri"/>
                <w:b w:val="0"/>
                <w:i w:val="0"/>
                <w:color w:val="0B2545"/>
                <w:sz w:val="15"/>
              </w:rPr>
              <w:t>resp_06394b5d2579af87016a735708bf5c8190b8b5bc8140536b0c</w:t>
            </w:r>
          </w:p>
        </w:tc>
      </w:tr>
    </w:tbl>
    <w:p>
      <w:r>
        <w:br w:type="page"/>
      </w:r>
    </w:p>
    <w:p>
      <w:pPr>
        <w:pStyle w:val="Heading1"/>
        <w:keepNext/>
      </w:pPr>
      <w:r>
        <w:rPr>
          <w:rFonts w:ascii="Calibri" w:hAnsi="Calibri"/>
          <w:b/>
          <w:i w:val="0"/>
          <w:color w:val="2E74B5"/>
          <w:sz w:val="32"/>
        </w:rPr>
        <w:t>T08 - Çok zor düzey</w:t>
      </w:r>
    </w:p>
    <w:p>
      <w:pPr>
        <w:keepNext w:val="0"/>
        <w:spacing w:before="0" w:after="160" w:line="264" w:lineRule="auto"/>
      </w:pPr>
      <w:r>
        <w:rPr>
          <w:rFonts w:ascii="Calibri" w:hAnsi="Calibri"/>
          <w:b/>
          <w:i w:val="0"/>
          <w:color w:val="0B2545"/>
          <w:sz w:val="22"/>
        </w:rPr>
        <w:t>Beden sinyalini hiç fark etmiyorum diyen birinden insula zayıf sonucu çıkar mı, interoseptif doğrulukla öznel farkındalık aynı mı?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80" w:line="264" w:lineRule="auto"/>
            </w:pPr>
            <w:r>
              <w:rPr>
                <w:rFonts w:ascii="Calibri" w:hAnsi="Calibri"/>
                <w:b/>
                <w:i w:val="0"/>
                <w:color w:val="1F4D78"/>
                <w:sz w:val="21"/>
              </w:rPr>
              <w:t>Neyi zorluyor?</w:t>
            </w:r>
          </w:p>
          <w:p>
            <w:pPr>
              <w:spacing w:after="0" w:line="264" w:lineRule="auto"/>
            </w:pPr>
            <w:r>
              <w:rPr>
                <w:rFonts w:ascii="Calibri" w:hAnsi="Calibri"/>
                <w:b w:val="0"/>
                <w:i w:val="0"/>
                <w:color w:val="0B2545"/>
                <w:sz w:val="21"/>
              </w:rPr>
              <w:t>Davranıştan beyin bölgesi çıkarımı tuzağı ve iki interosepsiyon ölçümünü ayırma.</w:t>
            </w:r>
          </w:p>
        </w:tc>
      </w:tr>
    </w:tbl>
    <w:p>
      <w:pPr>
        <w:spacing w:after="20"/>
      </w:pPr>
    </w:p>
    <w:tbl>
      <w:tblPr>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F2F4F7"/>
          </w:tcPr>
          <w:p>
            <w:r>
              <w:rPr>
                <w:rFonts w:ascii="Calibri" w:hAnsi="Calibri"/>
                <w:b/>
                <w:i w:val="0"/>
                <w:color w:val="1F4D78"/>
                <w:sz w:val="19"/>
              </w:rPr>
              <w:t>Yanıt derinliği</w:t>
            </w:r>
          </w:p>
        </w:tc>
        <w:tc>
          <w:tcPr>
            <w:tcW w:type="dxa" w:w="6860"/>
            <w:tcMar>
              <w:top w:w="80" w:type="dxa"/>
              <w:start w:w="120" w:type="dxa"/>
              <w:bottom w:w="80" w:type="dxa"/>
              <w:end w:w="120" w:type="dxa"/>
            </w:tcMar>
            <w:vAlign w:val="center"/>
          </w:tcPr>
          <w:p>
            <w:r>
              <w:rPr>
                <w:rFonts w:ascii="Calibri" w:hAnsi="Calibri"/>
                <w:b w:val="0"/>
                <w:i w:val="0"/>
                <w:color w:val="0B2545"/>
                <w:sz w:val="19"/>
              </w:rPr>
              <w:t>deep</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soru yorumu</w:t>
            </w:r>
          </w:p>
        </w:tc>
        <w:tc>
          <w:tcPr>
            <w:tcW w:type="dxa" w:w="6860"/>
            <w:tcMar>
              <w:top w:w="80" w:type="dxa"/>
              <w:start w:w="120" w:type="dxa"/>
              <w:bottom w:w="80" w:type="dxa"/>
              <w:end w:w="120" w:type="dxa"/>
            </w:tcMar>
            <w:vAlign w:val="center"/>
          </w:tcPr>
          <w:p>
            <w:r>
              <w:rPr>
                <w:rFonts w:ascii="Calibri" w:hAnsi="Calibri"/>
                <w:b w:val="0"/>
                <w:i w:val="0"/>
                <w:color w:val="0B2545"/>
                <w:sz w:val="19"/>
              </w:rPr>
              <w:t>skipped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dil düzenleme</w:t>
            </w:r>
          </w:p>
        </w:tc>
        <w:tc>
          <w:tcPr>
            <w:tcW w:type="dxa" w:w="6860"/>
            <w:tcMar>
              <w:top w:w="80" w:type="dxa"/>
              <w:start w:w="120" w:type="dxa"/>
              <w:bottom w:w="80" w:type="dxa"/>
              <w:end w:w="120" w:type="dxa"/>
            </w:tcMar>
            <w:vAlign w:val="center"/>
          </w:tcPr>
          <w:p>
            <w:r>
              <w:rPr>
                <w:rFonts w:ascii="Calibri" w:hAnsi="Calibri"/>
                <w:b w:val="0"/>
                <w:i w:val="0"/>
                <w:color w:val="0B2545"/>
                <w:sz w:val="19"/>
              </w:rPr>
              <w:t>skipped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API kullanımı</w:t>
            </w:r>
          </w:p>
        </w:tc>
        <w:tc>
          <w:tcPr>
            <w:tcW w:type="dxa" w:w="6860"/>
            <w:tcMar>
              <w:top w:w="80" w:type="dxa"/>
              <w:start w:w="120" w:type="dxa"/>
              <w:bottom w:w="80" w:type="dxa"/>
              <w:end w:w="120" w:type="dxa"/>
            </w:tcMar>
            <w:vAlign w:val="center"/>
          </w:tcPr>
          <w:p>
            <w:r>
              <w:rPr>
                <w:rFonts w:ascii="Calibri" w:hAnsi="Calibri"/>
                <w:b w:val="0"/>
                <w:i w:val="0"/>
                <w:color w:val="0B2545"/>
                <w:sz w:val="19"/>
              </w:rPr>
              <w:t>0 çağrı | 0 token | $0.000000</w:t>
            </w:r>
          </w:p>
        </w:tc>
      </w:tr>
    </w:tbl>
    <w:p>
      <w:pPr>
        <w:pStyle w:val="Heading2"/>
        <w:keepNext/>
      </w:pPr>
      <w:r>
        <w:rPr>
          <w:rFonts w:ascii="Calibri" w:hAnsi="Calibri"/>
          <w:b/>
          <w:i w:val="0"/>
          <w:color w:val="2E74B5"/>
          <w:sz w:val="26"/>
        </w:rPr>
        <w:t>Eski deterministik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120"/>
            </w:pPr>
            <w:r>
              <w:rPr>
                <w:rFonts w:ascii="Calibri" w:hAnsi="Calibri"/>
                <w:b/>
                <w:i w:val="0"/>
                <w:color w:val="5F6F86"/>
                <w:sz w:val="22"/>
              </w:rPr>
              <w:t>Başarılı | dna_concept</w:t>
            </w:r>
          </w:p>
          <w:p>
            <w:pPr>
              <w:spacing w:before="0" w:after="100" w:line="259" w:lineRule="auto"/>
            </w:pPr>
            <w:r>
              <w:rPr>
                <w:rFonts w:ascii="Calibri" w:hAnsi="Calibri"/>
                <w:b w:val="0"/>
                <w:i w:val="0"/>
                <w:color w:val="0B2545"/>
                <w:sz w:val="20"/>
              </w:rPr>
              <w:t>Sorunuzdaki iki başlık ayrı ayrı değerlendirildi.</w:t>
            </w:r>
          </w:p>
          <w:p>
            <w:pPr>
              <w:spacing w:before="0" w:after="100" w:line="259" w:lineRule="auto"/>
            </w:pPr>
            <w:r>
              <w:rPr>
                <w:rFonts w:ascii="Calibri" w:hAnsi="Calibri"/>
                <w:b w:val="0"/>
                <w:i w:val="0"/>
                <w:color w:val="0B2545"/>
                <w:sz w:val="20"/>
              </w:rPr>
              <w:t>1. İnsular korteks: Davranışsal veya ölçek temelli bir profilden 'insula zayıf çalışıyor' sonucu çıkarılamaz.</w:t>
            </w:r>
          </w:p>
          <w:p>
            <w:pPr>
              <w:spacing w:before="0" w:after="100" w:line="259" w:lineRule="auto"/>
            </w:pPr>
            <w:r>
              <w:rPr>
                <w:rFonts w:ascii="Calibri" w:hAnsi="Calibri"/>
                <w:b w:val="0"/>
                <w:i w:val="0"/>
                <w:color w:val="0B2545"/>
                <w:sz w:val="20"/>
              </w:rPr>
              <w:t>Bu sonuç tersine çıkarım olur; beyin bölgesi işlevi için uygun nörogörüntüleme tasarımı gerekir ve o durumda bile bireysel yorum sınırlıdır.</w:t>
            </w:r>
          </w:p>
          <w:p>
            <w:pPr>
              <w:spacing w:before="0" w:after="100" w:line="259" w:lineRule="auto"/>
            </w:pPr>
            <w:r>
              <w:rPr>
                <w:rFonts w:ascii="Calibri" w:hAnsi="Calibri"/>
                <w:b w:val="0"/>
                <w:i w:val="0"/>
                <w:color w:val="0B2545"/>
                <w:sz w:val="20"/>
              </w:rPr>
              <w:t>İnsular korteks iç beden sinyalleri, duygulanım, önem belirleme, duyusal bütünleştirme ve ağlar arası geçişle ilişkili çok işlevli bir kortikal bölgedir.</w:t>
            </w:r>
          </w:p>
          <w:p>
            <w:pPr>
              <w:spacing w:before="0" w:after="100" w:line="259" w:lineRule="auto"/>
            </w:pPr>
            <w:r>
              <w:rPr>
                <w:rFonts w:ascii="Calibri" w:hAnsi="Calibri"/>
                <w:b w:val="0"/>
                <w:i w:val="0"/>
                <w:color w:val="0B2545"/>
                <w:sz w:val="20"/>
              </w:rPr>
              <w:t>2. İnterosepsiyonun boyutları: İnteroseptif doğruluk, duyarlılık ve farkındalık terimleri kaynaklar arasında her zaman aynı anlamda kullanılmaz.</w:t>
            </w:r>
          </w:p>
          <w:p>
            <w:pPr>
              <w:spacing w:before="0" w:after="100" w:line="259" w:lineRule="auto"/>
            </w:pPr>
            <w:r>
              <w:rPr>
                <w:rFonts w:ascii="Calibri" w:hAnsi="Calibri"/>
                <w:b w:val="0"/>
                <w:i w:val="0"/>
                <w:color w:val="0B2545"/>
                <w:sz w:val="20"/>
              </w:rPr>
              <w:t>Yanıt, çalışmanın operasyonel tanımını ve kullandığı ölçüm türünü açıkça belirtmelidir.</w:t>
            </w:r>
          </w:p>
          <w:p>
            <w:pPr>
              <w:spacing w:before="0" w:after="0" w:line="259" w:lineRule="auto"/>
            </w:pPr>
            <w:r>
              <w:rPr>
                <w:rFonts w:ascii="Calibri" w:hAnsi="Calibri"/>
                <w:b w:val="0"/>
                <w:i w:val="0"/>
                <w:color w:val="0B2545"/>
                <w:sz w:val="20"/>
              </w:rPr>
              <w:t>İnteroseptif görev performansı, öz-bildirimli eğilim ve performansa ilişkin metabilişsel isabet birbirinden ayrılmalıdır.</w:t>
            </w:r>
          </w:p>
        </w:tc>
      </w:tr>
    </w:tbl>
    <w:p>
      <w:pPr>
        <w:spacing w:after="20"/>
      </w:pPr>
    </w:p>
    <w:p>
      <w:pPr>
        <w:pStyle w:val="Heading2"/>
        <w:keepNext/>
      </w:pPr>
      <w:r>
        <w:rPr>
          <w:rFonts w:ascii="Calibri" w:hAnsi="Calibri"/>
          <w:b/>
          <w:i w:val="0"/>
          <w:color w:val="2E74B5"/>
          <w:sz w:val="26"/>
        </w:rPr>
        <w:t>Luna destekli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A"/>
          </w:tcPr>
          <w:p>
            <w:pPr>
              <w:spacing w:after="120"/>
            </w:pPr>
            <w:r>
              <w:rPr>
                <w:rFonts w:ascii="Calibri" w:hAnsi="Calibri"/>
                <w:b/>
                <w:i w:val="0"/>
                <w:color w:val="2E74B5"/>
                <w:sz w:val="22"/>
              </w:rPr>
              <w:t>Başarılı | dna_concept</w:t>
            </w:r>
          </w:p>
          <w:p>
            <w:pPr>
              <w:spacing w:before="0" w:after="100" w:line="259" w:lineRule="auto"/>
            </w:pPr>
            <w:r>
              <w:rPr>
                <w:rFonts w:ascii="Calibri" w:hAnsi="Calibri"/>
                <w:b w:val="0"/>
                <w:i w:val="0"/>
                <w:color w:val="0B2545"/>
                <w:sz w:val="20"/>
              </w:rPr>
              <w:t>Sorunuzdaki iki başlık ayrı ayrı değerlendirildi.</w:t>
            </w:r>
          </w:p>
          <w:p>
            <w:pPr>
              <w:spacing w:before="0" w:after="100" w:line="259" w:lineRule="auto"/>
            </w:pPr>
            <w:r>
              <w:rPr>
                <w:rFonts w:ascii="Calibri" w:hAnsi="Calibri"/>
                <w:b w:val="0"/>
                <w:i w:val="0"/>
                <w:color w:val="0B2545"/>
                <w:sz w:val="20"/>
              </w:rPr>
              <w:t>1. İnsular korteks: Davranışsal veya ölçek temelli bir profilden 'insula zayıf çalışıyor' sonucu çıkarılamaz.</w:t>
            </w:r>
          </w:p>
          <w:p>
            <w:pPr>
              <w:spacing w:before="0" w:after="100" w:line="259" w:lineRule="auto"/>
            </w:pPr>
            <w:r>
              <w:rPr>
                <w:rFonts w:ascii="Calibri" w:hAnsi="Calibri"/>
                <w:b w:val="0"/>
                <w:i w:val="0"/>
                <w:color w:val="0B2545"/>
                <w:sz w:val="20"/>
              </w:rPr>
              <w:t>Bu sonuç tersine çıkarım olur; beyin bölgesi işlevi için uygun nörogörüntüleme tasarımı gerekir ve o durumda bile bireysel yorum sınırlıdır.</w:t>
            </w:r>
          </w:p>
          <w:p>
            <w:pPr>
              <w:spacing w:before="0" w:after="100" w:line="259" w:lineRule="auto"/>
            </w:pPr>
            <w:r>
              <w:rPr>
                <w:rFonts w:ascii="Calibri" w:hAnsi="Calibri"/>
                <w:b w:val="0"/>
                <w:i w:val="0"/>
                <w:color w:val="0B2545"/>
                <w:sz w:val="20"/>
              </w:rPr>
              <w:t>İnsular korteks iç beden sinyalleri, duygulanım, önem belirleme, duyusal bütünleştirme ve ağlar arası geçişle ilişkili çok işlevli bir kortikal bölgedir.</w:t>
            </w:r>
          </w:p>
          <w:p>
            <w:pPr>
              <w:spacing w:before="0" w:after="100" w:line="259" w:lineRule="auto"/>
            </w:pPr>
            <w:r>
              <w:rPr>
                <w:rFonts w:ascii="Calibri" w:hAnsi="Calibri"/>
                <w:b w:val="0"/>
                <w:i w:val="0"/>
                <w:color w:val="0B2545"/>
                <w:sz w:val="20"/>
              </w:rPr>
              <w:t>2. İnterosepsiyonun boyutları: İnteroseptif doğruluk, duyarlılık ve farkındalık terimleri kaynaklar arasında her zaman aynı anlamda kullanılmaz.</w:t>
            </w:r>
          </w:p>
          <w:p>
            <w:pPr>
              <w:spacing w:before="0" w:after="100" w:line="259" w:lineRule="auto"/>
            </w:pPr>
            <w:r>
              <w:rPr>
                <w:rFonts w:ascii="Calibri" w:hAnsi="Calibri"/>
                <w:b w:val="0"/>
                <w:i w:val="0"/>
                <w:color w:val="0B2545"/>
                <w:sz w:val="20"/>
              </w:rPr>
              <w:t>Yanıt, çalışmanın operasyonel tanımını ve kullandığı ölçüm türünü açıkça belirtmelidir.</w:t>
            </w:r>
          </w:p>
          <w:p>
            <w:pPr>
              <w:spacing w:before="0" w:after="0" w:line="259" w:lineRule="auto"/>
            </w:pPr>
            <w:r>
              <w:rPr>
                <w:rFonts w:ascii="Calibri" w:hAnsi="Calibri"/>
                <w:b w:val="0"/>
                <w:i w:val="0"/>
                <w:color w:val="0B2545"/>
                <w:sz w:val="20"/>
              </w:rPr>
              <w:t>İnteroseptif görev performansı, öz-bildirimli eğilim ve performansa ilişkin metabilişsel isabet birbirinden ayrılmalıdır.</w:t>
            </w:r>
          </w:p>
        </w:tc>
      </w:tr>
    </w:tbl>
    <w:p>
      <w:pPr>
        <w:spacing w:after="20"/>
      </w:pPr>
    </w:p>
    <w:p>
      <w:pPr>
        <w:pStyle w:val="Heading2"/>
        <w:keepNext/>
      </w:pPr>
      <w:r>
        <w:rPr>
          <w:rFonts w:ascii="Calibri" w:hAnsi="Calibri"/>
          <w:b/>
          <w:i w:val="0"/>
          <w:color w:val="2E74B5"/>
          <w:sz w:val="26"/>
        </w:rPr>
        <w:t>Değerlendirme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3"/>
          </w:tcPr>
          <w:p>
            <w:pPr>
              <w:spacing w:after="80" w:line="264" w:lineRule="auto"/>
            </w:pPr>
            <w:r>
              <w:rPr>
                <w:rFonts w:ascii="Calibri" w:hAnsi="Calibri"/>
                <w:b/>
                <w:i w:val="0"/>
                <w:color w:val="8A6500"/>
                <w:sz w:val="21"/>
              </w:rPr>
              <w:t>Değişmedi; eski sistem zaten güçlü</w:t>
            </w:r>
          </w:p>
          <w:p>
            <w:pPr>
              <w:spacing w:after="0" w:line="264" w:lineRule="auto"/>
            </w:pPr>
            <w:r>
              <w:rPr>
                <w:rFonts w:ascii="Calibri" w:hAnsi="Calibri"/>
                <w:b w:val="0"/>
                <w:i w:val="0"/>
                <w:color w:val="0B2545"/>
                <w:sz w:val="21"/>
              </w:rPr>
              <w:t>Deterministik motor tersine çıkarım riskini doğru reddetti ve interoseptif doğruluk, öz-bildirim ve metabilişsel isabeti ayırdı. Luna gerekmedi; bu, maliyet tasarrufu açısından doğru davranış.</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9FB"/>
          </w:tcPr>
          <w:p>
            <w:pPr>
              <w:spacing w:after="80" w:line="264" w:lineRule="auto"/>
            </w:pPr>
            <w:r>
              <w:rPr>
                <w:rFonts w:ascii="Calibri" w:hAnsi="Calibri"/>
                <w:b/>
                <w:i w:val="0"/>
                <w:color w:val="18794E"/>
                <w:sz w:val="21"/>
              </w:rPr>
              <w:t>Önerilen düzeltme</w:t>
            </w:r>
          </w:p>
          <w:p>
            <w:pPr>
              <w:spacing w:after="0" w:line="264" w:lineRule="auto"/>
            </w:pPr>
            <w:r>
              <w:rPr>
                <w:rFonts w:ascii="Calibri" w:hAnsi="Calibri"/>
                <w:b w:val="0"/>
                <w:i w:val="0"/>
                <w:color w:val="0B2545"/>
                <w:sz w:val="21"/>
              </w:rPr>
              <w:t>Yüksek güvenli, kaynaklı ve güvenlik açısından kritik doğrudan cevaplarda LLM çağrısını atlama politikası korunmalı.</w:t>
            </w:r>
          </w:p>
        </w:tc>
      </w:tr>
    </w:tbl>
    <w:p>
      <w:pPr>
        <w:spacing w:after="20"/>
      </w:pPr>
    </w:p>
    <w:p>
      <w:r>
        <w:br w:type="page"/>
      </w:r>
    </w:p>
    <w:p>
      <w:pPr>
        <w:pStyle w:val="Heading1"/>
        <w:keepNext/>
      </w:pPr>
      <w:r>
        <w:rPr>
          <w:rFonts w:ascii="Calibri" w:hAnsi="Calibri"/>
          <w:b/>
          <w:i w:val="0"/>
          <w:color w:val="2E74B5"/>
          <w:sz w:val="32"/>
        </w:rPr>
        <w:t>T09 - Çok zor düzey</w:t>
      </w:r>
    </w:p>
    <w:p>
      <w:pPr>
        <w:keepNext w:val="0"/>
        <w:spacing w:before="0" w:after="160" w:line="264" w:lineRule="auto"/>
      </w:pPr>
      <w:r>
        <w:rPr>
          <w:rFonts w:ascii="Calibri" w:hAnsi="Calibri"/>
          <w:b/>
          <w:i w:val="0"/>
          <w:color w:val="0B2545"/>
          <w:sz w:val="22"/>
        </w:rPr>
        <w:t>top-down executive control ile bottom-up autonomic arousal birbirini nasıl etkiler; ama beyinde tek yönlü bir komuta zinciri varmış gibi anlatma.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80" w:line="264" w:lineRule="auto"/>
            </w:pPr>
            <w:r>
              <w:rPr>
                <w:rFonts w:ascii="Calibri" w:hAnsi="Calibri"/>
                <w:b/>
                <w:i w:val="0"/>
                <w:color w:val="1F4D78"/>
                <w:sz w:val="21"/>
              </w:rPr>
              <w:t>Neyi zorluyor?</w:t>
            </w:r>
          </w:p>
          <w:p>
            <w:pPr>
              <w:spacing w:after="0" w:line="264" w:lineRule="auto"/>
            </w:pPr>
            <w:r>
              <w:rPr>
                <w:rFonts w:ascii="Calibri" w:hAnsi="Calibri"/>
                <w:b w:val="0"/>
                <w:i w:val="0"/>
                <w:color w:val="0B2545"/>
                <w:sz w:val="21"/>
              </w:rPr>
              <w:t>Türkçe-İngilizce karma terminoloji ve desteklenmeyen tek yönlü mekanizma riskini önleme.</w:t>
            </w:r>
          </w:p>
        </w:tc>
      </w:tr>
    </w:tbl>
    <w:p>
      <w:pPr>
        <w:spacing w:after="20"/>
      </w:pPr>
    </w:p>
    <w:tbl>
      <w:tblPr>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F2F4F7"/>
          </w:tcPr>
          <w:p>
            <w:r>
              <w:rPr>
                <w:rFonts w:ascii="Calibri" w:hAnsi="Calibri"/>
                <w:b/>
                <w:i w:val="0"/>
                <w:color w:val="1F4D78"/>
                <w:sz w:val="19"/>
              </w:rPr>
              <w:t>Yanıt derinliği</w:t>
            </w:r>
          </w:p>
        </w:tc>
        <w:tc>
          <w:tcPr>
            <w:tcW w:type="dxa" w:w="6860"/>
            <w:tcMar>
              <w:top w:w="80" w:type="dxa"/>
              <w:start w:w="120" w:type="dxa"/>
              <w:bottom w:w="80" w:type="dxa"/>
              <w:end w:w="120" w:type="dxa"/>
            </w:tcMar>
            <w:vAlign w:val="center"/>
          </w:tcPr>
          <w:p>
            <w:r>
              <w:rPr>
                <w:rFonts w:ascii="Calibri" w:hAnsi="Calibri"/>
                <w:b w:val="0"/>
                <w:i w:val="0"/>
                <w:color w:val="0B2545"/>
                <w:sz w:val="19"/>
              </w:rPr>
              <w:t>deep</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soru yorumu</w:t>
            </w:r>
          </w:p>
        </w:tc>
        <w:tc>
          <w:tcPr>
            <w:tcW w:type="dxa" w:w="6860"/>
            <w:tcMar>
              <w:top w:w="80" w:type="dxa"/>
              <w:start w:w="120" w:type="dxa"/>
              <w:bottom w:w="80" w:type="dxa"/>
              <w:end w:w="120" w:type="dxa"/>
            </w:tcMar>
            <w:vAlign w:val="center"/>
          </w:tcPr>
          <w:p>
            <w:r>
              <w:rPr>
                <w:rFonts w:ascii="Calibri" w:hAnsi="Calibri"/>
                <w:b w:val="0"/>
                <w:i w:val="0"/>
                <w:color w:val="0B2545"/>
                <w:sz w:val="19"/>
              </w:rPr>
              <w:t>skipped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dil düzenleme</w:t>
            </w:r>
          </w:p>
        </w:tc>
        <w:tc>
          <w:tcPr>
            <w:tcW w:type="dxa" w:w="6860"/>
            <w:tcMar>
              <w:top w:w="80" w:type="dxa"/>
              <w:start w:w="120" w:type="dxa"/>
              <w:bottom w:w="80" w:type="dxa"/>
              <w:end w:w="120" w:type="dxa"/>
            </w:tcMar>
            <w:vAlign w:val="center"/>
          </w:tcPr>
          <w:p>
            <w:r>
              <w:rPr>
                <w:rFonts w:ascii="Calibri" w:hAnsi="Calibri"/>
                <w:b w:val="0"/>
                <w:i w:val="0"/>
                <w:color w:val="0B2545"/>
                <w:sz w:val="19"/>
              </w:rPr>
              <w:t>skipped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API kullanımı</w:t>
            </w:r>
          </w:p>
        </w:tc>
        <w:tc>
          <w:tcPr>
            <w:tcW w:type="dxa" w:w="6860"/>
            <w:tcMar>
              <w:top w:w="80" w:type="dxa"/>
              <w:start w:w="120" w:type="dxa"/>
              <w:bottom w:w="80" w:type="dxa"/>
              <w:end w:w="120" w:type="dxa"/>
            </w:tcMar>
            <w:vAlign w:val="center"/>
          </w:tcPr>
          <w:p>
            <w:r>
              <w:rPr>
                <w:rFonts w:ascii="Calibri" w:hAnsi="Calibri"/>
                <w:b w:val="0"/>
                <w:i w:val="0"/>
                <w:color w:val="0B2545"/>
                <w:sz w:val="19"/>
              </w:rPr>
              <w:t>0 çağrı | 0 token | $0.000000</w:t>
            </w:r>
          </w:p>
        </w:tc>
      </w:tr>
    </w:tbl>
    <w:p>
      <w:pPr>
        <w:pStyle w:val="Heading2"/>
        <w:keepNext/>
      </w:pPr>
      <w:r>
        <w:rPr>
          <w:rFonts w:ascii="Calibri" w:hAnsi="Calibri"/>
          <w:b/>
          <w:i w:val="0"/>
          <w:color w:val="2E74B5"/>
          <w:sz w:val="26"/>
        </w:rPr>
        <w:t>Eski deterministik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120"/>
            </w:pPr>
            <w:r>
              <w:rPr>
                <w:rFonts w:ascii="Calibri" w:hAnsi="Calibri"/>
                <w:b/>
                <w:i w:val="0"/>
                <w:color w:val="5F6F86"/>
                <w:sz w:val="22"/>
              </w:rPr>
              <w:t>Başarısız yönlendirme | dna_concept</w:t>
            </w:r>
          </w:p>
          <w:p>
            <w:pPr>
              <w:spacing w:before="0" w:after="100" w:line="259" w:lineRule="auto"/>
            </w:pPr>
            <w:r>
              <w:rPr>
                <w:rFonts w:ascii="Calibri" w:hAnsi="Calibri"/>
                <w:b w:val="0"/>
                <w:i w:val="0"/>
                <w:color w:val="0B2545"/>
                <w:sz w:val="20"/>
              </w:rPr>
              <w:t>Sorunuzdaki iki başlık ayrı ayrı değerlendirildi.</w:t>
            </w:r>
          </w:p>
          <w:p>
            <w:pPr>
              <w:spacing w:before="0" w:after="100" w:line="259" w:lineRule="auto"/>
            </w:pPr>
            <w:r>
              <w:rPr>
                <w:rFonts w:ascii="Calibri" w:hAnsi="Calibri"/>
                <w:b w:val="0"/>
                <w:i w:val="0"/>
                <w:color w:val="0B2545"/>
                <w:sz w:val="20"/>
              </w:rPr>
              <w:t>1. Reaktivite ve toparlanma: Soruyu Reaktivite ve toparlanma açısından ele alırsak: Reaktivite ilk tepkinin hız ve yoğunluğunu, toparlanma ise zorlanma sonrasında daha dengeli işleyişe dönüş sürecini betimler.</w:t>
            </w:r>
          </w:p>
          <w:p>
            <w:pPr>
              <w:spacing w:before="0" w:after="100" w:line="259" w:lineRule="auto"/>
            </w:pPr>
            <w:r>
              <w:rPr>
                <w:rFonts w:ascii="Calibri" w:hAnsi="Calibri"/>
                <w:b w:val="0"/>
                <w:i w:val="0"/>
                <w:color w:val="0B2545"/>
                <w:sz w:val="20"/>
              </w:rPr>
              <w:t>İki boyut aynı değildir; güçlü ilk tepki her zaman uzun toparlanma anlamına gelmez ve her ikisi bağlama duyarlıdır.</w:t>
            </w:r>
          </w:p>
          <w:p>
            <w:pPr>
              <w:spacing w:before="0" w:after="100" w:line="259" w:lineRule="auto"/>
            </w:pPr>
            <w:r>
              <w:rPr>
                <w:rFonts w:ascii="Calibri" w:hAnsi="Calibri"/>
                <w:b w:val="0"/>
                <w:i w:val="0"/>
                <w:color w:val="0B2545"/>
                <w:sz w:val="20"/>
              </w:rPr>
              <w:t>Reaktivite ile toparlanma ayrıdır: güçlü veya hızlı bir ilk tepki tek başına uzun ya da yetersiz toparlanma anlamına gelmez.</w:t>
            </w:r>
          </w:p>
          <w:p>
            <w:pPr>
              <w:spacing w:before="0" w:after="100" w:line="259" w:lineRule="auto"/>
            </w:pPr>
            <w:r>
              <w:rPr>
                <w:rFonts w:ascii="Calibri" w:hAnsi="Calibri"/>
                <w:b w:val="0"/>
                <w:i w:val="0"/>
                <w:color w:val="0B2545"/>
                <w:sz w:val="20"/>
              </w:rPr>
              <w:t>2. Merkezi sinir sistemi: Soruyu Merkezi sinir sistemi açısından ele alırsak: Merkezi sinir sistemi beyin ve omurilikten oluşur; duyusal, motor, bilişsel ve düzenleyici süreçlerin geniş anatomik zeminidir.</w:t>
            </w:r>
          </w:p>
          <w:p>
            <w:pPr>
              <w:spacing w:before="0" w:after="100" w:line="259" w:lineRule="auto"/>
            </w:pPr>
            <w:r>
              <w:rPr>
                <w:rFonts w:ascii="Calibri" w:hAnsi="Calibri"/>
                <w:b w:val="0"/>
                <w:i w:val="0"/>
                <w:color w:val="0B2545"/>
                <w:sz w:val="20"/>
              </w:rPr>
              <w:t>Self-regülasyon merkezi sinir sistemindeki tek bir yapı veya merkezle açıklanamaz.</w:t>
            </w:r>
          </w:p>
          <w:p>
            <w:pPr>
              <w:spacing w:before="0" w:after="0" w:line="259" w:lineRule="auto"/>
            </w:pPr>
            <w:r>
              <w:rPr>
                <w:rFonts w:ascii="Calibri" w:hAnsi="Calibri"/>
                <w:b w:val="0"/>
                <w:i w:val="0"/>
                <w:color w:val="0B2545"/>
                <w:sz w:val="20"/>
              </w:rPr>
              <w:t>Self-regülasyon için tek bir merkez yoktur.</w:t>
            </w:r>
          </w:p>
        </w:tc>
      </w:tr>
    </w:tbl>
    <w:p>
      <w:pPr>
        <w:spacing w:after="20"/>
      </w:pPr>
    </w:p>
    <w:p>
      <w:pPr>
        <w:pStyle w:val="Heading2"/>
        <w:keepNext/>
      </w:pPr>
      <w:r>
        <w:rPr>
          <w:rFonts w:ascii="Calibri" w:hAnsi="Calibri"/>
          <w:b/>
          <w:i w:val="0"/>
          <w:color w:val="2E74B5"/>
          <w:sz w:val="26"/>
        </w:rPr>
        <w:t>Luna destekli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A"/>
          </w:tcPr>
          <w:p>
            <w:pPr>
              <w:spacing w:after="120"/>
            </w:pPr>
            <w:r>
              <w:rPr>
                <w:rFonts w:ascii="Calibri" w:hAnsi="Calibri"/>
                <w:b/>
                <w:i w:val="0"/>
                <w:color w:val="2E74B5"/>
                <w:sz w:val="22"/>
              </w:rPr>
              <w:t>Başarısız yönlendirme | dna_concept</w:t>
            </w:r>
          </w:p>
          <w:p>
            <w:pPr>
              <w:spacing w:before="0" w:after="100" w:line="259" w:lineRule="auto"/>
            </w:pPr>
            <w:r>
              <w:rPr>
                <w:rFonts w:ascii="Calibri" w:hAnsi="Calibri"/>
                <w:b w:val="0"/>
                <w:i w:val="0"/>
                <w:color w:val="0B2545"/>
                <w:sz w:val="20"/>
              </w:rPr>
              <w:t>Sorunuzdaki iki başlık ayrı ayrı değerlendirildi.</w:t>
            </w:r>
          </w:p>
          <w:p>
            <w:pPr>
              <w:spacing w:before="0" w:after="100" w:line="259" w:lineRule="auto"/>
            </w:pPr>
            <w:r>
              <w:rPr>
                <w:rFonts w:ascii="Calibri" w:hAnsi="Calibri"/>
                <w:b w:val="0"/>
                <w:i w:val="0"/>
                <w:color w:val="0B2545"/>
                <w:sz w:val="20"/>
              </w:rPr>
              <w:t>1. Reaktivite ve toparlanma: Soruyu Reaktivite ve toparlanma açısından ele alırsak: Reaktivite ilk tepkinin hız ve yoğunluğunu, toparlanma ise zorlanma sonrasında daha dengeli işleyişe dönüş sürecini betimler.</w:t>
            </w:r>
          </w:p>
          <w:p>
            <w:pPr>
              <w:spacing w:before="0" w:after="100" w:line="259" w:lineRule="auto"/>
            </w:pPr>
            <w:r>
              <w:rPr>
                <w:rFonts w:ascii="Calibri" w:hAnsi="Calibri"/>
                <w:b w:val="0"/>
                <w:i w:val="0"/>
                <w:color w:val="0B2545"/>
                <w:sz w:val="20"/>
              </w:rPr>
              <w:t>İki boyut aynı değildir; güçlü ilk tepki her zaman uzun toparlanma anlamına gelmez ve her ikisi bağlama duyarlıdır.</w:t>
            </w:r>
          </w:p>
          <w:p>
            <w:pPr>
              <w:spacing w:before="0" w:after="100" w:line="259" w:lineRule="auto"/>
            </w:pPr>
            <w:r>
              <w:rPr>
                <w:rFonts w:ascii="Calibri" w:hAnsi="Calibri"/>
                <w:b w:val="0"/>
                <w:i w:val="0"/>
                <w:color w:val="0B2545"/>
                <w:sz w:val="20"/>
              </w:rPr>
              <w:t>Reaktivite ile toparlanma ayrıdır: güçlü veya hızlı bir ilk tepki tek başına uzun ya da yetersiz toparlanma anlamına gelmez.</w:t>
            </w:r>
          </w:p>
          <w:p>
            <w:pPr>
              <w:spacing w:before="0" w:after="100" w:line="259" w:lineRule="auto"/>
            </w:pPr>
            <w:r>
              <w:rPr>
                <w:rFonts w:ascii="Calibri" w:hAnsi="Calibri"/>
                <w:b w:val="0"/>
                <w:i w:val="0"/>
                <w:color w:val="0B2545"/>
                <w:sz w:val="20"/>
              </w:rPr>
              <w:t>2. Merkezi sinir sistemi: Soruyu Merkezi sinir sistemi açısından ele alırsak: Merkezi sinir sistemi beyin ve omurilikten oluşur; duyusal, motor, bilişsel ve düzenleyici süreçlerin geniş anatomik zeminidir.</w:t>
            </w:r>
          </w:p>
          <w:p>
            <w:pPr>
              <w:spacing w:before="0" w:after="100" w:line="259" w:lineRule="auto"/>
            </w:pPr>
            <w:r>
              <w:rPr>
                <w:rFonts w:ascii="Calibri" w:hAnsi="Calibri"/>
                <w:b w:val="0"/>
                <w:i w:val="0"/>
                <w:color w:val="0B2545"/>
                <w:sz w:val="20"/>
              </w:rPr>
              <w:t>Self-regülasyon merkezi sinir sistemindeki tek bir yapı veya merkezle açıklanamaz.</w:t>
            </w:r>
          </w:p>
          <w:p>
            <w:pPr>
              <w:spacing w:before="0" w:after="0" w:line="259" w:lineRule="auto"/>
            </w:pPr>
            <w:r>
              <w:rPr>
                <w:rFonts w:ascii="Calibri" w:hAnsi="Calibri"/>
                <w:b w:val="0"/>
                <w:i w:val="0"/>
                <w:color w:val="0B2545"/>
                <w:sz w:val="20"/>
              </w:rPr>
              <w:t>Self-regülasyon için tek bir merkez yoktur.</w:t>
            </w:r>
          </w:p>
        </w:tc>
      </w:tr>
    </w:tbl>
    <w:p>
      <w:pPr>
        <w:spacing w:after="20"/>
      </w:pPr>
    </w:p>
    <w:p>
      <w:pPr>
        <w:pStyle w:val="Heading2"/>
        <w:keepNext/>
      </w:pPr>
      <w:r>
        <w:rPr>
          <w:rFonts w:ascii="Calibri" w:hAnsi="Calibri"/>
          <w:b/>
          <w:i w:val="0"/>
          <w:color w:val="2E74B5"/>
          <w:sz w:val="26"/>
        </w:rPr>
        <w:t>Değerlendirme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3"/>
          </w:tcPr>
          <w:p>
            <w:pPr>
              <w:spacing w:after="80" w:line="264" w:lineRule="auto"/>
            </w:pPr>
            <w:r>
              <w:rPr>
                <w:rFonts w:ascii="Calibri" w:hAnsi="Calibri"/>
                <w:b/>
                <w:i w:val="0"/>
                <w:color w:val="8A6500"/>
                <w:sz w:val="21"/>
              </w:rPr>
              <w:t>Değişmedi; önemli açık</w:t>
            </w:r>
          </w:p>
          <w:p>
            <w:pPr>
              <w:spacing w:after="0" w:line="264" w:lineRule="auto"/>
            </w:pPr>
            <w:r>
              <w:rPr>
                <w:rFonts w:ascii="Calibri" w:hAnsi="Calibri"/>
                <w:b w:val="0"/>
                <w:i w:val="0"/>
                <w:color w:val="0B2545"/>
                <w:sz w:val="21"/>
              </w:rPr>
              <w:t>Soru açıkça top-down yürütücü kontrol ile bottom-up otonom uyarılma ilişkisini soruyor. Motor bunu reaktivite-toparlanma ve genel MSS başlıklarına yönlendirdi; yürütücü kontrol ile otonom uyarılma bağlantısını karşılamadı. Karma İngilizce terimlere rağmen Luna tetiklenmedi.</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9FB"/>
          </w:tcPr>
          <w:p>
            <w:pPr>
              <w:spacing w:after="80" w:line="264" w:lineRule="auto"/>
            </w:pPr>
            <w:r>
              <w:rPr>
                <w:rFonts w:ascii="Calibri" w:hAnsi="Calibri"/>
                <w:b/>
                <w:i w:val="0"/>
                <w:color w:val="18794E"/>
                <w:sz w:val="21"/>
              </w:rPr>
              <w:t>Önerilen düzeltme</w:t>
            </w:r>
          </w:p>
          <w:p>
            <w:pPr>
              <w:spacing w:after="0" w:line="264" w:lineRule="auto"/>
            </w:pPr>
            <w:r>
              <w:rPr>
                <w:rFonts w:ascii="Calibri" w:hAnsi="Calibri"/>
                <w:b w:val="0"/>
                <w:i w:val="0"/>
                <w:color w:val="0B2545"/>
                <w:sz w:val="21"/>
              </w:rPr>
              <w:t>Karma dil, iki İngilizce teknik terim ve açık ilişki fiili varsa yerel güven yüksek görünse bile yorumlama zorunlu aday olmalı.</w:t>
            </w:r>
          </w:p>
        </w:tc>
      </w:tr>
    </w:tbl>
    <w:p>
      <w:pPr>
        <w:spacing w:after="20"/>
      </w:pPr>
    </w:p>
    <w:p>
      <w:r>
        <w:br w:type="page"/>
      </w:r>
    </w:p>
    <w:p>
      <w:pPr>
        <w:pStyle w:val="Heading1"/>
        <w:keepNext/>
      </w:pPr>
      <w:r>
        <w:rPr>
          <w:rFonts w:ascii="Calibri" w:hAnsi="Calibri"/>
          <w:b/>
          <w:i w:val="0"/>
          <w:color w:val="2E74B5"/>
          <w:sz w:val="32"/>
        </w:rPr>
        <w:t>T10 - Çok zor düzey</w:t>
      </w:r>
    </w:p>
    <w:p>
      <w:pPr>
        <w:keepNext w:val="0"/>
        <w:spacing w:before="0" w:after="160" w:line="264" w:lineRule="auto"/>
      </w:pPr>
      <w:r>
        <w:rPr>
          <w:rFonts w:ascii="Calibri" w:hAnsi="Calibri"/>
          <w:b/>
          <w:i w:val="0"/>
          <w:color w:val="0B2545"/>
          <w:sz w:val="22"/>
        </w:rPr>
        <w:t>Allostaz ile homeostaz farkını önce kısa kur, sonra kronik stresin toparlanma esnekliğiyle ilişkisini daha sade ama ayrıntılı açıkla.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80" w:line="264" w:lineRule="auto"/>
            </w:pPr>
            <w:r>
              <w:rPr>
                <w:rFonts w:ascii="Calibri" w:hAnsi="Calibri"/>
                <w:b/>
                <w:i w:val="0"/>
                <w:color w:val="1F4D78"/>
                <w:sz w:val="21"/>
              </w:rPr>
              <w:t>Neyi zorluyor?</w:t>
            </w:r>
          </w:p>
          <w:p>
            <w:pPr>
              <w:spacing w:after="0" w:line="264" w:lineRule="auto"/>
            </w:pPr>
            <w:r>
              <w:rPr>
                <w:rFonts w:ascii="Calibri" w:hAnsi="Calibri"/>
                <w:b w:val="0"/>
                <w:i w:val="0"/>
                <w:color w:val="0B2545"/>
                <w:sz w:val="21"/>
              </w:rPr>
              <w:t>İki alt soru, farklı yanıt uzunlukları ve açık dil sadeleştirme talebi.</w:t>
            </w:r>
          </w:p>
        </w:tc>
      </w:tr>
    </w:tbl>
    <w:p>
      <w:pPr>
        <w:spacing w:after="20"/>
      </w:pPr>
    </w:p>
    <w:tbl>
      <w:tblPr>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F2F4F7"/>
          </w:tcPr>
          <w:p>
            <w:r>
              <w:rPr>
                <w:rFonts w:ascii="Calibri" w:hAnsi="Calibri"/>
                <w:b/>
                <w:i w:val="0"/>
                <w:color w:val="1F4D78"/>
                <w:sz w:val="19"/>
              </w:rPr>
              <w:t>Yanıt derinliği</w:t>
            </w:r>
          </w:p>
        </w:tc>
        <w:tc>
          <w:tcPr>
            <w:tcW w:type="dxa" w:w="6860"/>
            <w:tcMar>
              <w:top w:w="80" w:type="dxa"/>
              <w:start w:w="120" w:type="dxa"/>
              <w:bottom w:w="80" w:type="dxa"/>
              <w:end w:w="120" w:type="dxa"/>
            </w:tcMar>
            <w:vAlign w:val="center"/>
          </w:tcPr>
          <w:p>
            <w:r>
              <w:rPr>
                <w:rFonts w:ascii="Calibri" w:hAnsi="Calibri"/>
                <w:b w:val="0"/>
                <w:i w:val="0"/>
                <w:color w:val="0B2545"/>
                <w:sz w:val="19"/>
              </w:rPr>
              <w:t>deep</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soru yorumu</w:t>
            </w:r>
          </w:p>
        </w:tc>
        <w:tc>
          <w:tcPr>
            <w:tcW w:type="dxa" w:w="6860"/>
            <w:tcMar>
              <w:top w:w="80" w:type="dxa"/>
              <w:start w:w="120" w:type="dxa"/>
              <w:bottom w:w="80" w:type="dxa"/>
              <w:end w:w="120" w:type="dxa"/>
            </w:tcMar>
            <w:vAlign w:val="center"/>
          </w:tcPr>
          <w:p>
            <w:r>
              <w:rPr>
                <w:rFonts w:ascii="Calibri" w:hAnsi="Calibri"/>
                <w:b w:val="0"/>
                <w:i w:val="0"/>
                <w:color w:val="0B2545"/>
                <w:sz w:val="19"/>
              </w:rPr>
              <w:t>skipped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Luna dil düzenleme</w:t>
            </w:r>
          </w:p>
        </w:tc>
        <w:tc>
          <w:tcPr>
            <w:tcW w:type="dxa" w:w="6860"/>
            <w:tcMar>
              <w:top w:w="80" w:type="dxa"/>
              <w:start w:w="120" w:type="dxa"/>
              <w:bottom w:w="80" w:type="dxa"/>
              <w:end w:w="120" w:type="dxa"/>
            </w:tcMar>
            <w:vAlign w:val="center"/>
          </w:tcPr>
          <w:p>
            <w:r>
              <w:rPr>
                <w:rFonts w:ascii="Calibri" w:hAnsi="Calibri"/>
                <w:b w:val="0"/>
                <w:i w:val="0"/>
                <w:color w:val="0B2545"/>
                <w:sz w:val="19"/>
              </w:rPr>
              <w:t>skipped</w:t>
            </w:r>
          </w:p>
        </w:tc>
      </w:tr>
      <w:tr>
        <w:tc>
          <w:tcPr>
            <w:tcW w:type="dxa" w:w="2500"/>
            <w:tcMar>
              <w:top w:w="80" w:type="dxa"/>
              <w:start w:w="120" w:type="dxa"/>
              <w:bottom w:w="80" w:type="dxa"/>
              <w:end w:w="120" w:type="dxa"/>
            </w:tcMar>
            <w:vAlign w:val="center"/>
            <w:shd w:fill="F2F4F7"/>
          </w:tcPr>
          <w:p>
            <w:r>
              <w:rPr>
                <w:rFonts w:ascii="Calibri" w:hAnsi="Calibri"/>
                <w:b/>
                <w:i w:val="0"/>
                <w:color w:val="1F4D78"/>
                <w:sz w:val="19"/>
              </w:rPr>
              <w:t>API kullanımı</w:t>
            </w:r>
          </w:p>
        </w:tc>
        <w:tc>
          <w:tcPr>
            <w:tcW w:type="dxa" w:w="6860"/>
            <w:tcMar>
              <w:top w:w="80" w:type="dxa"/>
              <w:start w:w="120" w:type="dxa"/>
              <w:bottom w:w="80" w:type="dxa"/>
              <w:end w:w="120" w:type="dxa"/>
            </w:tcMar>
            <w:vAlign w:val="center"/>
          </w:tcPr>
          <w:p>
            <w:r>
              <w:rPr>
                <w:rFonts w:ascii="Calibri" w:hAnsi="Calibri"/>
                <w:b w:val="0"/>
                <w:i w:val="0"/>
                <w:color w:val="0B2545"/>
                <w:sz w:val="19"/>
              </w:rPr>
              <w:t>0 çağrı | 0 token | $0.000000</w:t>
            </w:r>
          </w:p>
        </w:tc>
      </w:tr>
    </w:tbl>
    <w:p>
      <w:pPr>
        <w:pStyle w:val="Heading2"/>
        <w:keepNext/>
      </w:pPr>
      <w:r>
        <w:rPr>
          <w:rFonts w:ascii="Calibri" w:hAnsi="Calibri"/>
          <w:b/>
          <w:i w:val="0"/>
          <w:color w:val="2E74B5"/>
          <w:sz w:val="26"/>
        </w:rPr>
        <w:t>Eski deterministik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120"/>
            </w:pPr>
            <w:r>
              <w:rPr>
                <w:rFonts w:ascii="Calibri" w:hAnsi="Calibri"/>
                <w:b/>
                <w:i w:val="0"/>
                <w:color w:val="5F6F86"/>
                <w:sz w:val="22"/>
              </w:rPr>
              <w:t>Kısmen başarılı | dna_concept</w:t>
            </w:r>
          </w:p>
          <w:p>
            <w:pPr>
              <w:spacing w:before="0" w:after="100" w:line="259" w:lineRule="auto"/>
            </w:pPr>
            <w:r>
              <w:rPr>
                <w:rFonts w:ascii="Calibri" w:hAnsi="Calibri"/>
                <w:b w:val="0"/>
                <w:i w:val="0"/>
                <w:color w:val="0B2545"/>
                <w:sz w:val="20"/>
              </w:rPr>
              <w:t>Sorunuzdaki iki başlık ayrı ayrı değerlendirildi.</w:t>
            </w:r>
          </w:p>
          <w:p>
            <w:pPr>
              <w:spacing w:before="0" w:after="100" w:line="259" w:lineRule="auto"/>
            </w:pPr>
            <w:r>
              <w:rPr>
                <w:rFonts w:ascii="Calibri" w:hAnsi="Calibri"/>
                <w:b w:val="0"/>
                <w:i w:val="0"/>
                <w:color w:val="0B2545"/>
                <w:sz w:val="20"/>
              </w:rPr>
              <w:t>1. Allostaz: Homeostaz: Homeostaz geri bildirimle işlevsel aralığı korumayı, allostaz değişen ve beklenen taleplere göre ayarlamayı vurgular.</w:t>
            </w:r>
          </w:p>
          <w:p>
            <w:pPr>
              <w:spacing w:before="0" w:after="100" w:line="259" w:lineRule="auto"/>
            </w:pPr>
            <w:r>
              <w:rPr>
                <w:rFonts w:ascii="Calibri" w:hAnsi="Calibri"/>
                <w:b w:val="0"/>
                <w:i w:val="0"/>
                <w:color w:val="0B2545"/>
                <w:sz w:val="20"/>
              </w:rPr>
              <w:t>Allostaz, değişen taleplere uyum için fizyolojik düzenlemenin bağlama ve beklenen ihtiyaca göre ayarlanmasını vurgulayan kuramsal çerçevedir.</w:t>
            </w:r>
          </w:p>
          <w:p>
            <w:pPr>
              <w:spacing w:before="0" w:after="100" w:line="259" w:lineRule="auto"/>
            </w:pPr>
            <w:r>
              <w:rPr>
                <w:rFonts w:ascii="Calibri" w:hAnsi="Calibri"/>
                <w:b w:val="0"/>
                <w:i w:val="0"/>
                <w:color w:val="0B2545"/>
                <w:sz w:val="20"/>
              </w:rPr>
              <w:t>Allostaz bir DNA skoru veya tek bir laboratuvar ölçümü değildir; allostatik yük de tek davranıştan çıkarılamaz.</w:t>
            </w:r>
          </w:p>
          <w:p>
            <w:pPr>
              <w:spacing w:before="0" w:after="100" w:line="259" w:lineRule="auto"/>
            </w:pPr>
            <w:r>
              <w:rPr>
                <w:rFonts w:ascii="Calibri" w:hAnsi="Calibri"/>
                <w:b w:val="0"/>
                <w:i w:val="0"/>
                <w:color w:val="0B2545"/>
                <w:sz w:val="20"/>
              </w:rPr>
              <w:t>2. Reaktivite ve toparlanma: Soruyu Reaktivite ve toparlanma açısından ele alırsak: Reaktivite ilk tepkinin hız ve yoğunluğunu, toparlanma ise zorlanma sonrasında daha dengeli işleyişe dönüş sürecini betimler.</w:t>
            </w:r>
          </w:p>
          <w:p>
            <w:pPr>
              <w:spacing w:before="0" w:after="100" w:line="259" w:lineRule="auto"/>
            </w:pPr>
            <w:r>
              <w:rPr>
                <w:rFonts w:ascii="Calibri" w:hAnsi="Calibri"/>
                <w:b w:val="0"/>
                <w:i w:val="0"/>
                <w:color w:val="0B2545"/>
                <w:sz w:val="20"/>
              </w:rPr>
              <w:t>İki boyut aynı değildir; güçlü ilk tepki her zaman uzun toparlanma anlamına gelmez ve her ikisi bağlama duyarlıdır.</w:t>
            </w:r>
          </w:p>
          <w:p>
            <w:pPr>
              <w:spacing w:before="0" w:after="0" w:line="259" w:lineRule="auto"/>
            </w:pPr>
            <w:r>
              <w:rPr>
                <w:rFonts w:ascii="Calibri" w:hAnsi="Calibri"/>
                <w:b w:val="0"/>
                <w:i w:val="0"/>
                <w:color w:val="0B2545"/>
                <w:sz w:val="20"/>
              </w:rPr>
              <w:t>Reaktivite ile toparlanma ayrıdır: güçlü veya hızlı bir ilk tepki tek başına uzun ya da yetersiz toparlanma anlamına gelmez.</w:t>
            </w:r>
          </w:p>
        </w:tc>
      </w:tr>
    </w:tbl>
    <w:p>
      <w:pPr>
        <w:spacing w:after="20"/>
      </w:pPr>
    </w:p>
    <w:p>
      <w:pPr>
        <w:pStyle w:val="Heading2"/>
        <w:keepNext/>
      </w:pPr>
      <w:r>
        <w:rPr>
          <w:rFonts w:ascii="Calibri" w:hAnsi="Calibri"/>
          <w:b/>
          <w:i w:val="0"/>
          <w:color w:val="2E74B5"/>
          <w:sz w:val="26"/>
        </w:rPr>
        <w:t>Luna destekli sistemin cevabı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A"/>
          </w:tcPr>
          <w:p>
            <w:pPr>
              <w:spacing w:after="120"/>
            </w:pPr>
            <w:r>
              <w:rPr>
                <w:rFonts w:ascii="Calibri" w:hAnsi="Calibri"/>
                <w:b/>
                <w:i w:val="0"/>
                <w:color w:val="2E74B5"/>
                <w:sz w:val="22"/>
              </w:rPr>
              <w:t>Kısmen başarılı | dna_concept</w:t>
            </w:r>
          </w:p>
          <w:p>
            <w:pPr>
              <w:spacing w:before="0" w:after="100" w:line="259" w:lineRule="auto"/>
            </w:pPr>
            <w:r>
              <w:rPr>
                <w:rFonts w:ascii="Calibri" w:hAnsi="Calibri"/>
                <w:b w:val="0"/>
                <w:i w:val="0"/>
                <w:color w:val="0B2545"/>
                <w:sz w:val="20"/>
              </w:rPr>
              <w:t>Sorunuzdaki iki başlık ayrı ayrı değerlendirildi.</w:t>
            </w:r>
          </w:p>
          <w:p>
            <w:pPr>
              <w:spacing w:before="0" w:after="100" w:line="259" w:lineRule="auto"/>
            </w:pPr>
            <w:r>
              <w:rPr>
                <w:rFonts w:ascii="Calibri" w:hAnsi="Calibri"/>
                <w:b w:val="0"/>
                <w:i w:val="0"/>
                <w:color w:val="0B2545"/>
                <w:sz w:val="20"/>
              </w:rPr>
              <w:t>1. Allostaz: Homeostaz: Homeostaz geri bildirimle işlevsel aralığı korumayı, allostaz değişen ve beklenen taleplere göre ayarlamayı vurgular.</w:t>
            </w:r>
          </w:p>
          <w:p>
            <w:pPr>
              <w:spacing w:before="0" w:after="100" w:line="259" w:lineRule="auto"/>
            </w:pPr>
            <w:r>
              <w:rPr>
                <w:rFonts w:ascii="Calibri" w:hAnsi="Calibri"/>
                <w:b w:val="0"/>
                <w:i w:val="0"/>
                <w:color w:val="0B2545"/>
                <w:sz w:val="20"/>
              </w:rPr>
              <w:t>Allostaz, değişen taleplere uyum için fizyolojik düzenlemenin bağlama ve beklenen ihtiyaca göre ayarlanmasını vurgulayan kuramsal çerçevedir.</w:t>
            </w:r>
          </w:p>
          <w:p>
            <w:pPr>
              <w:spacing w:before="0" w:after="100" w:line="259" w:lineRule="auto"/>
            </w:pPr>
            <w:r>
              <w:rPr>
                <w:rFonts w:ascii="Calibri" w:hAnsi="Calibri"/>
                <w:b w:val="0"/>
                <w:i w:val="0"/>
                <w:color w:val="0B2545"/>
                <w:sz w:val="20"/>
              </w:rPr>
              <w:t>Allostaz bir DNA skoru veya tek bir laboratuvar ölçümü değildir; allostatik yük de tek davranıştan çıkarılamaz.</w:t>
            </w:r>
          </w:p>
          <w:p>
            <w:pPr>
              <w:spacing w:before="0" w:after="100" w:line="259" w:lineRule="auto"/>
            </w:pPr>
            <w:r>
              <w:rPr>
                <w:rFonts w:ascii="Calibri" w:hAnsi="Calibri"/>
                <w:b w:val="0"/>
                <w:i w:val="0"/>
                <w:color w:val="0B2545"/>
                <w:sz w:val="20"/>
              </w:rPr>
              <w:t>2. Reaktivite ve toparlanma: Soruyu Reaktivite ve toparlanma açısından ele alırsak: Reaktivite ilk tepkinin hız ve yoğunluğunu, toparlanma ise zorlanma sonrasında daha dengeli işleyişe dönüş sürecini betimler.</w:t>
            </w:r>
          </w:p>
          <w:p>
            <w:pPr>
              <w:spacing w:before="0" w:after="100" w:line="259" w:lineRule="auto"/>
            </w:pPr>
            <w:r>
              <w:rPr>
                <w:rFonts w:ascii="Calibri" w:hAnsi="Calibri"/>
                <w:b w:val="0"/>
                <w:i w:val="0"/>
                <w:color w:val="0B2545"/>
                <w:sz w:val="20"/>
              </w:rPr>
              <w:t>İki boyut aynı değildir; güçlü ilk tepki her zaman uzun toparlanma anlamına gelmez ve her ikisi bağlama duyarlıdır.</w:t>
            </w:r>
          </w:p>
          <w:p>
            <w:pPr>
              <w:spacing w:before="0" w:after="0" w:line="259" w:lineRule="auto"/>
            </w:pPr>
            <w:r>
              <w:rPr>
                <w:rFonts w:ascii="Calibri" w:hAnsi="Calibri"/>
                <w:b w:val="0"/>
                <w:i w:val="0"/>
                <w:color w:val="0B2545"/>
                <w:sz w:val="20"/>
              </w:rPr>
              <w:t>Reaktivite ile toparlanma ayrıdır: güçlü veya hızlı bir ilk tepki tek başına uzun ya da yetersiz toparlanma anlamına gelmez.</w:t>
            </w:r>
          </w:p>
        </w:tc>
      </w:tr>
    </w:tbl>
    <w:p>
      <w:pPr>
        <w:spacing w:after="20"/>
      </w:pPr>
    </w:p>
    <w:p>
      <w:pPr>
        <w:pStyle w:val="Heading2"/>
        <w:keepNext/>
      </w:pPr>
      <w:r>
        <w:rPr>
          <w:rFonts w:ascii="Calibri" w:hAnsi="Calibri"/>
          <w:b/>
          <w:i w:val="0"/>
          <w:color w:val="2E74B5"/>
          <w:sz w:val="26"/>
        </w:rPr>
        <w:t>Değerlendirme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3"/>
          </w:tcPr>
          <w:p>
            <w:pPr>
              <w:spacing w:after="80" w:line="264" w:lineRule="auto"/>
            </w:pPr>
            <w:r>
              <w:rPr>
                <w:rFonts w:ascii="Calibri" w:hAnsi="Calibri"/>
                <w:b/>
                <w:i w:val="0"/>
                <w:color w:val="8A6500"/>
                <w:sz w:val="21"/>
              </w:rPr>
              <w:t>Değişmedi; ikinci bölüm eksik</w:t>
            </w:r>
          </w:p>
          <w:p>
            <w:pPr>
              <w:spacing w:after="0" w:line="264" w:lineRule="auto"/>
            </w:pPr>
            <w:r>
              <w:rPr>
                <w:rFonts w:ascii="Calibri" w:hAnsi="Calibri"/>
                <w:b w:val="0"/>
                <w:i w:val="0"/>
                <w:color w:val="0B2545"/>
                <w:sz w:val="21"/>
              </w:rPr>
              <w:t>Homeostaz-allostaz farkı doğru açıklanıyor. İkinci bölümde kronik stres ile toparlanma esnekliği arasındaki istenen ilişki kurulmadan yalnız genel reaktivite-toparlanma tanımına dönülüyor. Kullanıcının 'daha sade' talebi mevcut dil tetikleyicisine takılmadığı için Luna çağrılmadı.</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9FB"/>
          </w:tcPr>
          <w:p>
            <w:pPr>
              <w:spacing w:after="80" w:line="264" w:lineRule="auto"/>
            </w:pPr>
            <w:r>
              <w:rPr>
                <w:rFonts w:ascii="Calibri" w:hAnsi="Calibri"/>
                <w:b/>
                <w:i w:val="0"/>
                <w:color w:val="18794E"/>
                <w:sz w:val="21"/>
              </w:rPr>
              <w:t>Önerilen düzeltme</w:t>
            </w:r>
          </w:p>
          <w:p>
            <w:pPr>
              <w:spacing w:after="0" w:line="264" w:lineRule="auto"/>
            </w:pPr>
            <w:r>
              <w:rPr>
                <w:rFonts w:ascii="Calibri" w:hAnsi="Calibri"/>
                <w:b w:val="0"/>
                <w:i w:val="0"/>
                <w:color w:val="0B2545"/>
                <w:sz w:val="21"/>
              </w:rPr>
              <w:t>'Daha sade', 'özetle ama aç', 'önce kısa sonra ayrıntılı' gibi biçim istekleri cevap profili ve dil desteği tetikleyicisine eklenmeli.</w:t>
            </w:r>
          </w:p>
        </w:tc>
      </w:tr>
    </w:tbl>
    <w:p>
      <w:pPr>
        <w:spacing w:after="20"/>
      </w:pPr>
    </w:p>
    <w:p>
      <w:r>
        <w:br w:type="page"/>
      </w:r>
    </w:p>
    <w:p>
      <w:pPr>
        <w:pStyle w:val="Heading1"/>
        <w:keepNext/>
      </w:pPr>
      <w:r>
        <w:rPr>
          <w:rFonts w:ascii="Calibri" w:hAnsi="Calibri"/>
          <w:b/>
          <w:i w:val="0"/>
          <w:color w:val="2E74B5"/>
          <w:sz w:val="32"/>
        </w:rPr>
        <w:t>4. Sonuç ve sonraki düzeltme paketi</w:t>
      </w:r>
    </w:p>
    <w:p>
      <w:pPr>
        <w:keepNext w:val="0"/>
        <w:spacing w:before="0" w:after="120" w:line="264" w:lineRule="auto"/>
      </w:pPr>
      <w:r>
        <w:rPr>
          <w:rFonts w:ascii="Calibri" w:hAnsi="Calibri"/>
          <w:b w:val="0"/>
          <w:i w:val="0"/>
          <w:color w:val="0B2545"/>
          <w:sz w:val="22"/>
        </w:rPr>
        <w:t>Bu 10 test, hibrit yaklaşımın maliyet açısından çok verimli olduğunu fakat kalite kazancının yalnız LLM eklemekle otomatik oluşmadığını gösteriyor. LLM doğru soruyu anlayabilse bile bu yapılandırılmış anlam yerel router'a yeterince aktarılmazsa katalog yine yanlış başlığa gidebiliyor.</w:t>
      </w:r>
    </w:p>
    <w:p>
      <w:pPr>
        <w:pStyle w:val="Heading2"/>
        <w:keepNext/>
      </w:pPr>
      <w:r>
        <w:rPr>
          <w:rFonts w:ascii="Calibri" w:hAnsi="Calibri"/>
          <w:b/>
          <w:i w:val="0"/>
          <w:color w:val="2E74B5"/>
          <w:sz w:val="26"/>
        </w:rPr>
        <w:t>Yüksek öncelikli düzeltmeler</w:t>
      </w:r>
    </w:p>
    <w:p>
      <w:pPr>
        <w:pStyle w:val="ListBullet"/>
        <w:spacing w:after="160" w:line="280" w:lineRule="auto"/>
        <w:ind w:left="720" w:hanging="360"/>
      </w:pPr>
      <w:r>
        <w:rPr>
          <w:rFonts w:ascii="Calibri" w:hAnsi="Calibri"/>
          <w:b w:val="0"/>
          <w:i w:val="0"/>
          <w:color w:val="0B2545"/>
          <w:sz w:val="22"/>
        </w:rPr>
        <w:t>Luna yorumlama çıktısındaki operation ve domain alanlarını, yalnız güvenli konu önceliği olarak yerel router'a geçirmek.</w:t>
      </w:r>
    </w:p>
    <w:p>
      <w:pPr>
        <w:pStyle w:val="ListBullet"/>
        <w:spacing w:after="160" w:line="280" w:lineRule="auto"/>
        <w:ind w:left="720" w:hanging="360"/>
      </w:pPr>
      <w:r>
        <w:rPr>
          <w:rFonts w:ascii="Calibri" w:hAnsi="Calibri"/>
          <w:b w:val="0"/>
          <w:i w:val="0"/>
          <w:color w:val="0B2545"/>
          <w:sz w:val="22"/>
        </w:rPr>
        <w:t>İki bilinen teknik terim, açık karşılaştırma/ilişki fiili, karma Türkçe-İngilizce ve senaryo eşleme sorularında yorumlama eşiğini düşürmek.</w:t>
      </w:r>
    </w:p>
    <w:p>
      <w:pPr>
        <w:pStyle w:val="ListBullet"/>
        <w:spacing w:after="160" w:line="280" w:lineRule="auto"/>
        <w:ind w:left="720" w:hanging="360"/>
      </w:pPr>
      <w:r>
        <w:rPr>
          <w:rFonts w:ascii="Calibri" w:hAnsi="Calibri"/>
          <w:b w:val="0"/>
          <w:i w:val="0"/>
          <w:color w:val="0B2545"/>
          <w:sz w:val="22"/>
        </w:rPr>
        <w:t>'Daha sade', 'önce kısa sonra ayrıntılı', 'özetle ama aç' gibi biçim isteklerini cevap profiline eklemek.</w:t>
      </w:r>
    </w:p>
    <w:p>
      <w:pPr>
        <w:pStyle w:val="ListBullet"/>
        <w:spacing w:after="160" w:line="280" w:lineRule="auto"/>
        <w:ind w:left="720" w:hanging="360"/>
      </w:pPr>
      <w:r>
        <w:rPr>
          <w:rFonts w:ascii="Calibri" w:hAnsi="Calibri"/>
          <w:b w:val="0"/>
          <w:i w:val="0"/>
          <w:color w:val="0B2545"/>
          <w:sz w:val="22"/>
        </w:rPr>
        <w:t>Dil cilalama aşamasında summary cümlesinin ilk sırada kalmasını ve bölüm rollerinin korunmasını zorunlu kılmak.</w:t>
      </w:r>
    </w:p>
    <w:p>
      <w:pPr>
        <w:pStyle w:val="ListBullet"/>
        <w:spacing w:after="160" w:line="280" w:lineRule="auto"/>
        <w:ind w:left="720" w:hanging="360"/>
      </w:pPr>
      <w:r>
        <w:rPr>
          <w:rFonts w:ascii="Calibri" w:hAnsi="Calibri"/>
          <w:b w:val="0"/>
          <w:i w:val="0"/>
          <w:color w:val="0B2545"/>
          <w:sz w:val="22"/>
        </w:rPr>
        <w:t>Bir LLM çağrısı sonucu iyileştirmiyorsa bu soru ailesini ölçen regresyon testi eklemek; maliyet/yarar oranını izlemek.</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3"/>
          </w:tcPr>
          <w:p>
            <w:pPr>
              <w:spacing w:after="80" w:line="264" w:lineRule="auto"/>
            </w:pPr>
            <w:r>
              <w:rPr>
                <w:rFonts w:ascii="Calibri" w:hAnsi="Calibri"/>
                <w:b/>
                <w:i w:val="0"/>
                <w:color w:val="8A6500"/>
                <w:sz w:val="21"/>
              </w:rPr>
              <w:t>Canlıya alma kararı</w:t>
            </w:r>
          </w:p>
          <w:p>
            <w:pPr>
              <w:spacing w:after="0" w:line="264" w:lineRule="auto"/>
            </w:pPr>
            <w:r>
              <w:rPr>
                <w:rFonts w:ascii="Calibri" w:hAnsi="Calibri"/>
                <w:b w:val="0"/>
                <w:i w:val="0"/>
                <w:color w:val="0B2545"/>
                <w:sz w:val="21"/>
              </w:rPr>
              <w:t>Mevcut sonuçlarla yeni destek katmanı kontrollü pilot için uygundur; fakat 'her zor soruda kalite artışı' iddiası için hazır değildir. Önce T04, T07, T09 ve T10 aileleri düzeltilip aynı 10 soruluk sabit regresyon tekrar çalıştırılmalıdır.</w:t>
            </w:r>
          </w:p>
        </w:tc>
      </w:tr>
    </w:tbl>
    <w:p>
      <w:pPr>
        <w:spacing w:after="20"/>
      </w:pPr>
    </w:p>
    <w:p>
      <w:pPr>
        <w:pStyle w:val="Heading2"/>
        <w:keepNext/>
      </w:pPr>
      <w:r>
        <w:rPr>
          <w:rFonts w:ascii="Calibri" w:hAnsi="Calibri"/>
          <w:b/>
          <w:i w:val="0"/>
          <w:color w:val="2E74B5"/>
          <w:sz w:val="26"/>
        </w:rPr>
        <w:t>Denetim notu</w:t>
      </w:r>
    </w:p>
    <w:p>
      <w:pPr>
        <w:keepNext w:val="0"/>
        <w:spacing w:before="0" w:after="120" w:line="264" w:lineRule="auto"/>
      </w:pPr>
      <w:r>
        <w:rPr>
          <w:rFonts w:ascii="Calibri" w:hAnsi="Calibri"/>
          <w:b w:val="0"/>
          <w:i w:val="0"/>
          <w:color w:val="0B2545"/>
          <w:sz w:val="22"/>
        </w:rPr>
        <w:t>Rapor ffeb1c08ff4359e1 çalışma kimliğine, 2026-08-05T15:29:50.327Z başlangıç zamanına ve API yanıtlarındaki response/usage kayıtlarına bağlıdır. Sorular sentetiktir; rapor veya danışan verisi OpenAI API'ye gönderilmemiştir.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F6F86"/>
        <w:sz w:val="18"/>
      </w:rPr>
      <w:t xml:space="preserve">Sayfa </w:t>
    </w:r>
    <w:r>
      <w:rPr>
        <w:rFonts w:ascii="Calibri" w:hAnsi="Calibri"/>
        <w:b w:val="0"/>
        <w:i w:val="0"/>
        <w:color w:val="5F6F8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F6F86"/>
        <w:sz w:val="18"/>
      </w:rPr>
      <w:t>DNA Intelligence</w:t>
    </w:r>
    <w:r>
      <w:rPr>
        <w:rFonts w:ascii="Calibri" w:hAnsi="Calibri"/>
        <w:b w:val="0"/>
        <w:i w:val="0"/>
        <w:color w:val="5F6F86"/>
        <w:sz w:val="18"/>
      </w:rPr>
      <w:t xml:space="preserve">  |  10 Soruluk Karşılaştırmalı API Testi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DNA Asistanı 10 Soruluk API Karşılaştırma Raporu</dc:title>
  <dc:subject>Deterministik ve GPT-5.6 Luna destekli chat box karşılaştırması</dc:subject>
  <dc:creator>DNA Intelligence</dc:creator>
  <cp:keywords>DNA Intelligence, GPT-5.6 Luna, deterministik chat, API testi</cp:keywords>
  <dc:description>generated by python-docx</dc:description>
  <cp:lastModifiedBy/>
  <cp:revision>1</cp:revision>
  <dcterms:created xsi:type="dcterms:W3CDTF">2013-12-23T23:15:00Z</dcterms:created>
  <dcterms:modified xsi:type="dcterms:W3CDTF">2013-12-23T23:15:00Z</dcterms:modified>
  <cp:category/>
</cp:coreProperties>
</file>