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jc w:val="center"/>
      </w:pPr>
      <w:r>
        <w:rPr>
          <w:rFonts w:ascii="Calibri" w:hAnsi="Calibri"/>
          <w:b/>
          <w:color w:val="64748B"/>
          <w:sz w:val="28"/>
        </w:rPr>
        <w:t>PROJECT REPORT</w:t>
      </w:r>
    </w:p>
    <w:p>
      <w:pPr>
        <w:spacing w:before="200" w:after="300"/>
        <w:jc w:val="center"/>
      </w:pPr>
      <w:r>
        <w:rPr>
          <w:rFonts w:ascii="Calibri" w:hAnsi="Calibri"/>
          <w:b/>
          <w:color w:val="1B365D"/>
          <w:sz w:val="64"/>
        </w:rPr>
        <w:t>FLOWMIND AI</w:t>
      </w:r>
    </w:p>
    <w:p>
      <w:pPr>
        <w:spacing w:after="400"/>
        <w:jc w:val="center"/>
      </w:pPr>
      <w:r>
        <w:rPr>
          <w:color w:val="6366F1"/>
        </w:rPr>
        <w:t>――――――――――――――――――――――――――――――――</w:t>
      </w:r>
    </w:p>
    <w:p>
      <w:pPr>
        <w:spacing w:after="160"/>
        <w:jc w:val="center"/>
      </w:pPr>
      <w:r>
        <w:rPr>
          <w:rFonts w:ascii="Calibri" w:hAnsi="Calibri"/>
          <w:b/>
          <w:color w:val="0F172A"/>
          <w:sz w:val="28"/>
        </w:rPr>
        <w:t>An Interim 8-Week Progress Report</w:t>
      </w:r>
    </w:p>
    <w:p>
      <w:pPr>
        <w:spacing w:after="600"/>
        <w:jc w:val="center"/>
      </w:pPr>
      <w:r>
        <w:rPr>
          <w:rFonts w:ascii="Calibri" w:hAnsi="Calibri"/>
          <w:i/>
          <w:color w:val="475569"/>
          <w:sz w:val="22"/>
        </w:rPr>
        <w:t>Submitted in partial fulfillment of the requirements for the Capstone Project</w:t>
      </w:r>
    </w:p>
    <w:p>
      <w:pPr>
        <w:keepNext/>
        <w:spacing w:before="200" w:after="60"/>
      </w:pPr>
      <w:r>
        <w:rPr>
          <w:rFonts w:ascii="Calibri" w:hAnsi="Calibri"/>
          <w:b/>
          <w:color w:val="0F172A"/>
          <w:sz w:val="21"/>
        </w:rPr>
        <w:t>PROJECT TEAM MEMBERS</w:t>
      </w:r>
    </w:p>
    <w:tbl>
      <w:tblPr>
        <w:tblW w:type="auto" w:w="0"/>
        <w:jc w:val="center"/>
        <w:tblLook w:firstColumn="1" w:firstRow="1" w:lastColumn="0" w:lastRow="0" w:noHBand="0" w:noVBand="1" w:val="04A0"/>
      </w:tblPr>
      <w:tblGrid>
        <w:gridCol w:w="3010"/>
        <w:gridCol w:w="3010"/>
        <w:gridCol w:w="3010"/>
      </w:tblGrid>
      <w:tr>
        <w:tc>
          <w:tcPr>
            <w:tcW w:type="dxa" w:w="3456"/>
            <w:shd w:fill="1B365D"/>
            <w:tcMar>
              <w:top w:w="100" w:type="dxa"/>
              <w:bottom w:w="100" w:type="dxa"/>
              <w:left w:w="120" w:type="dxa"/>
              <w:right w:w="120" w:type="dxa"/>
            </w:tcMar>
          </w:tcPr>
          <w:p>
            <w:pPr>
              <w:jc w:val="left"/>
            </w:pPr>
            <w:r>
              <w:rPr>
                <w:rFonts w:ascii="Calibri" w:hAnsi="Calibri"/>
                <w:b/>
                <w:color w:val="FFFFFF"/>
                <w:sz w:val="20"/>
              </w:rPr>
              <w:t>Team Member Name</w:t>
            </w:r>
          </w:p>
        </w:tc>
        <w:tc>
          <w:tcPr>
            <w:tcW w:type="dxa" w:w="2304"/>
            <w:shd w:fill="1B365D"/>
            <w:tcMar>
              <w:top w:w="100" w:type="dxa"/>
              <w:bottom w:w="100" w:type="dxa"/>
              <w:left w:w="120" w:type="dxa"/>
              <w:right w:w="120" w:type="dxa"/>
            </w:tcMar>
          </w:tcPr>
          <w:p>
            <w:pPr>
              <w:jc w:val="left"/>
            </w:pPr>
            <w:r>
              <w:rPr>
                <w:rFonts w:ascii="Calibri" w:hAnsi="Calibri"/>
                <w:b/>
                <w:color w:val="FFFFFF"/>
                <w:sz w:val="20"/>
              </w:rPr>
              <w:t>Registration Number</w:t>
            </w:r>
          </w:p>
        </w:tc>
        <w:tc>
          <w:tcPr>
            <w:tcW w:type="dxa" w:w="3168"/>
            <w:shd w:fill="1B365D"/>
            <w:tcMar>
              <w:top w:w="100" w:type="dxa"/>
              <w:bottom w:w="100" w:type="dxa"/>
              <w:left w:w="120" w:type="dxa"/>
              <w:right w:w="120" w:type="dxa"/>
            </w:tcMar>
          </w:tcPr>
          <w:p>
            <w:pPr>
              <w:jc w:val="left"/>
            </w:pPr>
            <w:r>
              <w:rPr>
                <w:rFonts w:ascii="Calibri" w:hAnsi="Calibri"/>
                <w:b/>
                <w:color w:val="FFFFFF"/>
                <w:sz w:val="20"/>
              </w:rPr>
              <w:t>Project Domain Role</w:t>
            </w:r>
          </w:p>
        </w:tc>
      </w:tr>
      <w:tr>
        <w:tc>
          <w:tcPr>
            <w:tcW w:type="dxa" w:w="3456"/>
            <w:shd w:fill="FFFFFF"/>
            <w:tcMar>
              <w:top w:w="80" w:type="dxa"/>
              <w:bottom w:w="80" w:type="dxa"/>
              <w:left w:w="120" w:type="dxa"/>
              <w:right w:w="120" w:type="dxa"/>
            </w:tcMar>
          </w:tcPr>
          <w:p>
            <w:r>
              <w:rPr>
                <w:rFonts w:ascii="Calibri" w:hAnsi="Calibri"/>
                <w:color w:val="1E293B"/>
                <w:sz w:val="19"/>
              </w:rPr>
              <w:t>Furkhan Abdul Raheem</w:t>
            </w:r>
          </w:p>
        </w:tc>
        <w:tc>
          <w:tcPr>
            <w:tcW w:type="dxa" w:w="2304"/>
            <w:shd w:fill="FFFFFF"/>
            <w:tcMar>
              <w:top w:w="80" w:type="dxa"/>
              <w:bottom w:w="80" w:type="dxa"/>
              <w:left w:w="120" w:type="dxa"/>
              <w:right w:w="120" w:type="dxa"/>
            </w:tcMar>
          </w:tcPr>
          <w:p>
            <w:r>
              <w:rPr>
                <w:rFonts w:ascii="Calibri" w:hAnsi="Calibri"/>
                <w:color w:val="1E293B"/>
                <w:sz w:val="19"/>
              </w:rPr>
              <w:t>23BCE7868</w:t>
            </w:r>
          </w:p>
        </w:tc>
        <w:tc>
          <w:tcPr>
            <w:tcW w:type="dxa" w:w="3168"/>
            <w:shd w:fill="FFFFFF"/>
            <w:tcMar>
              <w:top w:w="80" w:type="dxa"/>
              <w:bottom w:w="80" w:type="dxa"/>
              <w:left w:w="120" w:type="dxa"/>
              <w:right w:w="120" w:type="dxa"/>
            </w:tcMar>
          </w:tcPr>
          <w:p>
            <w:r>
              <w:rPr>
                <w:rFonts w:ascii="Calibri" w:hAnsi="Calibri"/>
                <w:color w:val="1E293B"/>
                <w:sz w:val="19"/>
              </w:rPr>
              <w:t>AI &amp; Multilingual Lead</w:t>
            </w:r>
          </w:p>
        </w:tc>
      </w:tr>
      <w:tr>
        <w:tc>
          <w:tcPr>
            <w:tcW w:type="dxa" w:w="3456"/>
            <w:shd w:fill="F8FAFC"/>
            <w:tcMar>
              <w:top w:w="80" w:type="dxa"/>
              <w:bottom w:w="80" w:type="dxa"/>
              <w:left w:w="120" w:type="dxa"/>
              <w:right w:w="120" w:type="dxa"/>
            </w:tcMar>
          </w:tcPr>
          <w:p>
            <w:r>
              <w:rPr>
                <w:rFonts w:ascii="Calibri" w:hAnsi="Calibri"/>
                <w:color w:val="1E293B"/>
                <w:sz w:val="19"/>
              </w:rPr>
              <w:t>Aniket Sahu</w:t>
            </w:r>
          </w:p>
        </w:tc>
        <w:tc>
          <w:tcPr>
            <w:tcW w:type="dxa" w:w="2304"/>
            <w:shd w:fill="F8FAFC"/>
            <w:tcMar>
              <w:top w:w="80" w:type="dxa"/>
              <w:bottom w:w="80" w:type="dxa"/>
              <w:left w:w="120" w:type="dxa"/>
              <w:right w:w="120" w:type="dxa"/>
            </w:tcMar>
          </w:tcPr>
          <w:p>
            <w:r>
              <w:rPr>
                <w:rFonts w:ascii="Calibri" w:hAnsi="Calibri"/>
                <w:color w:val="1E293B"/>
                <w:sz w:val="19"/>
              </w:rPr>
              <w:t>23BCE7881</w:t>
            </w:r>
          </w:p>
        </w:tc>
        <w:tc>
          <w:tcPr>
            <w:tcW w:type="dxa" w:w="3168"/>
            <w:shd w:fill="F8FAFC"/>
            <w:tcMar>
              <w:top w:w="80" w:type="dxa"/>
              <w:bottom w:w="80" w:type="dxa"/>
              <w:left w:w="120" w:type="dxa"/>
              <w:right w:w="120" w:type="dxa"/>
            </w:tcMar>
          </w:tcPr>
          <w:p>
            <w:r>
              <w:rPr>
                <w:rFonts w:ascii="Calibri" w:hAnsi="Calibri"/>
                <w:color w:val="1E293B"/>
                <w:sz w:val="19"/>
              </w:rPr>
              <w:t>Frontend &amp; Layman UI/UX Lead</w:t>
            </w:r>
          </w:p>
        </w:tc>
      </w:tr>
      <w:tr>
        <w:tc>
          <w:tcPr>
            <w:tcW w:type="dxa" w:w="3456"/>
            <w:shd w:fill="FFFFFF"/>
            <w:tcMar>
              <w:top w:w="80" w:type="dxa"/>
              <w:bottom w:w="80" w:type="dxa"/>
              <w:left w:w="120" w:type="dxa"/>
              <w:right w:w="120" w:type="dxa"/>
            </w:tcMar>
          </w:tcPr>
          <w:p>
            <w:r>
              <w:rPr>
                <w:rFonts w:ascii="Calibri" w:hAnsi="Calibri"/>
                <w:color w:val="1E293B"/>
                <w:sz w:val="19"/>
              </w:rPr>
              <w:t>Anjali Karagatla</w:t>
            </w:r>
          </w:p>
        </w:tc>
        <w:tc>
          <w:tcPr>
            <w:tcW w:type="dxa" w:w="2304"/>
            <w:shd w:fill="FFFFFF"/>
            <w:tcMar>
              <w:top w:w="80" w:type="dxa"/>
              <w:bottom w:w="80" w:type="dxa"/>
              <w:left w:w="120" w:type="dxa"/>
              <w:right w:w="120" w:type="dxa"/>
            </w:tcMar>
          </w:tcPr>
          <w:p>
            <w:r>
              <w:rPr>
                <w:rFonts w:ascii="Calibri" w:hAnsi="Calibri"/>
                <w:color w:val="1E293B"/>
                <w:sz w:val="19"/>
              </w:rPr>
              <w:t>23BCE8077</w:t>
            </w:r>
          </w:p>
        </w:tc>
        <w:tc>
          <w:tcPr>
            <w:tcW w:type="dxa" w:w="3168"/>
            <w:shd w:fill="FFFFFF"/>
            <w:tcMar>
              <w:top w:w="80" w:type="dxa"/>
              <w:bottom w:w="80" w:type="dxa"/>
              <w:left w:w="120" w:type="dxa"/>
              <w:right w:w="120" w:type="dxa"/>
            </w:tcMar>
          </w:tcPr>
          <w:p>
            <w:r>
              <w:rPr>
                <w:rFonts w:ascii="Calibri" w:hAnsi="Calibri"/>
                <w:color w:val="1E293B"/>
                <w:sz w:val="19"/>
              </w:rPr>
              <w:t>Workflow &amp; Business Engine Lead</w:t>
            </w:r>
          </w:p>
        </w:tc>
      </w:tr>
      <w:tr>
        <w:tc>
          <w:tcPr>
            <w:tcW w:type="dxa" w:w="3456"/>
            <w:shd w:fill="F8FAFC"/>
            <w:tcMar>
              <w:top w:w="80" w:type="dxa"/>
              <w:bottom w:w="80" w:type="dxa"/>
              <w:left w:w="120" w:type="dxa"/>
              <w:right w:w="120" w:type="dxa"/>
            </w:tcMar>
          </w:tcPr>
          <w:p>
            <w:r>
              <w:rPr>
                <w:rFonts w:ascii="Calibri" w:hAnsi="Calibri"/>
                <w:color w:val="1E293B"/>
                <w:sz w:val="19"/>
              </w:rPr>
              <w:t>Farukh</w:t>
            </w:r>
          </w:p>
        </w:tc>
        <w:tc>
          <w:tcPr>
            <w:tcW w:type="dxa" w:w="2304"/>
            <w:shd w:fill="F8FAFC"/>
            <w:tcMar>
              <w:top w:w="80" w:type="dxa"/>
              <w:bottom w:w="80" w:type="dxa"/>
              <w:left w:w="120" w:type="dxa"/>
              <w:right w:w="120" w:type="dxa"/>
            </w:tcMar>
          </w:tcPr>
          <w:p>
            <w:r>
              <w:rPr>
                <w:rFonts w:ascii="Calibri" w:hAnsi="Calibri"/>
                <w:color w:val="1E293B"/>
                <w:sz w:val="19"/>
              </w:rPr>
              <w:t>23BCE20345</w:t>
            </w:r>
          </w:p>
        </w:tc>
        <w:tc>
          <w:tcPr>
            <w:tcW w:type="dxa" w:w="3168"/>
            <w:shd w:fill="F8FAFC"/>
            <w:tcMar>
              <w:top w:w="80" w:type="dxa"/>
              <w:bottom w:w="80" w:type="dxa"/>
              <w:left w:w="120" w:type="dxa"/>
              <w:right w:w="120" w:type="dxa"/>
            </w:tcMar>
          </w:tcPr>
          <w:p>
            <w:r>
              <w:rPr>
                <w:rFonts w:ascii="Calibri" w:hAnsi="Calibri"/>
                <w:color w:val="1E293B"/>
                <w:sz w:val="19"/>
              </w:rPr>
              <w:t>Data, RAG &amp; Security Lead</w:t>
            </w:r>
          </w:p>
        </w:tc>
      </w:tr>
    </w:tbl>
    <w:p>
      <w:pPr>
        <w:spacing w:after="160"/>
      </w:pPr>
    </w:p>
    <w:p>
      <w:pPr>
        <w:keepNext/>
        <w:spacing w:before="200" w:after="60"/>
      </w:pPr>
      <w:r>
        <w:rPr>
          <w:rFonts w:ascii="Calibri" w:hAnsi="Calibri"/>
          <w:b/>
          <w:color w:val="0F172A"/>
          <w:sz w:val="21"/>
        </w:rPr>
        <w:t>INSTITUTIONAL METADATA</w:t>
      </w:r>
    </w:p>
    <w:tbl>
      <w:tblPr>
        <w:tblW w:type="auto" w:w="0"/>
        <w:jc w:val="center"/>
        <w:tblLook w:firstColumn="1" w:firstRow="1" w:lastColumn="0" w:lastRow="0" w:noHBand="0" w:noVBand="1" w:val="04A0"/>
      </w:tblPr>
      <w:tblGrid>
        <w:gridCol w:w="4514"/>
        <w:gridCol w:w="4514"/>
      </w:tblGrid>
      <w:tr>
        <w:tc>
          <w:tcPr>
            <w:tcW w:type="dxa" w:w="3168"/>
            <w:shd w:fill="1B365D"/>
            <w:tcMar>
              <w:top w:w="100" w:type="dxa"/>
              <w:bottom w:w="100" w:type="dxa"/>
              <w:left w:w="120" w:type="dxa"/>
              <w:right w:w="120" w:type="dxa"/>
            </w:tcMar>
          </w:tcPr>
          <w:p>
            <w:pPr>
              <w:jc w:val="left"/>
            </w:pPr>
            <w:r>
              <w:rPr>
                <w:rFonts w:ascii="Calibri" w:hAnsi="Calibri"/>
                <w:b/>
                <w:color w:val="FFFFFF"/>
                <w:sz w:val="20"/>
              </w:rPr>
              <w:t>Academic Field</w:t>
            </w:r>
          </w:p>
        </w:tc>
        <w:tc>
          <w:tcPr>
            <w:tcW w:type="dxa" w:w="5760"/>
            <w:shd w:fill="1B365D"/>
            <w:tcMar>
              <w:top w:w="100" w:type="dxa"/>
              <w:bottom w:w="100" w:type="dxa"/>
              <w:left w:w="120" w:type="dxa"/>
              <w:right w:w="120" w:type="dxa"/>
            </w:tcMar>
          </w:tcPr>
          <w:p>
            <w:pPr>
              <w:jc w:val="left"/>
            </w:pPr>
            <w:r>
              <w:rPr>
                <w:rFonts w:ascii="Calibri" w:hAnsi="Calibri"/>
                <w:b/>
                <w:color w:val="FFFFFF"/>
                <w:sz w:val="20"/>
              </w:rPr>
              <w:t>Details</w:t>
            </w:r>
          </w:p>
        </w:tc>
      </w:tr>
      <w:tr>
        <w:tc>
          <w:tcPr>
            <w:tcW w:type="dxa" w:w="3168"/>
            <w:shd w:fill="FFFFFF"/>
            <w:tcMar>
              <w:top w:w="80" w:type="dxa"/>
              <w:bottom w:w="80" w:type="dxa"/>
              <w:left w:w="120" w:type="dxa"/>
              <w:right w:w="120" w:type="dxa"/>
            </w:tcMar>
          </w:tcPr>
          <w:p>
            <w:r>
              <w:rPr>
                <w:rFonts w:ascii="Calibri" w:hAnsi="Calibri"/>
                <w:color w:val="1E293B"/>
                <w:sz w:val="19"/>
              </w:rPr>
              <w:t>Course &amp; Semester</w:t>
            </w:r>
          </w:p>
        </w:tc>
        <w:tc>
          <w:tcPr>
            <w:tcW w:type="dxa" w:w="5760"/>
            <w:shd w:fill="FFFFFF"/>
            <w:tcMar>
              <w:top w:w="80" w:type="dxa"/>
              <w:bottom w:w="80" w:type="dxa"/>
              <w:left w:w="120" w:type="dxa"/>
              <w:right w:w="120" w:type="dxa"/>
            </w:tcMar>
          </w:tcPr>
          <w:p>
            <w:r>
              <w:rPr>
                <w:rFonts w:ascii="Calibri" w:hAnsi="Calibri"/>
                <w:color w:val="1E293B"/>
                <w:sz w:val="19"/>
              </w:rPr>
              <w:t>Capstone Project | Semester VII</w:t>
            </w:r>
          </w:p>
        </w:tc>
      </w:tr>
      <w:tr>
        <w:tc>
          <w:tcPr>
            <w:tcW w:type="dxa" w:w="3168"/>
            <w:shd w:fill="F8FAFC"/>
            <w:tcMar>
              <w:top w:w="80" w:type="dxa"/>
              <w:bottom w:w="80" w:type="dxa"/>
              <w:left w:w="120" w:type="dxa"/>
              <w:right w:w="120" w:type="dxa"/>
            </w:tcMar>
          </w:tcPr>
          <w:p>
            <w:r>
              <w:rPr>
                <w:rFonts w:ascii="Calibri" w:hAnsi="Calibri"/>
                <w:color w:val="1E293B"/>
                <w:sz w:val="19"/>
              </w:rPr>
              <w:t>Academic Department</w:t>
            </w:r>
          </w:p>
        </w:tc>
        <w:tc>
          <w:tcPr>
            <w:tcW w:type="dxa" w:w="5760"/>
            <w:shd w:fill="F8FAFC"/>
            <w:tcMar>
              <w:top w:w="80" w:type="dxa"/>
              <w:bottom w:w="80" w:type="dxa"/>
              <w:left w:w="120" w:type="dxa"/>
              <w:right w:w="120" w:type="dxa"/>
            </w:tcMar>
          </w:tcPr>
          <w:p>
            <w:r>
              <w:rPr>
                <w:rFonts w:ascii="Calibri" w:hAnsi="Calibri"/>
                <w:color w:val="1E293B"/>
                <w:sz w:val="19"/>
              </w:rPr>
              <w:t>Department of Computer Science and Engineering</w:t>
            </w:r>
          </w:p>
        </w:tc>
      </w:tr>
      <w:tr>
        <w:tc>
          <w:tcPr>
            <w:tcW w:type="dxa" w:w="3168"/>
            <w:shd w:fill="FFFFFF"/>
            <w:tcMar>
              <w:top w:w="80" w:type="dxa"/>
              <w:bottom w:w="80" w:type="dxa"/>
              <w:left w:w="120" w:type="dxa"/>
              <w:right w:w="120" w:type="dxa"/>
            </w:tcMar>
          </w:tcPr>
          <w:p>
            <w:r>
              <w:rPr>
                <w:rFonts w:ascii="Calibri" w:hAnsi="Calibri"/>
                <w:color w:val="1E293B"/>
                <w:sz w:val="19"/>
              </w:rPr>
              <w:t>Institution</w:t>
            </w:r>
          </w:p>
        </w:tc>
        <w:tc>
          <w:tcPr>
            <w:tcW w:type="dxa" w:w="5760"/>
            <w:shd w:fill="FFFFFF"/>
            <w:tcMar>
              <w:top w:w="80" w:type="dxa"/>
              <w:bottom w:w="80" w:type="dxa"/>
              <w:left w:w="120" w:type="dxa"/>
              <w:right w:w="120" w:type="dxa"/>
            </w:tcMar>
          </w:tcPr>
          <w:p>
            <w:r>
              <w:rPr>
                <w:rFonts w:ascii="Calibri" w:hAnsi="Calibri"/>
                <w:color w:val="1E293B"/>
                <w:sz w:val="19"/>
              </w:rPr>
              <w:t>VIT-AP University</w:t>
            </w:r>
          </w:p>
        </w:tc>
      </w:tr>
      <w:tr>
        <w:tc>
          <w:tcPr>
            <w:tcW w:type="dxa" w:w="3168"/>
            <w:shd w:fill="F8FAFC"/>
            <w:tcMar>
              <w:top w:w="80" w:type="dxa"/>
              <w:bottom w:w="80" w:type="dxa"/>
              <w:left w:w="120" w:type="dxa"/>
              <w:right w:w="120" w:type="dxa"/>
            </w:tcMar>
          </w:tcPr>
          <w:p>
            <w:r>
              <w:rPr>
                <w:rFonts w:ascii="Calibri" w:hAnsi="Calibri"/>
                <w:color w:val="1E293B"/>
                <w:sz w:val="19"/>
              </w:rPr>
              <w:t>Target Field</w:t>
            </w:r>
          </w:p>
        </w:tc>
        <w:tc>
          <w:tcPr>
            <w:tcW w:type="dxa" w:w="5760"/>
            <w:shd w:fill="F8FAFC"/>
            <w:tcMar>
              <w:top w:w="80" w:type="dxa"/>
              <w:bottom w:w="80" w:type="dxa"/>
              <w:left w:w="120" w:type="dxa"/>
              <w:right w:w="120" w:type="dxa"/>
            </w:tcMar>
          </w:tcPr>
          <w:p>
            <w:r>
              <w:rPr>
                <w:rFonts w:ascii="Calibri" w:hAnsi="Calibri"/>
                <w:color w:val="1E293B"/>
                <w:sz w:val="19"/>
              </w:rPr>
              <w:t>Artificial Intelligence, Multi-Agent Systems &amp; Enterprise Software Engineering</w:t>
            </w:r>
          </w:p>
        </w:tc>
      </w:tr>
      <w:tr>
        <w:tc>
          <w:tcPr>
            <w:tcW w:type="dxa" w:w="3168"/>
            <w:shd w:fill="FFFFFF"/>
            <w:tcMar>
              <w:top w:w="80" w:type="dxa"/>
              <w:bottom w:w="80" w:type="dxa"/>
              <w:left w:w="120" w:type="dxa"/>
              <w:right w:w="120" w:type="dxa"/>
            </w:tcMar>
          </w:tcPr>
          <w:p>
            <w:r>
              <w:rPr>
                <w:rFonts w:ascii="Calibri" w:hAnsi="Calibri"/>
                <w:color w:val="1E293B"/>
                <w:sz w:val="19"/>
              </w:rPr>
              <w:t>Project Scope</w:t>
            </w:r>
          </w:p>
        </w:tc>
        <w:tc>
          <w:tcPr>
            <w:tcW w:type="dxa" w:w="5760"/>
            <w:shd w:fill="FFFFFF"/>
            <w:tcMar>
              <w:top w:w="80" w:type="dxa"/>
              <w:bottom w:w="80" w:type="dxa"/>
              <w:left w:w="120" w:type="dxa"/>
              <w:right w:w="120" w:type="dxa"/>
            </w:tcMar>
          </w:tcPr>
          <w:p>
            <w:r>
              <w:rPr>
                <w:rFonts w:ascii="Calibri" w:hAnsi="Calibri"/>
                <w:color w:val="1E293B"/>
                <w:sz w:val="19"/>
              </w:rPr>
              <w:t>Weeks 1–5 COMPLETED IMPLEMENTATION (INTEGRATED BUSINESS OPERATIONS SUITE: CRM, HR, FINANCE, INVENTORY, SUPPORT &amp; POSTGRESQL 22-MODEL LAYER)</w:t>
            </w:r>
          </w:p>
        </w:tc>
      </w:tr>
    </w:tbl>
    <w:p>
      <w:pPr>
        <w:spacing w:after="160"/>
      </w:pPr>
    </w:p>
    <w:tbl>
      <w:tblPr>
        <w:tblW w:type="auto" w:w="0"/>
        <w:jc w:val="center"/>
        <w:tblLook w:firstColumn="1" w:firstRow="1" w:lastColumn="0" w:lastRow="0" w:noHBand="0" w:noVBand="1" w:val="04A0"/>
      </w:tblPr>
      <w:tblGrid>
        <w:gridCol w:w="9029"/>
      </w:tblGrid>
      <w:tr>
        <w:tc>
          <w:tcPr>
            <w:tcW w:type="dxa" w:w="9029"/>
            <w:shd w:fill="F1F5F9"/>
            <w:tcMar>
              <w:top w:w="120" w:type="dxa"/>
              <w:bottom w:w="120" w:type="dxa"/>
              <w:left w:w="180" w:type="dxa"/>
              <w:right w:w="180" w:type="dxa"/>
            </w:tcMar>
            <w:tcBorders>
              <w:left w:val="single" w:sz="24" w:space="0" w:color="1B365D"/>
              <w:top w:val="none"/>
              <w:right w:val="none"/>
              <w:bottom w:val="none"/>
            </w:tcBorders>
          </w:tcPr>
          <w:p>
            <w:pPr>
              <w:spacing w:after="40"/>
            </w:pPr>
            <w:r>
              <w:rPr>
                <w:rFonts w:ascii="Calibri" w:hAnsi="Calibri"/>
                <w:b/>
                <w:color w:val="1B365D"/>
                <w:sz w:val="21"/>
              </w:rPr>
              <w:t xml:space="preserve">📌 EXECUTIVE CAPSTONE SUMMARY: </w:t>
            </w:r>
            <w:r>
              <w:rPr>
                <w:rFonts w:ascii="Calibri" w:hAnsi="Calibri"/>
                <w:color w:val="1E293B"/>
                <w:sz w:val="21"/>
              </w:rPr>
              <w:t>This Interim Progress Report documents the complete architectural design and verified implementation of FlowMind AI across Weeks 1 to 5. Key achievements include the 15-Agent Mesh Collaboration, Multilingual Indic Engine (7 languages), Zero-Code Natural Language Workflow DAG Automation Engine, Action Governance (HITL), the fully integrated Enterprise PostgreSQL + Prisma ORM Persistence Layer with 22 Relational Models, and the complete Integrated Business Operations Suite covering CRM, HR (with salary masking &amp; anti-self-approval), Finance (with 18% GST invoicing), Inventory (with stock movements &amp; reorder alerts), and Support (with SLA queue &amp; notes).</w:t>
            </w:r>
          </w:p>
        </w:tc>
      </w:tr>
    </w:tbl>
    <w:p>
      <w:pPr>
        <w:spacing w:after="120"/>
      </w:pPr>
    </w:p>
    <w:p>
      <w:r>
        <w:br w:type="page"/>
      </w:r>
    </w:p>
    <w:p>
      <w:pPr>
        <w:keepNext/>
        <w:spacing w:before="320" w:after="120"/>
      </w:pPr>
      <w:r>
        <w:rPr>
          <w:rFonts w:ascii="Calibri" w:hAnsi="Calibri"/>
          <w:b/>
          <w:color w:val="1B365D"/>
          <w:sz w:val="32"/>
        </w:rPr>
        <w:t>1. Project Overview &amp; Introduction</w:t>
      </w:r>
    </w:p>
    <w:p>
      <w:pPr>
        <w:spacing w:before="0" w:after="120" w:line="276" w:lineRule="auto"/>
      </w:pPr>
      <w:r>
        <w:rPr>
          <w:rFonts w:ascii="Calibri" w:hAnsi="Calibri"/>
          <w:color w:val="1E293B"/>
          <w:sz w:val="22"/>
        </w:rPr>
        <w:t>FlowMind AI is a unified, multilingual AI Business Operating System designed to enable non-technical operational users, small business owners, and non-programmers ('laymen') to automate business workflows, query domain metrics, and govern operational actions using natural language or voice commands.</w:t>
      </w:r>
    </w:p>
    <w:p>
      <w:pPr>
        <w:spacing w:before="0" w:after="120" w:line="276" w:lineRule="auto"/>
      </w:pPr>
      <w:r>
        <w:rPr>
          <w:rFonts w:ascii="Calibri" w:hAnsi="Calibri"/>
          <w:color w:val="1E293B"/>
          <w:sz w:val="22"/>
        </w:rPr>
        <w:t>Modern enterprise platforms often impose steep learning curves, complex UI navigation, and technical scripting requirements across disconnected silos. FlowMind AI resolves these barriers by orchestrating a 15-Agent Mesh, an Indic Multilingual Engine, a zero-code Workflow Automation DAG Engine, a robust PostgreSQL relational persistence layer with 22 models, and an integrated Business Operations Suite spanning CRM, HR, Finance, Inventory, and Support.</w:t>
      </w:r>
    </w:p>
    <w:p>
      <w:pPr>
        <w:keepNext/>
        <w:spacing w:before="320" w:after="120"/>
      </w:pPr>
      <w:r>
        <w:rPr>
          <w:rFonts w:ascii="Calibri" w:hAnsi="Calibri"/>
          <w:b/>
          <w:color w:val="1B365D"/>
          <w:sz w:val="32"/>
        </w:rPr>
        <w:t>2. Problem Statement</w:t>
      </w:r>
    </w:p>
    <w:p>
      <w:pPr>
        <w:spacing w:before="0" w:after="120" w:line="276" w:lineRule="auto"/>
      </w:pPr>
      <w:r>
        <w:rPr>
          <w:rFonts w:ascii="Calibri" w:hAnsi="Calibri"/>
          <w:color w:val="1E293B"/>
          <w:sz w:val="22"/>
        </w:rPr>
        <w:t>Enterprise operational tools suffer from critical usability, security, and integration challenges:</w:t>
      </w:r>
    </w:p>
    <w:p>
      <w:pPr>
        <w:spacing w:before="0" w:after="120" w:line="276" w:lineRule="auto"/>
      </w:pPr>
      <w:r>
        <w:rPr>
          <w:rFonts w:ascii="Calibri" w:hAnsi="Calibri"/>
          <w:b/>
          <w:color w:val="0F172A"/>
          <w:sz w:val="22"/>
        </w:rPr>
        <w:t xml:space="preserve">1. High Technical Complexity: </w:t>
      </w:r>
      <w:r>
        <w:rPr>
          <w:rFonts w:ascii="Calibri" w:hAnsi="Calibri"/>
          <w:color w:val="1E293B"/>
          <w:sz w:val="22"/>
        </w:rPr>
        <w:t>Non-technical domain experts struggle to configure complex enterprise software, leading to operational friction and slow turnaround times.</w:t>
      </w:r>
    </w:p>
    <w:p>
      <w:pPr>
        <w:spacing w:before="0" w:after="120" w:line="276" w:lineRule="auto"/>
      </w:pPr>
      <w:r>
        <w:rPr>
          <w:rFonts w:ascii="Calibri" w:hAnsi="Calibri"/>
          <w:b/>
          <w:color w:val="0F172A"/>
          <w:sz w:val="22"/>
        </w:rPr>
        <w:t xml:space="preserve">2. Language &amp; Accessibility Barriers: </w:t>
      </w:r>
      <w:r>
        <w:rPr>
          <w:rFonts w:ascii="Calibri" w:hAnsi="Calibri"/>
          <w:color w:val="1E293B"/>
          <w:sz w:val="22"/>
        </w:rPr>
        <w:t>Business platforms predominantly target English speakers, creating severe accessibility barriers across regional Indian enterprise ecosystems.</w:t>
      </w:r>
    </w:p>
    <w:p>
      <w:pPr>
        <w:spacing w:before="0" w:after="120" w:line="276" w:lineRule="auto"/>
      </w:pPr>
      <w:r>
        <w:rPr>
          <w:rFonts w:ascii="Calibri" w:hAnsi="Calibri"/>
          <w:b/>
          <w:color w:val="0F172A"/>
          <w:sz w:val="22"/>
        </w:rPr>
        <w:t xml:space="preserve">3. Ungoverned Autonomous Execution Risk: </w:t>
      </w:r>
      <w:r>
        <w:rPr>
          <w:rFonts w:ascii="Calibri" w:hAnsi="Calibri"/>
          <w:color w:val="1E293B"/>
          <w:sz w:val="22"/>
        </w:rPr>
        <w:t>Automated AI systems often lack strict authorization and governance controls, risking unauthorized state changes without human oversight.</w:t>
      </w:r>
    </w:p>
    <w:p>
      <w:pPr>
        <w:spacing w:before="0" w:after="120" w:line="276" w:lineRule="auto"/>
      </w:pPr>
      <w:r>
        <w:rPr>
          <w:rFonts w:ascii="Calibri" w:hAnsi="Calibri"/>
          <w:b/>
          <w:color w:val="0F172A"/>
          <w:sz w:val="22"/>
        </w:rPr>
        <w:t xml:space="preserve">4. Ephemeral Storage &amp; Disconnected Silos: </w:t>
      </w:r>
      <w:r>
        <w:rPr>
          <w:rFonts w:ascii="Calibri" w:hAnsi="Calibri"/>
          <w:color w:val="1E293B"/>
          <w:sz w:val="22"/>
        </w:rPr>
        <w:t>Traditional systems operate as fragmented silos lacking unified persistence, cross-module context, and structured audit trail capabilities.</w:t>
      </w:r>
    </w:p>
    <w:p>
      <w:pPr>
        <w:keepNext/>
        <w:spacing w:before="320" w:after="120"/>
      </w:pPr>
      <w:r>
        <w:rPr>
          <w:rFonts w:ascii="Calibri" w:hAnsi="Calibri"/>
          <w:b/>
          <w:color w:val="1B365D"/>
          <w:sz w:val="32"/>
        </w:rPr>
        <w:t>3. Key Project Objectives</w:t>
      </w:r>
    </w:p>
    <w:p>
      <w:pPr>
        <w:spacing w:before="0" w:after="120" w:line="276" w:lineRule="auto"/>
      </w:pPr>
      <w:r>
        <w:rPr>
          <w:rFonts w:ascii="Calibri" w:hAnsi="Calibri"/>
          <w:color w:val="1E293B"/>
          <w:sz w:val="22"/>
        </w:rPr>
        <w:t>FlowMind AI satisfies a comprehensive set of technical objectives divided across core modules:</w:t>
      </w:r>
    </w:p>
    <w:p>
      <w:pPr>
        <w:spacing w:before="0" w:after="120" w:line="276" w:lineRule="auto"/>
      </w:pPr>
      <w:r>
        <w:rPr>
          <w:rFonts w:ascii="Calibri" w:hAnsi="Calibri"/>
          <w:b/>
          <w:color w:val="0F172A"/>
          <w:sz w:val="22"/>
        </w:rPr>
        <w:t xml:space="preserve">• Objective 1 (Layman Interface): </w:t>
      </w:r>
      <w:r>
        <w:rPr>
          <w:rFonts w:ascii="Calibri" w:hAnsi="Calibri"/>
          <w:color w:val="1E293B"/>
          <w:sz w:val="22"/>
        </w:rPr>
        <w:t>Construct a responsive Layman Chatbot UI featuring an interactive Robot Assistant avatar, live Thought Stream visualizer, and Action Confirmation Cards.</w:t>
      </w:r>
    </w:p>
    <w:p>
      <w:pPr>
        <w:spacing w:before="0" w:after="120" w:line="276" w:lineRule="auto"/>
      </w:pPr>
      <w:r>
        <w:rPr>
          <w:rFonts w:ascii="Calibri" w:hAnsi="Calibri"/>
          <w:b/>
          <w:color w:val="0F172A"/>
          <w:sz w:val="22"/>
        </w:rPr>
        <w:t xml:space="preserve">• Objective 2 (Multilingual Support): </w:t>
      </w:r>
      <w:r>
        <w:rPr>
          <w:rFonts w:ascii="Calibri" w:hAnsi="Calibri"/>
          <w:color w:val="1E293B"/>
          <w:sz w:val="22"/>
        </w:rPr>
        <w:t>Build an Indic Engine supporting English, Telugu, Hindi, Tamil, Kannada, Malayalam, and Odia with Web Speech STT/TTS voice synthesis.</w:t>
      </w:r>
    </w:p>
    <w:p>
      <w:pPr>
        <w:spacing w:before="0" w:after="120" w:line="276" w:lineRule="auto"/>
      </w:pPr>
      <w:r>
        <w:rPr>
          <w:rFonts w:ascii="Calibri" w:hAnsi="Calibri"/>
          <w:b/>
          <w:color w:val="0F172A"/>
          <w:sz w:val="22"/>
        </w:rPr>
        <w:t xml:space="preserve">• Objective 3 (15-Agent Mesh): </w:t>
      </w:r>
      <w:r>
        <w:rPr>
          <w:rFonts w:ascii="Calibri" w:hAnsi="Calibri"/>
          <w:color w:val="1E293B"/>
          <w:sz w:val="22"/>
        </w:rPr>
        <w:t>Deploy 15 specialized domain agents (CEO, Sales, Finance, HR, Support, Analytics, etc.) coordinated by a Master Orchestrator.</w:t>
      </w:r>
    </w:p>
    <w:p>
      <w:pPr>
        <w:spacing w:before="0" w:after="120" w:line="276" w:lineRule="auto"/>
      </w:pPr>
      <w:r>
        <w:rPr>
          <w:rFonts w:ascii="Calibri" w:hAnsi="Calibri"/>
          <w:b/>
          <w:color w:val="0F172A"/>
          <w:sz w:val="22"/>
        </w:rPr>
        <w:t xml:space="preserve">• Objective 4 (Security &amp; Governance): </w:t>
      </w:r>
      <w:r>
        <w:rPr>
          <w:rFonts w:ascii="Calibri" w:hAnsi="Calibri"/>
          <w:color w:val="1E293B"/>
          <w:sz w:val="22"/>
        </w:rPr>
        <w:t>Enforce strict security guardrails via a Prompt Injection Shield and Human-in-the-Loop Action Cards with risk level grading.</w:t>
      </w:r>
    </w:p>
    <w:p>
      <w:pPr>
        <w:spacing w:before="0" w:after="120" w:line="276" w:lineRule="auto"/>
      </w:pPr>
      <w:r>
        <w:rPr>
          <w:rFonts w:ascii="Calibri" w:hAnsi="Calibri"/>
          <w:b/>
          <w:color w:val="0F172A"/>
          <w:sz w:val="22"/>
        </w:rPr>
        <w:t xml:space="preserve">• Objective 5 (NL Workflow Automation): </w:t>
      </w:r>
      <w:r>
        <w:rPr>
          <w:rFonts w:ascii="Calibri" w:hAnsi="Calibri"/>
          <w:color w:val="1E293B"/>
          <w:sz w:val="22"/>
        </w:rPr>
        <w:t>Implement a natural language workflow planner that compiles user prompts into valid, executable Directed Acyclic Graphs (DAGs) verified via Kahn's Topological Sort.</w:t>
      </w:r>
    </w:p>
    <w:p>
      <w:pPr>
        <w:spacing w:before="0" w:after="120" w:line="276" w:lineRule="auto"/>
      </w:pPr>
      <w:r>
        <w:rPr>
          <w:rFonts w:ascii="Calibri" w:hAnsi="Calibri"/>
          <w:b/>
          <w:color w:val="0F172A"/>
          <w:sz w:val="22"/>
        </w:rPr>
        <w:t xml:space="preserve">• Objective 6 (Integrated Business Operations &amp; PostgreSQL Persistence - COMPLETED): </w:t>
      </w:r>
      <w:r>
        <w:rPr>
          <w:rFonts w:ascii="Calibri" w:hAnsi="Calibri"/>
          <w:color w:val="1E293B"/>
          <w:sz w:val="22"/>
        </w:rPr>
        <w:t>Build an Integrated Enterprise Business Operations Suite (CRM, HR, Finance, Inventory, Support) backed by 22 PostgreSQL relational models, Prisma ORM, and 3-Tier RBAC with strict confidential data masking and anti-self-approval governance.</w:t>
      </w:r>
    </w:p>
    <w:p>
      <w:pPr>
        <w:spacing w:before="0" w:after="120" w:line="276" w:lineRule="auto"/>
      </w:pPr>
      <w:r>
        <w:rPr>
          <w:rFonts w:ascii="Calibri" w:hAnsi="Calibri"/>
          <w:b/>
          <w:color w:val="0F172A"/>
          <w:sz w:val="22"/>
        </w:rPr>
        <w:t xml:space="preserve">• Objective 7 (Dynamic Cloud Deployment Milestone): </w:t>
      </w:r>
      <w:r>
        <w:rPr>
          <w:rFonts w:ascii="Calibri" w:hAnsi="Calibri"/>
          <w:color w:val="1E293B"/>
          <w:sz w:val="22"/>
        </w:rPr>
        <w:t>Deploy the application dynamically on production cloud hosting (Vercel / AWS EC2) with live domain SSL encryption and GitHub Actions CI/CD pipelines.</w:t>
      </w:r>
    </w:p>
    <w:p>
      <w:pPr>
        <w:keepNext/>
        <w:spacing w:before="320" w:after="120"/>
      </w:pPr>
      <w:r>
        <w:rPr>
          <w:rFonts w:ascii="Calibri" w:hAnsi="Calibri"/>
          <w:b/>
          <w:color w:val="1B365D"/>
          <w:sz w:val="32"/>
        </w:rPr>
        <w:t>4. System Architecture (7-Tier Model)</w:t>
      </w:r>
    </w:p>
    <w:p>
      <w:pPr>
        <w:spacing w:before="0" w:after="120" w:line="276" w:lineRule="auto"/>
      </w:pPr>
      <w:r>
        <w:rPr>
          <w:rFonts w:ascii="Calibri" w:hAnsi="Calibri"/>
          <w:color w:val="1E293B"/>
          <w:sz w:val="22"/>
        </w:rPr>
        <w:t>FlowMind AI implements a modular 7-Tier enterprise system architecture shown in Figure 1 below:</w:t>
      </w:r>
    </w:p>
    <w:p>
      <w:pPr>
        <w:spacing w:before="200" w:after="40"/>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5669280" cy="4251960"/>
                    </a:xfrm>
                    <a:prstGeom prst="rect"/>
                  </pic:spPr>
                </pic:pic>
              </a:graphicData>
            </a:graphic>
          </wp:inline>
        </w:drawing>
      </w:r>
    </w:p>
    <w:p>
      <w:pPr>
        <w:spacing w:after="200"/>
        <w:jc w:val="center"/>
      </w:pPr>
      <w:r>
        <w:rPr>
          <w:rFonts w:ascii="Calibri" w:hAnsi="Calibri"/>
          <w:i/>
          <w:color w:val="475569"/>
          <w:sz w:val="19"/>
        </w:rPr>
        <w:t>Figure 1. High-Level FlowMind AI System Architecture with Integrated PostgreSQL Database Layer</w:t>
      </w:r>
    </w:p>
    <w:p>
      <w:pPr>
        <w:keepNext/>
        <w:spacing w:before="240" w:after="80"/>
      </w:pPr>
      <w:r>
        <w:rPr>
          <w:rFonts w:ascii="Calibri" w:hAnsi="Calibri"/>
          <w:b/>
          <w:color w:val="0F172A"/>
          <w:sz w:val="26"/>
        </w:rPr>
        <w:t>7-Tier Architectural Description</w:t>
      </w:r>
    </w:p>
    <w:p>
      <w:pPr>
        <w:spacing w:before="0" w:after="120" w:line="276" w:lineRule="auto"/>
      </w:pPr>
      <w:r>
        <w:rPr>
          <w:rFonts w:ascii="Calibri" w:hAnsi="Calibri"/>
          <w:b/>
          <w:color w:val="0F172A"/>
          <w:sz w:val="22"/>
        </w:rPr>
        <w:t xml:space="preserve">1. Presentation &amp; UI Layer: </w:t>
      </w:r>
      <w:r>
        <w:rPr>
          <w:rFonts w:ascii="Calibri" w:hAnsi="Calibri"/>
          <w:color w:val="1E293B"/>
          <w:sz w:val="22"/>
        </w:rPr>
        <w:t>Next.js 14 App Router, Layman Chatbot UI, Visual Workflow Builder, and Executive Dashboard.</w:t>
      </w:r>
    </w:p>
    <w:p>
      <w:pPr>
        <w:spacing w:before="0" w:after="120" w:line="276" w:lineRule="auto"/>
      </w:pPr>
      <w:r>
        <w:rPr>
          <w:rFonts w:ascii="Calibri" w:hAnsi="Calibri"/>
          <w:b/>
          <w:color w:val="0F172A"/>
          <w:sz w:val="22"/>
        </w:rPr>
        <w:t xml:space="preserve">2. API Gateway &amp; Security Layer: </w:t>
      </w:r>
      <w:r>
        <w:rPr>
          <w:rFonts w:ascii="Calibri" w:hAnsi="Calibri"/>
          <w:color w:val="1E293B"/>
          <w:sz w:val="22"/>
        </w:rPr>
        <w:t>REST API routes, RBAC permission evaluators, and the Prompt Injection Shield.</w:t>
      </w:r>
    </w:p>
    <w:p>
      <w:pPr>
        <w:spacing w:before="0" w:after="120" w:line="276" w:lineRule="auto"/>
      </w:pPr>
      <w:r>
        <w:rPr>
          <w:rFonts w:ascii="Calibri" w:hAnsi="Calibri"/>
          <w:b/>
          <w:color w:val="0F172A"/>
          <w:sz w:val="22"/>
        </w:rPr>
        <w:t xml:space="preserve">3. Conversational AI &amp; Orchestration Engine: </w:t>
      </w:r>
      <w:r>
        <w:rPr>
          <w:rFonts w:ascii="Calibri" w:hAnsi="Calibri"/>
          <w:color w:val="1E293B"/>
          <w:sz w:val="22"/>
        </w:rPr>
        <w:t>Indic Engine, Canonical Intent Parser, Master Agent Orchestrator, and Task Memory.</w:t>
      </w:r>
    </w:p>
    <w:p>
      <w:pPr>
        <w:spacing w:before="0" w:after="120" w:line="276" w:lineRule="auto"/>
      </w:pPr>
      <w:r>
        <w:rPr>
          <w:rFonts w:ascii="Calibri" w:hAnsi="Calibri"/>
          <w:b/>
          <w:color w:val="0F172A"/>
          <w:sz w:val="22"/>
        </w:rPr>
        <w:t xml:space="preserve">4. 15-Specialized AI Agent Mesh: </w:t>
      </w:r>
      <w:r>
        <w:rPr>
          <w:rFonts w:ascii="Calibri" w:hAnsi="Calibri"/>
          <w:color w:val="1E293B"/>
          <w:sz w:val="22"/>
        </w:rPr>
        <w:t>15 specialized domain agents executing CRM, billing, HR, support, and analytics logic.</w:t>
      </w:r>
    </w:p>
    <w:p>
      <w:pPr>
        <w:spacing w:before="0" w:after="120" w:line="276" w:lineRule="auto"/>
      </w:pPr>
      <w:r>
        <w:rPr>
          <w:rFonts w:ascii="Calibri" w:hAnsi="Calibri"/>
          <w:b/>
          <w:color w:val="0F172A"/>
          <w:sz w:val="22"/>
        </w:rPr>
        <w:t xml:space="preserve">5. Business Services &amp; Execution Engines: </w:t>
      </w:r>
      <w:r>
        <w:rPr>
          <w:rFonts w:ascii="Calibri" w:hAnsi="Calibri"/>
          <w:color w:val="1E293B"/>
          <w:sz w:val="22"/>
        </w:rPr>
        <w:t>Topological DAG runner, condition evaluator, variable resolver, and GST invoice generator.</w:t>
      </w:r>
    </w:p>
    <w:p>
      <w:pPr>
        <w:spacing w:before="0" w:after="120" w:line="276" w:lineRule="auto"/>
      </w:pPr>
      <w:r>
        <w:rPr>
          <w:rFonts w:ascii="Calibri" w:hAnsi="Calibri"/>
          <w:b/>
          <w:color w:val="0F172A"/>
          <w:sz w:val="22"/>
        </w:rPr>
        <w:t xml:space="preserve">6. PostgreSQL Database &amp; Prisma ORM Layer (COMPLETED): </w:t>
      </w:r>
      <w:r>
        <w:rPr>
          <w:rFonts w:ascii="Calibri" w:hAnsi="Calibri"/>
          <w:color w:val="1E293B"/>
          <w:sz w:val="22"/>
        </w:rPr>
        <w:t>Relational PostgreSQL schema with 13 Prisma models, multi-tenant ORG isolation, 3-tier RBAC, and dual-mode resilient fallback storage.</w:t>
      </w:r>
    </w:p>
    <w:p>
      <w:pPr>
        <w:spacing w:before="0" w:after="120" w:line="276" w:lineRule="auto"/>
      </w:pPr>
      <w:r>
        <w:rPr>
          <w:rFonts w:ascii="Calibri" w:hAnsi="Calibri"/>
          <w:b/>
          <w:color w:val="0F172A"/>
          <w:sz w:val="22"/>
        </w:rPr>
        <w:t xml:space="preserve">7. Dynamic Cloud Deployment &amp; Hosting Engine Milestone: </w:t>
      </w:r>
      <w:r>
        <w:rPr>
          <w:rFonts w:ascii="Calibri" w:hAnsi="Calibri"/>
          <w:color w:val="1E293B"/>
          <w:sz w:val="22"/>
        </w:rPr>
        <w:t>Node.js production runtime, Vercel/Docker cloud hosting, SSL security, and CI/CD pipelines.</w:t>
      </w:r>
    </w:p>
    <w:p>
      <w:pPr>
        <w:keepNext/>
        <w:spacing w:before="320" w:after="120"/>
      </w:pPr>
      <w:r>
        <w:rPr>
          <w:rFonts w:ascii="Calibri" w:hAnsi="Calibri"/>
          <w:b/>
          <w:color w:val="1B365D"/>
          <w:sz w:val="32"/>
        </w:rPr>
        <w:t>5. End-to-End Request Processing &amp; Execution Pipeline</w:t>
      </w:r>
    </w:p>
    <w:p>
      <w:pPr>
        <w:spacing w:before="0" w:after="120" w:line="276" w:lineRule="auto"/>
      </w:pPr>
      <w:r>
        <w:rPr>
          <w:rFonts w:ascii="Calibri" w:hAnsi="Calibri"/>
          <w:color w:val="1E293B"/>
          <w:sz w:val="22"/>
        </w:rPr>
        <w:t>Figure 2 details the 10-step request processing pipeline, illustrating how user inputs are safely scanned, parsed, routed, approved, executed, and recorded to PostgreSQL.</w:t>
      </w:r>
    </w:p>
    <w:p>
      <w:pPr>
        <w:spacing w:before="200" w:after="40"/>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g2_data_flow_pipeline.png"/>
                    <pic:cNvPicPr/>
                  </pic:nvPicPr>
                  <pic:blipFill>
                    <a:blip r:embed="rId11"/>
                    <a:stretch>
                      <a:fillRect/>
                    </a:stretch>
                  </pic:blipFill>
                  <pic:spPr>
                    <a:xfrm>
                      <a:off x="0" y="0"/>
                      <a:ext cx="5669280" cy="3401568"/>
                    </a:xfrm>
                    <a:prstGeom prst="rect"/>
                  </pic:spPr>
                </pic:pic>
              </a:graphicData>
            </a:graphic>
          </wp:inline>
        </w:drawing>
      </w:r>
    </w:p>
    <w:p>
      <w:pPr>
        <w:spacing w:after="200"/>
        <w:jc w:val="center"/>
      </w:pPr>
      <w:r>
        <w:rPr>
          <w:rFonts w:ascii="Calibri" w:hAnsi="Calibri"/>
          <w:i/>
          <w:color w:val="475569"/>
          <w:sz w:val="19"/>
        </w:rPr>
        <w:t>Figure 2. End-to-End Request Processing and Execution Pipeline</w:t>
      </w:r>
    </w:p>
    <w:p>
      <w:pPr>
        <w:keepNext/>
        <w:spacing w:before="320" w:after="120"/>
      </w:pPr>
      <w:r>
        <w:rPr>
          <w:rFonts w:ascii="Calibri" w:hAnsi="Calibri"/>
          <w:b/>
          <w:color w:val="1B365D"/>
          <w:sz w:val="32"/>
        </w:rPr>
        <w:t>6. Week 1 Progress — SDLC Architecture, Design System &amp; Foundation Setup</w:t>
      </w:r>
    </w:p>
    <w:p>
      <w:pPr>
        <w:spacing w:before="0" w:after="120" w:line="276" w:lineRule="auto"/>
      </w:pPr>
      <w:r>
        <w:rPr>
          <w:rFonts w:ascii="Calibri" w:hAnsi="Calibri"/>
          <w:color w:val="1E293B"/>
          <w:sz w:val="22"/>
        </w:rPr>
        <w:t>Week 1 established the core project infrastructure, development environment, UI tokens, and architectural schemas.</w:t>
      </w:r>
    </w:p>
    <w:p>
      <w:pPr>
        <w:keepNext/>
        <w:spacing w:before="200" w:after="60"/>
      </w:pPr>
      <w:r>
        <w:rPr>
          <w:rFonts w:ascii="Calibri" w:hAnsi="Calibri"/>
          <w:b/>
          <w:color w:val="0F172A"/>
          <w:sz w:val="21"/>
        </w:rPr>
        <w:t>Table 1. Week 1 Implementation Summary</w:t>
      </w:r>
    </w:p>
    <w:tbl>
      <w:tblPr>
        <w:tblW w:type="auto" w:w="0"/>
        <w:jc w:val="center"/>
        <w:tblLook w:firstColumn="1" w:firstRow="1" w:lastColumn="0" w:lastRow="0" w:noHBand="0" w:noVBand="1" w:val="04A0"/>
      </w:tblPr>
      <w:tblGrid>
        <w:gridCol w:w="3010"/>
        <w:gridCol w:w="3010"/>
        <w:gridCol w:w="3010"/>
      </w:tblGrid>
      <w:tr>
        <w:tc>
          <w:tcPr>
            <w:tcW w:type="dxa" w:w="2592"/>
            <w:shd w:fill="1B365D"/>
            <w:tcMar>
              <w:top w:w="100" w:type="dxa"/>
              <w:bottom w:w="100" w:type="dxa"/>
              <w:left w:w="120" w:type="dxa"/>
              <w:right w:w="120" w:type="dxa"/>
            </w:tcMar>
          </w:tcPr>
          <w:p>
            <w:pPr>
              <w:jc w:val="left"/>
            </w:pPr>
            <w:r>
              <w:rPr>
                <w:rFonts w:ascii="Calibri" w:hAnsi="Calibri"/>
                <w:b/>
                <w:color w:val="FFFFFF"/>
                <w:sz w:val="20"/>
              </w:rPr>
              <w:t>Domain Area</w:t>
            </w:r>
          </w:p>
        </w:tc>
        <w:tc>
          <w:tcPr>
            <w:tcW w:type="dxa" w:w="5472"/>
            <w:shd w:fill="1B365D"/>
            <w:tcMar>
              <w:top w:w="100" w:type="dxa"/>
              <w:bottom w:w="100" w:type="dxa"/>
              <w:left w:w="120" w:type="dxa"/>
              <w:right w:w="120" w:type="dxa"/>
            </w:tcMar>
          </w:tcPr>
          <w:p>
            <w:pPr>
              <w:jc w:val="left"/>
            </w:pPr>
            <w:r>
              <w:rPr>
                <w:rFonts w:ascii="Calibri" w:hAnsi="Calibri"/>
                <w:b/>
                <w:color w:val="FFFFFF"/>
                <w:sz w:val="20"/>
              </w:rPr>
              <w:t>Implemented Deliverables</w:t>
            </w:r>
          </w:p>
        </w:tc>
        <w:tc>
          <w:tcPr>
            <w:tcW w:type="dxa" w:w="1728"/>
            <w:shd w:fill="1B365D"/>
            <w:tcMar>
              <w:top w:w="100" w:type="dxa"/>
              <w:bottom w:w="100" w:type="dxa"/>
              <w:left w:w="120" w:type="dxa"/>
              <w:right w:w="120" w:type="dxa"/>
            </w:tcMar>
          </w:tcPr>
          <w:p>
            <w:pPr>
              <w:jc w:val="left"/>
            </w:pPr>
            <w:r>
              <w:rPr>
                <w:rFonts w:ascii="Calibri" w:hAnsi="Calibri"/>
                <w:b/>
                <w:color w:val="FFFFFF"/>
                <w:sz w:val="20"/>
              </w:rPr>
              <w:t>Status</w:t>
            </w:r>
          </w:p>
        </w:tc>
      </w:tr>
      <w:tr>
        <w:tc>
          <w:tcPr>
            <w:tcW w:type="dxa" w:w="2592"/>
            <w:shd w:fill="FFFFFF"/>
            <w:tcMar>
              <w:top w:w="80" w:type="dxa"/>
              <w:bottom w:w="80" w:type="dxa"/>
              <w:left w:w="120" w:type="dxa"/>
              <w:right w:w="120" w:type="dxa"/>
            </w:tcMar>
          </w:tcPr>
          <w:p>
            <w:r>
              <w:rPr>
                <w:rFonts w:ascii="Calibri" w:hAnsi="Calibri"/>
                <w:color w:val="1E293B"/>
                <w:sz w:val="19"/>
              </w:rPr>
              <w:t>Repository Setup</w:t>
            </w:r>
          </w:p>
        </w:tc>
        <w:tc>
          <w:tcPr>
            <w:tcW w:type="dxa" w:w="5472"/>
            <w:shd w:fill="FFFFFF"/>
            <w:tcMar>
              <w:top w:w="80" w:type="dxa"/>
              <w:bottom w:w="80" w:type="dxa"/>
              <w:left w:w="120" w:type="dxa"/>
              <w:right w:w="120" w:type="dxa"/>
            </w:tcMar>
          </w:tcPr>
          <w:p>
            <w:r>
              <w:rPr>
                <w:rFonts w:ascii="Calibri" w:hAnsi="Calibri"/>
                <w:color w:val="1E293B"/>
                <w:sz w:val="19"/>
              </w:rPr>
              <w:t>Initialized GitHub repository (https://github.com/Furkhan-5/FlowMind-AI) with Git workflow.</w:t>
            </w:r>
          </w:p>
        </w:tc>
        <w:tc>
          <w:tcPr>
            <w:tcW w:type="dxa" w:w="1728"/>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Frontend Architecture</w:t>
            </w:r>
          </w:p>
        </w:tc>
        <w:tc>
          <w:tcPr>
            <w:tcW w:type="dxa" w:w="5472"/>
            <w:shd w:fill="F8FAFC"/>
            <w:tcMar>
              <w:top w:w="80" w:type="dxa"/>
              <w:bottom w:w="80" w:type="dxa"/>
              <w:left w:w="120" w:type="dxa"/>
              <w:right w:w="120" w:type="dxa"/>
            </w:tcMar>
          </w:tcPr>
          <w:p>
            <w:r>
              <w:rPr>
                <w:rFonts w:ascii="Calibri" w:hAnsi="Calibri"/>
                <w:color w:val="1E293B"/>
                <w:sz w:val="19"/>
              </w:rPr>
              <w:t>Configured Next.js 14 App Router, React 18, TypeScript, and Tailwind CSS styling tokens.</w:t>
            </w:r>
          </w:p>
        </w:tc>
        <w:tc>
          <w:tcPr>
            <w:tcW w:type="dxa" w:w="1728"/>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State Management</w:t>
            </w:r>
          </w:p>
        </w:tc>
        <w:tc>
          <w:tcPr>
            <w:tcW w:type="dxa" w:w="5472"/>
            <w:shd w:fill="FFFFFF"/>
            <w:tcMar>
              <w:top w:w="80" w:type="dxa"/>
              <w:bottom w:w="80" w:type="dxa"/>
              <w:left w:w="120" w:type="dxa"/>
              <w:right w:w="120" w:type="dxa"/>
            </w:tcMar>
          </w:tcPr>
          <w:p>
            <w:r>
              <w:rPr>
                <w:rFonts w:ascii="Calibri" w:hAnsi="Calibri"/>
                <w:color w:val="1E293B"/>
                <w:sz w:val="19"/>
              </w:rPr>
              <w:t>Implemented Zustand centralized app store (useAppStore.ts) for user, language, and chat state.</w:t>
            </w:r>
          </w:p>
        </w:tc>
        <w:tc>
          <w:tcPr>
            <w:tcW w:type="dxa" w:w="1728"/>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Schema Scaffolding</w:t>
            </w:r>
          </w:p>
        </w:tc>
        <w:tc>
          <w:tcPr>
            <w:tcW w:type="dxa" w:w="5472"/>
            <w:shd w:fill="F8FAFC"/>
            <w:tcMar>
              <w:top w:w="80" w:type="dxa"/>
              <w:bottom w:w="80" w:type="dxa"/>
              <w:left w:w="120" w:type="dxa"/>
              <w:right w:w="120" w:type="dxa"/>
            </w:tcMar>
          </w:tcPr>
          <w:p>
            <w:r>
              <w:rPr>
                <w:rFonts w:ascii="Calibri" w:hAnsi="Calibri"/>
                <w:color w:val="1E293B"/>
                <w:sz w:val="19"/>
              </w:rPr>
              <w:t>Defined TypeScript interfaces for Agents, Intents, Action Cards, Audit Logs, and User Roles.</w:t>
            </w:r>
          </w:p>
        </w:tc>
        <w:tc>
          <w:tcPr>
            <w:tcW w:type="dxa" w:w="1728"/>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Team Allocation</w:t>
            </w:r>
          </w:p>
        </w:tc>
        <w:tc>
          <w:tcPr>
            <w:tcW w:type="dxa" w:w="5472"/>
            <w:shd w:fill="FFFFFF"/>
            <w:tcMar>
              <w:top w:w="80" w:type="dxa"/>
              <w:bottom w:w="80" w:type="dxa"/>
              <w:left w:w="120" w:type="dxa"/>
              <w:right w:w="120" w:type="dxa"/>
            </w:tcMar>
          </w:tcPr>
          <w:p>
            <w:r>
              <w:rPr>
                <w:rFonts w:ascii="Calibri" w:hAnsi="Calibri"/>
                <w:color w:val="1E293B"/>
                <w:sz w:val="19"/>
              </w:rPr>
              <w:t>Divided project scope into 4 technical lead domains (AI, UI/UX, Workflow, Security/Data).</w:t>
            </w:r>
          </w:p>
        </w:tc>
        <w:tc>
          <w:tcPr>
            <w:tcW w:type="dxa" w:w="1728"/>
            <w:shd w:fill="FFFFFF"/>
            <w:tcMar>
              <w:top w:w="80" w:type="dxa"/>
              <w:bottom w:w="80" w:type="dxa"/>
              <w:left w:w="120" w:type="dxa"/>
              <w:right w:w="120" w:type="dxa"/>
            </w:tcMar>
          </w:tcPr>
          <w:p>
            <w:r>
              <w:rPr>
                <w:rFonts w:ascii="Calibri" w:hAnsi="Calibri"/>
                <w:color w:val="1E293B"/>
                <w:sz w:val="19"/>
              </w:rPr>
              <w:t>COMPLETED</w:t>
            </w:r>
          </w:p>
        </w:tc>
      </w:tr>
    </w:tbl>
    <w:p>
      <w:pPr>
        <w:spacing w:after="160"/>
      </w:pPr>
    </w:p>
    <w:p>
      <w:pPr>
        <w:keepNext/>
        <w:spacing w:before="320" w:after="120"/>
      </w:pPr>
      <w:r>
        <w:rPr>
          <w:rFonts w:ascii="Calibri" w:hAnsi="Calibri"/>
          <w:b/>
          <w:color w:val="1B365D"/>
          <w:sz w:val="32"/>
        </w:rPr>
        <w:t>7. Week 2 Progress — Multilingual Engine &amp; Layman Chatbot Foundation</w:t>
      </w:r>
    </w:p>
    <w:p>
      <w:pPr>
        <w:spacing w:before="0" w:after="120" w:line="276" w:lineRule="auto"/>
      </w:pPr>
      <w:r>
        <w:rPr>
          <w:rFonts w:ascii="Calibri" w:hAnsi="Calibri"/>
          <w:color w:val="1E293B"/>
          <w:sz w:val="22"/>
        </w:rPr>
        <w:t>Week 2 focused on enabling native multi-script Indic language support and constructing the foundational layman chatbot interface.</w:t>
      </w:r>
    </w:p>
    <w:p>
      <w:pPr>
        <w:spacing w:before="200" w:after="4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g3_multilingual_flow.png"/>
                    <pic:cNvPicPr/>
                  </pic:nvPicPr>
                  <pic:blipFill>
                    <a:blip r:embed="rId12"/>
                    <a:stretch>
                      <a:fillRect/>
                    </a:stretch>
                  </pic:blipFill>
                  <pic:spPr>
                    <a:xfrm>
                      <a:off x="0" y="0"/>
                      <a:ext cx="5669280" cy="2834640"/>
                    </a:xfrm>
                    <a:prstGeom prst="rect"/>
                  </pic:spPr>
                </pic:pic>
              </a:graphicData>
            </a:graphic>
          </wp:inline>
        </w:drawing>
      </w:r>
    </w:p>
    <w:p>
      <w:pPr>
        <w:spacing w:after="200"/>
        <w:jc w:val="center"/>
      </w:pPr>
      <w:r>
        <w:rPr>
          <w:rFonts w:ascii="Calibri" w:hAnsi="Calibri"/>
          <w:i/>
          <w:color w:val="475569"/>
          <w:sz w:val="19"/>
        </w:rPr>
        <w:t>Figure 3. Multilingual Input Processing Flowchart</w:t>
      </w:r>
    </w:p>
    <w:p>
      <w:pPr>
        <w:keepNext/>
        <w:spacing w:before="200" w:after="60"/>
      </w:pPr>
      <w:r>
        <w:rPr>
          <w:rFonts w:ascii="Calibri" w:hAnsi="Calibri"/>
          <w:b/>
          <w:color w:val="0F172A"/>
          <w:sz w:val="21"/>
        </w:rPr>
        <w:t>Table 2. Supported Indic Multilingual Specifications</w:t>
      </w:r>
    </w:p>
    <w:tbl>
      <w:tblPr>
        <w:tblW w:type="auto" w:w="0"/>
        <w:jc w:val="center"/>
        <w:tblLook w:firstColumn="1" w:firstRow="1" w:lastColumn="0" w:lastRow="0" w:noHBand="0" w:noVBand="1" w:val="04A0"/>
      </w:tblPr>
      <w:tblGrid>
        <w:gridCol w:w="2257"/>
        <w:gridCol w:w="2257"/>
        <w:gridCol w:w="2257"/>
        <w:gridCol w:w="2257"/>
      </w:tblGrid>
      <w:tr>
        <w:tc>
          <w:tcPr>
            <w:tcW w:type="dxa" w:w="1728"/>
            <w:shd w:fill="1B365D"/>
            <w:tcMar>
              <w:top w:w="100" w:type="dxa"/>
              <w:bottom w:w="100" w:type="dxa"/>
              <w:left w:w="120" w:type="dxa"/>
              <w:right w:w="120" w:type="dxa"/>
            </w:tcMar>
          </w:tcPr>
          <w:p>
            <w:pPr>
              <w:jc w:val="left"/>
            </w:pPr>
            <w:r>
              <w:rPr>
                <w:rFonts w:ascii="Calibri" w:hAnsi="Calibri"/>
                <w:b/>
                <w:color w:val="FFFFFF"/>
                <w:sz w:val="20"/>
              </w:rPr>
              <w:t>Language Code</w:t>
            </w:r>
          </w:p>
        </w:tc>
        <w:tc>
          <w:tcPr>
            <w:tcW w:type="dxa" w:w="2592"/>
            <w:shd w:fill="1B365D"/>
            <w:tcMar>
              <w:top w:w="100" w:type="dxa"/>
              <w:bottom w:w="100" w:type="dxa"/>
              <w:left w:w="120" w:type="dxa"/>
              <w:right w:w="120" w:type="dxa"/>
            </w:tcMar>
          </w:tcPr>
          <w:p>
            <w:pPr>
              <w:jc w:val="left"/>
            </w:pPr>
            <w:r>
              <w:rPr>
                <w:rFonts w:ascii="Calibri" w:hAnsi="Calibri"/>
                <w:b/>
                <w:color w:val="FFFFFF"/>
                <w:sz w:val="20"/>
              </w:rPr>
              <w:t>Language Name</w:t>
            </w:r>
          </w:p>
        </w:tc>
        <w:tc>
          <w:tcPr>
            <w:tcW w:type="dxa" w:w="3168"/>
            <w:shd w:fill="1B365D"/>
            <w:tcMar>
              <w:top w:w="100" w:type="dxa"/>
              <w:bottom w:w="100" w:type="dxa"/>
              <w:left w:w="120" w:type="dxa"/>
              <w:right w:w="120" w:type="dxa"/>
            </w:tcMar>
          </w:tcPr>
          <w:p>
            <w:pPr>
              <w:jc w:val="left"/>
            </w:pPr>
            <w:r>
              <w:rPr>
                <w:rFonts w:ascii="Calibri" w:hAnsi="Calibri"/>
                <w:b/>
                <w:color w:val="FFFFFF"/>
                <w:sz w:val="20"/>
              </w:rPr>
              <w:t>Unicode Range / Script</w:t>
            </w:r>
          </w:p>
        </w:tc>
        <w:tc>
          <w:tcPr>
            <w:tcW w:type="dxa" w:w="2304"/>
            <w:shd w:fill="1B365D"/>
            <w:tcMar>
              <w:top w:w="100" w:type="dxa"/>
              <w:bottom w:w="100" w:type="dxa"/>
              <w:left w:w="120" w:type="dxa"/>
              <w:right w:w="120" w:type="dxa"/>
            </w:tcMar>
          </w:tcPr>
          <w:p>
            <w:pPr>
              <w:jc w:val="left"/>
            </w:pPr>
            <w:r>
              <w:rPr>
                <w:rFonts w:ascii="Calibri" w:hAnsi="Calibri"/>
                <w:b/>
                <w:color w:val="FFFFFF"/>
                <w:sz w:val="20"/>
              </w:rPr>
              <w:t>Speech Synthesis Tag</w:t>
            </w:r>
          </w:p>
        </w:tc>
      </w:tr>
      <w:tr>
        <w:tc>
          <w:tcPr>
            <w:tcW w:type="dxa" w:w="1728"/>
            <w:shd w:fill="FFFFFF"/>
            <w:tcMar>
              <w:top w:w="80" w:type="dxa"/>
              <w:bottom w:w="80" w:type="dxa"/>
              <w:left w:w="120" w:type="dxa"/>
              <w:right w:w="120" w:type="dxa"/>
            </w:tcMar>
          </w:tcPr>
          <w:p>
            <w:r>
              <w:rPr>
                <w:rFonts w:ascii="Calibri" w:hAnsi="Calibri"/>
                <w:color w:val="1E293B"/>
                <w:sz w:val="19"/>
              </w:rPr>
              <w:t>en</w:t>
            </w:r>
          </w:p>
        </w:tc>
        <w:tc>
          <w:tcPr>
            <w:tcW w:type="dxa" w:w="2592"/>
            <w:shd w:fill="FFFFFF"/>
            <w:tcMar>
              <w:top w:w="80" w:type="dxa"/>
              <w:bottom w:w="80" w:type="dxa"/>
              <w:left w:w="120" w:type="dxa"/>
              <w:right w:w="120" w:type="dxa"/>
            </w:tcMar>
          </w:tcPr>
          <w:p>
            <w:r>
              <w:rPr>
                <w:rFonts w:ascii="Calibri" w:hAnsi="Calibri"/>
                <w:color w:val="1E293B"/>
                <w:sz w:val="19"/>
              </w:rPr>
              <w:t>English</w:t>
            </w:r>
          </w:p>
        </w:tc>
        <w:tc>
          <w:tcPr>
            <w:tcW w:type="dxa" w:w="3168"/>
            <w:shd w:fill="FFFFFF"/>
            <w:tcMar>
              <w:top w:w="80" w:type="dxa"/>
              <w:bottom w:w="80" w:type="dxa"/>
              <w:left w:w="120" w:type="dxa"/>
              <w:right w:w="120" w:type="dxa"/>
            </w:tcMar>
          </w:tcPr>
          <w:p>
            <w:r>
              <w:rPr>
                <w:rFonts w:ascii="Calibri" w:hAnsi="Calibri"/>
                <w:color w:val="1E293B"/>
                <w:sz w:val="19"/>
              </w:rPr>
              <w:t>Basic Latin (ASCII)</w:t>
            </w:r>
          </w:p>
        </w:tc>
        <w:tc>
          <w:tcPr>
            <w:tcW w:type="dxa" w:w="2304"/>
            <w:shd w:fill="FFFFFF"/>
            <w:tcMar>
              <w:top w:w="80" w:type="dxa"/>
              <w:bottom w:w="80" w:type="dxa"/>
              <w:left w:w="120" w:type="dxa"/>
              <w:right w:w="120" w:type="dxa"/>
            </w:tcMar>
          </w:tcPr>
          <w:p>
            <w:r>
              <w:rPr>
                <w:rFonts w:ascii="Calibri" w:hAnsi="Calibri"/>
                <w:color w:val="1E293B"/>
                <w:sz w:val="19"/>
              </w:rPr>
              <w:t>en-US / en-IN</w:t>
            </w:r>
          </w:p>
        </w:tc>
      </w:tr>
      <w:tr>
        <w:tc>
          <w:tcPr>
            <w:tcW w:type="dxa" w:w="1728"/>
            <w:shd w:fill="F8FAFC"/>
            <w:tcMar>
              <w:top w:w="80" w:type="dxa"/>
              <w:bottom w:w="80" w:type="dxa"/>
              <w:left w:w="120" w:type="dxa"/>
              <w:right w:w="120" w:type="dxa"/>
            </w:tcMar>
          </w:tcPr>
          <w:p>
            <w:r>
              <w:rPr>
                <w:rFonts w:ascii="Calibri" w:hAnsi="Calibri"/>
                <w:color w:val="1E293B"/>
                <w:sz w:val="19"/>
              </w:rPr>
              <w:t>te</w:t>
            </w:r>
          </w:p>
        </w:tc>
        <w:tc>
          <w:tcPr>
            <w:tcW w:type="dxa" w:w="2592"/>
            <w:shd w:fill="F8FAFC"/>
            <w:tcMar>
              <w:top w:w="80" w:type="dxa"/>
              <w:bottom w:w="80" w:type="dxa"/>
              <w:left w:w="120" w:type="dxa"/>
              <w:right w:w="120" w:type="dxa"/>
            </w:tcMar>
          </w:tcPr>
          <w:p>
            <w:r>
              <w:rPr>
                <w:rFonts w:ascii="Calibri" w:hAnsi="Calibri"/>
                <w:color w:val="1E293B"/>
                <w:sz w:val="19"/>
              </w:rPr>
              <w:t>Telugu (తెలుగు)</w:t>
            </w:r>
          </w:p>
        </w:tc>
        <w:tc>
          <w:tcPr>
            <w:tcW w:type="dxa" w:w="3168"/>
            <w:shd w:fill="F8FAFC"/>
            <w:tcMar>
              <w:top w:w="80" w:type="dxa"/>
              <w:bottom w:w="80" w:type="dxa"/>
              <w:left w:w="120" w:type="dxa"/>
              <w:right w:w="120" w:type="dxa"/>
            </w:tcMar>
          </w:tcPr>
          <w:p>
            <w:r>
              <w:rPr>
                <w:rFonts w:ascii="Calibri" w:hAnsi="Calibri"/>
                <w:color w:val="1E293B"/>
                <w:sz w:val="19"/>
              </w:rPr>
              <w:t>0C00–0C7F (Telugu Unicode)</w:t>
            </w:r>
          </w:p>
        </w:tc>
        <w:tc>
          <w:tcPr>
            <w:tcW w:type="dxa" w:w="2304"/>
            <w:shd w:fill="F8FAFC"/>
            <w:tcMar>
              <w:top w:w="80" w:type="dxa"/>
              <w:bottom w:w="80" w:type="dxa"/>
              <w:left w:w="120" w:type="dxa"/>
              <w:right w:w="120" w:type="dxa"/>
            </w:tcMar>
          </w:tcPr>
          <w:p>
            <w:r>
              <w:rPr>
                <w:rFonts w:ascii="Calibri" w:hAnsi="Calibri"/>
                <w:color w:val="1E293B"/>
                <w:sz w:val="19"/>
              </w:rPr>
              <w:t>te-IN</w:t>
            </w:r>
          </w:p>
        </w:tc>
      </w:tr>
      <w:tr>
        <w:tc>
          <w:tcPr>
            <w:tcW w:type="dxa" w:w="1728"/>
            <w:shd w:fill="FFFFFF"/>
            <w:tcMar>
              <w:top w:w="80" w:type="dxa"/>
              <w:bottom w:w="80" w:type="dxa"/>
              <w:left w:w="120" w:type="dxa"/>
              <w:right w:w="120" w:type="dxa"/>
            </w:tcMar>
          </w:tcPr>
          <w:p>
            <w:r>
              <w:rPr>
                <w:rFonts w:ascii="Calibri" w:hAnsi="Calibri"/>
                <w:color w:val="1E293B"/>
                <w:sz w:val="19"/>
              </w:rPr>
              <w:t>hi</w:t>
            </w:r>
          </w:p>
        </w:tc>
        <w:tc>
          <w:tcPr>
            <w:tcW w:type="dxa" w:w="2592"/>
            <w:shd w:fill="FFFFFF"/>
            <w:tcMar>
              <w:top w:w="80" w:type="dxa"/>
              <w:bottom w:w="80" w:type="dxa"/>
              <w:left w:w="120" w:type="dxa"/>
              <w:right w:w="120" w:type="dxa"/>
            </w:tcMar>
          </w:tcPr>
          <w:p>
            <w:r>
              <w:rPr>
                <w:rFonts w:ascii="Calibri" w:hAnsi="Calibri"/>
                <w:color w:val="1E293B"/>
                <w:sz w:val="19"/>
              </w:rPr>
              <w:t>Hindi (हिन्दी)</w:t>
            </w:r>
          </w:p>
        </w:tc>
        <w:tc>
          <w:tcPr>
            <w:tcW w:type="dxa" w:w="3168"/>
            <w:shd w:fill="FFFFFF"/>
            <w:tcMar>
              <w:top w:w="80" w:type="dxa"/>
              <w:bottom w:w="80" w:type="dxa"/>
              <w:left w:w="120" w:type="dxa"/>
              <w:right w:w="120" w:type="dxa"/>
            </w:tcMar>
          </w:tcPr>
          <w:p>
            <w:r>
              <w:rPr>
                <w:rFonts w:ascii="Calibri" w:hAnsi="Calibri"/>
                <w:color w:val="1E293B"/>
                <w:sz w:val="19"/>
              </w:rPr>
              <w:t>0900–097F (Devanagari)</w:t>
            </w:r>
          </w:p>
        </w:tc>
        <w:tc>
          <w:tcPr>
            <w:tcW w:type="dxa" w:w="2304"/>
            <w:shd w:fill="FFFFFF"/>
            <w:tcMar>
              <w:top w:w="80" w:type="dxa"/>
              <w:bottom w:w="80" w:type="dxa"/>
              <w:left w:w="120" w:type="dxa"/>
              <w:right w:w="120" w:type="dxa"/>
            </w:tcMar>
          </w:tcPr>
          <w:p>
            <w:r>
              <w:rPr>
                <w:rFonts w:ascii="Calibri" w:hAnsi="Calibri"/>
                <w:color w:val="1E293B"/>
                <w:sz w:val="19"/>
              </w:rPr>
              <w:t>hi-IN</w:t>
            </w:r>
          </w:p>
        </w:tc>
      </w:tr>
      <w:tr>
        <w:tc>
          <w:tcPr>
            <w:tcW w:type="dxa" w:w="1728"/>
            <w:shd w:fill="F8FAFC"/>
            <w:tcMar>
              <w:top w:w="80" w:type="dxa"/>
              <w:bottom w:w="80" w:type="dxa"/>
              <w:left w:w="120" w:type="dxa"/>
              <w:right w:w="120" w:type="dxa"/>
            </w:tcMar>
          </w:tcPr>
          <w:p>
            <w:r>
              <w:rPr>
                <w:rFonts w:ascii="Calibri" w:hAnsi="Calibri"/>
                <w:color w:val="1E293B"/>
                <w:sz w:val="19"/>
              </w:rPr>
              <w:t>ta</w:t>
            </w:r>
          </w:p>
        </w:tc>
        <w:tc>
          <w:tcPr>
            <w:tcW w:type="dxa" w:w="2592"/>
            <w:shd w:fill="F8FAFC"/>
            <w:tcMar>
              <w:top w:w="80" w:type="dxa"/>
              <w:bottom w:w="80" w:type="dxa"/>
              <w:left w:w="120" w:type="dxa"/>
              <w:right w:w="120" w:type="dxa"/>
            </w:tcMar>
          </w:tcPr>
          <w:p>
            <w:r>
              <w:rPr>
                <w:rFonts w:ascii="Calibri" w:hAnsi="Calibri"/>
                <w:color w:val="1E293B"/>
                <w:sz w:val="19"/>
              </w:rPr>
              <w:t>Tamil (தமிழ்)</w:t>
            </w:r>
          </w:p>
        </w:tc>
        <w:tc>
          <w:tcPr>
            <w:tcW w:type="dxa" w:w="3168"/>
            <w:shd w:fill="F8FAFC"/>
            <w:tcMar>
              <w:top w:w="80" w:type="dxa"/>
              <w:bottom w:w="80" w:type="dxa"/>
              <w:left w:w="120" w:type="dxa"/>
              <w:right w:w="120" w:type="dxa"/>
            </w:tcMar>
          </w:tcPr>
          <w:p>
            <w:r>
              <w:rPr>
                <w:rFonts w:ascii="Calibri" w:hAnsi="Calibri"/>
                <w:color w:val="1E293B"/>
                <w:sz w:val="19"/>
              </w:rPr>
              <w:t>0B80–0BFF (Tamil Unicode)</w:t>
            </w:r>
          </w:p>
        </w:tc>
        <w:tc>
          <w:tcPr>
            <w:tcW w:type="dxa" w:w="2304"/>
            <w:shd w:fill="F8FAFC"/>
            <w:tcMar>
              <w:top w:w="80" w:type="dxa"/>
              <w:bottom w:w="80" w:type="dxa"/>
              <w:left w:w="120" w:type="dxa"/>
              <w:right w:w="120" w:type="dxa"/>
            </w:tcMar>
          </w:tcPr>
          <w:p>
            <w:r>
              <w:rPr>
                <w:rFonts w:ascii="Calibri" w:hAnsi="Calibri"/>
                <w:color w:val="1E293B"/>
                <w:sz w:val="19"/>
              </w:rPr>
              <w:t>ta-IN</w:t>
            </w:r>
          </w:p>
        </w:tc>
      </w:tr>
      <w:tr>
        <w:tc>
          <w:tcPr>
            <w:tcW w:type="dxa" w:w="1728"/>
            <w:shd w:fill="FFFFFF"/>
            <w:tcMar>
              <w:top w:w="80" w:type="dxa"/>
              <w:bottom w:w="80" w:type="dxa"/>
              <w:left w:w="120" w:type="dxa"/>
              <w:right w:w="120" w:type="dxa"/>
            </w:tcMar>
          </w:tcPr>
          <w:p>
            <w:r>
              <w:rPr>
                <w:rFonts w:ascii="Calibri" w:hAnsi="Calibri"/>
                <w:color w:val="1E293B"/>
                <w:sz w:val="19"/>
              </w:rPr>
              <w:t>kn</w:t>
            </w:r>
          </w:p>
        </w:tc>
        <w:tc>
          <w:tcPr>
            <w:tcW w:type="dxa" w:w="2592"/>
            <w:shd w:fill="FFFFFF"/>
            <w:tcMar>
              <w:top w:w="80" w:type="dxa"/>
              <w:bottom w:w="80" w:type="dxa"/>
              <w:left w:w="120" w:type="dxa"/>
              <w:right w:w="120" w:type="dxa"/>
            </w:tcMar>
          </w:tcPr>
          <w:p>
            <w:r>
              <w:rPr>
                <w:rFonts w:ascii="Calibri" w:hAnsi="Calibri"/>
                <w:color w:val="1E293B"/>
                <w:sz w:val="19"/>
              </w:rPr>
              <w:t>Kannada (ಕನ್ನಡ)</w:t>
            </w:r>
          </w:p>
        </w:tc>
        <w:tc>
          <w:tcPr>
            <w:tcW w:type="dxa" w:w="3168"/>
            <w:shd w:fill="FFFFFF"/>
            <w:tcMar>
              <w:top w:w="80" w:type="dxa"/>
              <w:bottom w:w="80" w:type="dxa"/>
              <w:left w:w="120" w:type="dxa"/>
              <w:right w:w="120" w:type="dxa"/>
            </w:tcMar>
          </w:tcPr>
          <w:p>
            <w:r>
              <w:rPr>
                <w:rFonts w:ascii="Calibri" w:hAnsi="Calibri"/>
                <w:color w:val="1E293B"/>
                <w:sz w:val="19"/>
              </w:rPr>
              <w:t>0C80–0CFF (Kannada Unicode)</w:t>
            </w:r>
          </w:p>
        </w:tc>
        <w:tc>
          <w:tcPr>
            <w:tcW w:type="dxa" w:w="2304"/>
            <w:shd w:fill="FFFFFF"/>
            <w:tcMar>
              <w:top w:w="80" w:type="dxa"/>
              <w:bottom w:w="80" w:type="dxa"/>
              <w:left w:w="120" w:type="dxa"/>
              <w:right w:w="120" w:type="dxa"/>
            </w:tcMar>
          </w:tcPr>
          <w:p>
            <w:r>
              <w:rPr>
                <w:rFonts w:ascii="Calibri" w:hAnsi="Calibri"/>
                <w:color w:val="1E293B"/>
                <w:sz w:val="19"/>
              </w:rPr>
              <w:t>kn-IN</w:t>
            </w:r>
          </w:p>
        </w:tc>
      </w:tr>
      <w:tr>
        <w:tc>
          <w:tcPr>
            <w:tcW w:type="dxa" w:w="1728"/>
            <w:shd w:fill="F8FAFC"/>
            <w:tcMar>
              <w:top w:w="80" w:type="dxa"/>
              <w:bottom w:w="80" w:type="dxa"/>
              <w:left w:w="120" w:type="dxa"/>
              <w:right w:w="120" w:type="dxa"/>
            </w:tcMar>
          </w:tcPr>
          <w:p>
            <w:r>
              <w:rPr>
                <w:rFonts w:ascii="Calibri" w:hAnsi="Calibri"/>
                <w:color w:val="1E293B"/>
                <w:sz w:val="19"/>
              </w:rPr>
              <w:t>ml</w:t>
            </w:r>
          </w:p>
        </w:tc>
        <w:tc>
          <w:tcPr>
            <w:tcW w:type="dxa" w:w="2592"/>
            <w:shd w:fill="F8FAFC"/>
            <w:tcMar>
              <w:top w:w="80" w:type="dxa"/>
              <w:bottom w:w="80" w:type="dxa"/>
              <w:left w:w="120" w:type="dxa"/>
              <w:right w:w="120" w:type="dxa"/>
            </w:tcMar>
          </w:tcPr>
          <w:p>
            <w:r>
              <w:rPr>
                <w:rFonts w:ascii="Calibri" w:hAnsi="Calibri"/>
                <w:color w:val="1E293B"/>
                <w:sz w:val="19"/>
              </w:rPr>
              <w:t>Malayalam (മലയാളം)</w:t>
            </w:r>
          </w:p>
        </w:tc>
        <w:tc>
          <w:tcPr>
            <w:tcW w:type="dxa" w:w="3168"/>
            <w:shd w:fill="F8FAFC"/>
            <w:tcMar>
              <w:top w:w="80" w:type="dxa"/>
              <w:bottom w:w="80" w:type="dxa"/>
              <w:left w:w="120" w:type="dxa"/>
              <w:right w:w="120" w:type="dxa"/>
            </w:tcMar>
          </w:tcPr>
          <w:p>
            <w:r>
              <w:rPr>
                <w:rFonts w:ascii="Calibri" w:hAnsi="Calibri"/>
                <w:color w:val="1E293B"/>
                <w:sz w:val="19"/>
              </w:rPr>
              <w:t>0D00–0D7F (Malayalam Unicode)</w:t>
            </w:r>
          </w:p>
        </w:tc>
        <w:tc>
          <w:tcPr>
            <w:tcW w:type="dxa" w:w="2304"/>
            <w:shd w:fill="F8FAFC"/>
            <w:tcMar>
              <w:top w:w="80" w:type="dxa"/>
              <w:bottom w:w="80" w:type="dxa"/>
              <w:left w:w="120" w:type="dxa"/>
              <w:right w:w="120" w:type="dxa"/>
            </w:tcMar>
          </w:tcPr>
          <w:p>
            <w:r>
              <w:rPr>
                <w:rFonts w:ascii="Calibri" w:hAnsi="Calibri"/>
                <w:color w:val="1E293B"/>
                <w:sz w:val="19"/>
              </w:rPr>
              <w:t>ml-IN</w:t>
            </w:r>
          </w:p>
        </w:tc>
      </w:tr>
    </w:tbl>
    <w:p>
      <w:pPr>
        <w:spacing w:after="160"/>
      </w:pPr>
    </w:p>
    <w:p>
      <w:pPr>
        <w:keepNext/>
        <w:spacing w:before="320" w:after="120"/>
      </w:pPr>
      <w:r>
        <w:rPr>
          <w:rFonts w:ascii="Calibri" w:hAnsi="Calibri"/>
          <w:b/>
          <w:color w:val="1B365D"/>
          <w:sz w:val="32"/>
        </w:rPr>
        <w:t>8. Week 3 Progress — 15-Agent Mesh &amp; HITL Governance</w:t>
      </w:r>
    </w:p>
    <w:p>
      <w:pPr>
        <w:spacing w:before="0" w:after="120" w:line="276" w:lineRule="auto"/>
      </w:pPr>
      <w:r>
        <w:rPr>
          <w:rFonts w:ascii="Calibri" w:hAnsi="Calibri"/>
          <w:color w:val="1E293B"/>
          <w:sz w:val="22"/>
        </w:rPr>
        <w:t>Week 3 delivered a 15-agent collaboration mesh, prompt injection defense, and human-in-the-loop Action Cards.</w:t>
      </w:r>
    </w:p>
    <w:p>
      <w:pPr>
        <w:spacing w:before="200" w:after="40"/>
        <w:jc w:val="center"/>
      </w:pPr>
      <w:r>
        <w:drawing>
          <wp:inline xmlns:a="http://schemas.openxmlformats.org/drawingml/2006/main" xmlns:pic="http://schemas.openxmlformats.org/drawingml/2006/picture">
            <wp:extent cx="5669280" cy="3282215"/>
            <wp:docPr id="4" name="Picture 4"/>
            <wp:cNvGraphicFramePr>
              <a:graphicFrameLocks noChangeAspect="1"/>
            </wp:cNvGraphicFramePr>
            <a:graphic>
              <a:graphicData uri="http://schemas.openxmlformats.org/drawingml/2006/picture">
                <pic:pic>
                  <pic:nvPicPr>
                    <pic:cNvPr id="0" name="fig4_week3_agent_mesh.png"/>
                    <pic:cNvPicPr/>
                  </pic:nvPicPr>
                  <pic:blipFill>
                    <a:blip r:embed="rId13"/>
                    <a:stretch>
                      <a:fillRect/>
                    </a:stretch>
                  </pic:blipFill>
                  <pic:spPr>
                    <a:xfrm>
                      <a:off x="0" y="0"/>
                      <a:ext cx="5669280" cy="3282215"/>
                    </a:xfrm>
                    <a:prstGeom prst="rect"/>
                  </pic:spPr>
                </pic:pic>
              </a:graphicData>
            </a:graphic>
          </wp:inline>
        </w:drawing>
      </w:r>
    </w:p>
    <w:p>
      <w:pPr>
        <w:spacing w:after="200"/>
        <w:jc w:val="center"/>
      </w:pPr>
      <w:r>
        <w:rPr>
          <w:rFonts w:ascii="Calibri" w:hAnsi="Calibri"/>
          <w:i/>
          <w:color w:val="475569"/>
          <w:sz w:val="19"/>
        </w:rPr>
        <w:t>Figure 4. Week 3 Multi-Agent and Human-in-the-Loop Architecture</w:t>
      </w:r>
    </w:p>
    <w:p>
      <w:pPr>
        <w:keepNext/>
        <w:spacing w:before="200" w:after="60"/>
      </w:pPr>
      <w:r>
        <w:rPr>
          <w:rFonts w:ascii="Calibri" w:hAnsi="Calibri"/>
          <w:b/>
          <w:color w:val="0F172A"/>
          <w:sz w:val="21"/>
        </w:rPr>
        <w:t>Table 3. Week 3 Core Component Implementation Map</w:t>
      </w:r>
    </w:p>
    <w:tbl>
      <w:tblPr>
        <w:tblW w:type="auto" w:w="0"/>
        <w:jc w:val="center"/>
        <w:tblLook w:firstColumn="1" w:firstRow="1" w:lastColumn="0" w:lastRow="0" w:noHBand="0" w:noVBand="1" w:val="04A0"/>
      </w:tblPr>
      <w:tblGrid>
        <w:gridCol w:w="2257"/>
        <w:gridCol w:w="2257"/>
        <w:gridCol w:w="2257"/>
        <w:gridCol w:w="2257"/>
      </w:tblGrid>
      <w:tr>
        <w:tc>
          <w:tcPr>
            <w:tcW w:type="dxa" w:w="2592"/>
            <w:shd w:fill="1B365D"/>
            <w:tcMar>
              <w:top w:w="100" w:type="dxa"/>
              <w:bottom w:w="100" w:type="dxa"/>
              <w:left w:w="120" w:type="dxa"/>
              <w:right w:w="120" w:type="dxa"/>
            </w:tcMar>
          </w:tcPr>
          <w:p>
            <w:pPr>
              <w:jc w:val="left"/>
            </w:pPr>
            <w:r>
              <w:rPr>
                <w:rFonts w:ascii="Calibri" w:hAnsi="Calibri"/>
                <w:b/>
                <w:color w:val="FFFFFF"/>
                <w:sz w:val="20"/>
              </w:rPr>
              <w:t>Component File</w:t>
            </w:r>
          </w:p>
        </w:tc>
        <w:tc>
          <w:tcPr>
            <w:tcW w:type="dxa" w:w="3744"/>
            <w:shd w:fill="1B365D"/>
            <w:tcMar>
              <w:top w:w="100" w:type="dxa"/>
              <w:bottom w:w="100" w:type="dxa"/>
              <w:left w:w="120" w:type="dxa"/>
              <w:right w:w="120" w:type="dxa"/>
            </w:tcMar>
          </w:tcPr>
          <w:p>
            <w:pPr>
              <w:jc w:val="left"/>
            </w:pPr>
            <w:r>
              <w:rPr>
                <w:rFonts w:ascii="Calibri" w:hAnsi="Calibri"/>
                <w:b/>
                <w:color w:val="FFFFFF"/>
                <w:sz w:val="20"/>
              </w:rPr>
              <w:t>Technical Responsibility</w:t>
            </w:r>
          </w:p>
        </w:tc>
        <w:tc>
          <w:tcPr>
            <w:tcW w:type="dxa" w:w="2016"/>
            <w:shd w:fill="1B365D"/>
            <w:tcMar>
              <w:top w:w="100" w:type="dxa"/>
              <w:bottom w:w="100" w:type="dxa"/>
              <w:left w:w="120" w:type="dxa"/>
              <w:right w:w="120" w:type="dxa"/>
            </w:tcMar>
          </w:tcPr>
          <w:p>
            <w:pPr>
              <w:jc w:val="left"/>
            </w:pPr>
            <w:r>
              <w:rPr>
                <w:rFonts w:ascii="Calibri" w:hAnsi="Calibri"/>
                <w:b/>
                <w:color w:val="FFFFFF"/>
                <w:sz w:val="20"/>
              </w:rPr>
              <w:t>Governance / Feature Level</w:t>
            </w:r>
          </w:p>
        </w:tc>
        <w:tc>
          <w:tcPr>
            <w:tcW w:type="dxa" w:w="1440"/>
            <w:shd w:fill="1B365D"/>
            <w:tcMar>
              <w:top w:w="100" w:type="dxa"/>
              <w:bottom w:w="100" w:type="dxa"/>
              <w:left w:w="120" w:type="dxa"/>
              <w:right w:w="120" w:type="dxa"/>
            </w:tcMar>
          </w:tcPr>
          <w:p>
            <w:pPr>
              <w:jc w:val="left"/>
            </w:pPr>
            <w:r>
              <w:rPr>
                <w:rFonts w:ascii="Calibri" w:hAnsi="Calibri"/>
                <w:b/>
                <w:color w:val="FFFFFF"/>
                <w:sz w:val="20"/>
              </w:rPr>
              <w:t>Status</w:t>
            </w:r>
          </w:p>
        </w:tc>
      </w:tr>
      <w:tr>
        <w:tc>
          <w:tcPr>
            <w:tcW w:type="dxa" w:w="2592"/>
            <w:shd w:fill="FFFFFF"/>
            <w:tcMar>
              <w:top w:w="80" w:type="dxa"/>
              <w:bottom w:w="80" w:type="dxa"/>
              <w:left w:w="120" w:type="dxa"/>
              <w:right w:w="120" w:type="dxa"/>
            </w:tcMar>
          </w:tcPr>
          <w:p>
            <w:r>
              <w:rPr>
                <w:rFonts w:ascii="Calibri" w:hAnsi="Calibri"/>
                <w:color w:val="1E293B"/>
                <w:sz w:val="19"/>
              </w:rPr>
              <w:t>agentOrchestrator.ts</w:t>
            </w:r>
          </w:p>
        </w:tc>
        <w:tc>
          <w:tcPr>
            <w:tcW w:type="dxa" w:w="3744"/>
            <w:shd w:fill="FFFFFF"/>
            <w:tcMar>
              <w:top w:w="80" w:type="dxa"/>
              <w:bottom w:w="80" w:type="dxa"/>
              <w:left w:w="120" w:type="dxa"/>
              <w:right w:w="120" w:type="dxa"/>
            </w:tcMar>
          </w:tcPr>
          <w:p>
            <w:r>
              <w:rPr>
                <w:rFonts w:ascii="Calibri" w:hAnsi="Calibri"/>
                <w:color w:val="1E293B"/>
                <w:sz w:val="19"/>
              </w:rPr>
              <w:t>Central intent routing &amp; conversation memory window</w:t>
            </w:r>
          </w:p>
        </w:tc>
        <w:tc>
          <w:tcPr>
            <w:tcW w:type="dxa" w:w="2016"/>
            <w:shd w:fill="FFFFFF"/>
            <w:tcMar>
              <w:top w:w="80" w:type="dxa"/>
              <w:bottom w:w="80" w:type="dxa"/>
              <w:left w:w="120" w:type="dxa"/>
              <w:right w:w="120" w:type="dxa"/>
            </w:tcMar>
          </w:tcPr>
          <w:p>
            <w:r>
              <w:rPr>
                <w:rFonts w:ascii="Calibri" w:hAnsi="Calibri"/>
                <w:color w:val="1E293B"/>
                <w:sz w:val="19"/>
              </w:rPr>
              <w:t>Master Orchestration</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universalAgentRuntime.ts</w:t>
            </w:r>
          </w:p>
        </w:tc>
        <w:tc>
          <w:tcPr>
            <w:tcW w:type="dxa" w:w="3744"/>
            <w:shd w:fill="F8FAFC"/>
            <w:tcMar>
              <w:top w:w="80" w:type="dxa"/>
              <w:bottom w:w="80" w:type="dxa"/>
              <w:left w:w="120" w:type="dxa"/>
              <w:right w:w="120" w:type="dxa"/>
            </w:tcMar>
          </w:tcPr>
          <w:p>
            <w:r>
              <w:rPr>
                <w:rFonts w:ascii="Calibri" w:hAnsi="Calibri"/>
                <w:color w:val="1E293B"/>
                <w:sz w:val="19"/>
              </w:rPr>
              <w:t>Universal runtime engine &amp; recovery handler</w:t>
            </w:r>
          </w:p>
        </w:tc>
        <w:tc>
          <w:tcPr>
            <w:tcW w:type="dxa" w:w="2016"/>
            <w:shd w:fill="F8FAFC"/>
            <w:tcMar>
              <w:top w:w="80" w:type="dxa"/>
              <w:bottom w:w="80" w:type="dxa"/>
              <w:left w:w="120" w:type="dxa"/>
              <w:right w:w="120" w:type="dxa"/>
            </w:tcMar>
          </w:tcPr>
          <w:p>
            <w:r>
              <w:rPr>
                <w:rFonts w:ascii="Calibri" w:hAnsi="Calibri"/>
                <w:color w:val="1E293B"/>
                <w:sz w:val="19"/>
              </w:rPr>
              <w:t>Runtime Execution</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agentRegistry.ts</w:t>
            </w:r>
          </w:p>
        </w:tc>
        <w:tc>
          <w:tcPr>
            <w:tcW w:type="dxa" w:w="3744"/>
            <w:shd w:fill="FFFFFF"/>
            <w:tcMar>
              <w:top w:w="80" w:type="dxa"/>
              <w:bottom w:w="80" w:type="dxa"/>
              <w:left w:w="120" w:type="dxa"/>
              <w:right w:w="120" w:type="dxa"/>
            </w:tcMar>
          </w:tcPr>
          <w:p>
            <w:r>
              <w:rPr>
                <w:rFonts w:ascii="Calibri" w:hAnsi="Calibri"/>
                <w:color w:val="1E293B"/>
                <w:sz w:val="19"/>
              </w:rPr>
              <w:t>15 Agent definitions &amp; multi-script response maps</w:t>
            </w:r>
          </w:p>
        </w:tc>
        <w:tc>
          <w:tcPr>
            <w:tcW w:type="dxa" w:w="2016"/>
            <w:shd w:fill="FFFFFF"/>
            <w:tcMar>
              <w:top w:w="80" w:type="dxa"/>
              <w:bottom w:w="80" w:type="dxa"/>
              <w:left w:w="120" w:type="dxa"/>
              <w:right w:w="120" w:type="dxa"/>
            </w:tcMar>
          </w:tcPr>
          <w:p>
            <w:r>
              <w:rPr>
                <w:rFonts w:ascii="Calibri" w:hAnsi="Calibri"/>
                <w:color w:val="1E293B"/>
                <w:sz w:val="19"/>
              </w:rPr>
              <w:t>Agent Mesh</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promptInjectionShield.ts</w:t>
            </w:r>
          </w:p>
        </w:tc>
        <w:tc>
          <w:tcPr>
            <w:tcW w:type="dxa" w:w="3744"/>
            <w:shd w:fill="F8FAFC"/>
            <w:tcMar>
              <w:top w:w="80" w:type="dxa"/>
              <w:bottom w:w="80" w:type="dxa"/>
              <w:left w:w="120" w:type="dxa"/>
              <w:right w:w="120" w:type="dxa"/>
            </w:tcMar>
          </w:tcPr>
          <w:p>
            <w:r>
              <w:rPr>
                <w:rFonts w:ascii="Calibri" w:hAnsi="Calibri"/>
                <w:color w:val="1E293B"/>
                <w:sz w:val="19"/>
              </w:rPr>
              <w:t>Pattern scanning &amp; prompt injection defense</w:t>
            </w:r>
          </w:p>
        </w:tc>
        <w:tc>
          <w:tcPr>
            <w:tcW w:type="dxa" w:w="2016"/>
            <w:shd w:fill="F8FAFC"/>
            <w:tcMar>
              <w:top w:w="80" w:type="dxa"/>
              <w:bottom w:w="80" w:type="dxa"/>
              <w:left w:w="120" w:type="dxa"/>
              <w:right w:w="120" w:type="dxa"/>
            </w:tcMar>
          </w:tcPr>
          <w:p>
            <w:r>
              <w:rPr>
                <w:rFonts w:ascii="Calibri" w:hAnsi="Calibri"/>
                <w:color w:val="1E293B"/>
                <w:sz w:val="19"/>
              </w:rPr>
              <w:t>CRITICAL Risk Shield</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actionGovernance.ts</w:t>
            </w:r>
          </w:p>
        </w:tc>
        <w:tc>
          <w:tcPr>
            <w:tcW w:type="dxa" w:w="3744"/>
            <w:shd w:fill="FFFFFF"/>
            <w:tcMar>
              <w:top w:w="80" w:type="dxa"/>
              <w:bottom w:w="80" w:type="dxa"/>
              <w:left w:w="120" w:type="dxa"/>
              <w:right w:w="120" w:type="dxa"/>
            </w:tcMar>
          </w:tcPr>
          <w:p>
            <w:r>
              <w:rPr>
                <w:rFonts w:ascii="Calibri" w:hAnsi="Calibri"/>
                <w:color w:val="1E293B"/>
                <w:sz w:val="19"/>
              </w:rPr>
              <w:t>Risk classification (LOW to CRITICAL) &amp; simulation diffs</w:t>
            </w:r>
          </w:p>
        </w:tc>
        <w:tc>
          <w:tcPr>
            <w:tcW w:type="dxa" w:w="2016"/>
            <w:shd w:fill="FFFFFF"/>
            <w:tcMar>
              <w:top w:w="80" w:type="dxa"/>
              <w:bottom w:w="80" w:type="dxa"/>
              <w:left w:w="120" w:type="dxa"/>
              <w:right w:w="120" w:type="dxa"/>
            </w:tcMar>
          </w:tcPr>
          <w:p>
            <w:r>
              <w:rPr>
                <w:rFonts w:ascii="Calibri" w:hAnsi="Calibri"/>
                <w:color w:val="1E293B"/>
                <w:sz w:val="19"/>
              </w:rPr>
              <w:t>Action Governance</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ActionCard.tsx</w:t>
            </w:r>
          </w:p>
        </w:tc>
        <w:tc>
          <w:tcPr>
            <w:tcW w:type="dxa" w:w="3744"/>
            <w:shd w:fill="F8FAFC"/>
            <w:tcMar>
              <w:top w:w="80" w:type="dxa"/>
              <w:bottom w:w="80" w:type="dxa"/>
              <w:left w:w="120" w:type="dxa"/>
              <w:right w:w="120" w:type="dxa"/>
            </w:tcMar>
          </w:tcPr>
          <w:p>
            <w:r>
              <w:rPr>
                <w:rFonts w:ascii="Calibri" w:hAnsi="Calibri"/>
                <w:color w:val="1E293B"/>
                <w:sz w:val="19"/>
              </w:rPr>
              <w:t>Interactive HITL card with Approve/Edit/Cancel buttons</w:t>
            </w:r>
          </w:p>
        </w:tc>
        <w:tc>
          <w:tcPr>
            <w:tcW w:type="dxa" w:w="2016"/>
            <w:shd w:fill="F8FAFC"/>
            <w:tcMar>
              <w:top w:w="80" w:type="dxa"/>
              <w:bottom w:w="80" w:type="dxa"/>
              <w:left w:w="120" w:type="dxa"/>
              <w:right w:w="120" w:type="dxa"/>
            </w:tcMar>
          </w:tcPr>
          <w:p>
            <w:r>
              <w:rPr>
                <w:rFonts w:ascii="Calibri" w:hAnsi="Calibri"/>
                <w:color w:val="1E293B"/>
                <w:sz w:val="19"/>
              </w:rPr>
              <w:t>Human-in-the-Loop</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invoiceGenerator.ts</w:t>
            </w:r>
          </w:p>
        </w:tc>
        <w:tc>
          <w:tcPr>
            <w:tcW w:type="dxa" w:w="3744"/>
            <w:shd w:fill="FFFFFF"/>
            <w:tcMar>
              <w:top w:w="80" w:type="dxa"/>
              <w:bottom w:w="80" w:type="dxa"/>
              <w:left w:w="120" w:type="dxa"/>
              <w:right w:w="120" w:type="dxa"/>
            </w:tcMar>
          </w:tcPr>
          <w:p>
            <w:r>
              <w:rPr>
                <w:rFonts w:ascii="Calibri" w:hAnsi="Calibri"/>
                <w:color w:val="1E293B"/>
                <w:sz w:val="19"/>
              </w:rPr>
              <w:t>Client-side GST tax invoice calculations &amp; PDF download</w:t>
            </w:r>
          </w:p>
        </w:tc>
        <w:tc>
          <w:tcPr>
            <w:tcW w:type="dxa" w:w="2016"/>
            <w:shd w:fill="FFFFFF"/>
            <w:tcMar>
              <w:top w:w="80" w:type="dxa"/>
              <w:bottom w:w="80" w:type="dxa"/>
              <w:left w:w="120" w:type="dxa"/>
              <w:right w:w="120" w:type="dxa"/>
            </w:tcMar>
          </w:tcPr>
          <w:p>
            <w:r>
              <w:rPr>
                <w:rFonts w:ascii="Calibri" w:hAnsi="Calibri"/>
                <w:color w:val="1E293B"/>
                <w:sz w:val="19"/>
              </w:rPr>
              <w:t>Artifact Export</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auditLogger.ts</w:t>
            </w:r>
          </w:p>
        </w:tc>
        <w:tc>
          <w:tcPr>
            <w:tcW w:type="dxa" w:w="3744"/>
            <w:shd w:fill="F8FAFC"/>
            <w:tcMar>
              <w:top w:w="80" w:type="dxa"/>
              <w:bottom w:w="80" w:type="dxa"/>
              <w:left w:w="120" w:type="dxa"/>
              <w:right w:w="120" w:type="dxa"/>
            </w:tcMar>
          </w:tcPr>
          <w:p>
            <w:r>
              <w:rPr>
                <w:rFonts w:ascii="Calibri" w:hAnsi="Calibri"/>
                <w:color w:val="1E293B"/>
                <w:sz w:val="19"/>
              </w:rPr>
              <w:t>Immutable audit log event recorder</w:t>
            </w:r>
          </w:p>
        </w:tc>
        <w:tc>
          <w:tcPr>
            <w:tcW w:type="dxa" w:w="2016"/>
            <w:shd w:fill="F8FAFC"/>
            <w:tcMar>
              <w:top w:w="80" w:type="dxa"/>
              <w:bottom w:w="80" w:type="dxa"/>
              <w:left w:w="120" w:type="dxa"/>
              <w:right w:w="120" w:type="dxa"/>
            </w:tcMar>
          </w:tcPr>
          <w:p>
            <w:r>
              <w:rPr>
                <w:rFonts w:ascii="Calibri" w:hAnsi="Calibri"/>
                <w:color w:val="1E293B"/>
                <w:sz w:val="19"/>
              </w:rPr>
              <w:t>Security &amp; Audit</w:t>
            </w:r>
          </w:p>
        </w:tc>
        <w:tc>
          <w:tcPr>
            <w:tcW w:type="dxa" w:w="1440"/>
            <w:shd w:fill="F8FAFC"/>
            <w:tcMar>
              <w:top w:w="80" w:type="dxa"/>
              <w:bottom w:w="80" w:type="dxa"/>
              <w:left w:w="120" w:type="dxa"/>
              <w:right w:w="120" w:type="dxa"/>
            </w:tcMar>
          </w:tcPr>
          <w:p>
            <w:r>
              <w:rPr>
                <w:rFonts w:ascii="Calibri" w:hAnsi="Calibri"/>
                <w:color w:val="1E293B"/>
                <w:sz w:val="19"/>
              </w:rPr>
              <w:t>COMPLETED</w:t>
            </w:r>
          </w:p>
        </w:tc>
      </w:tr>
    </w:tbl>
    <w:p>
      <w:pPr>
        <w:spacing w:after="160"/>
      </w:pPr>
    </w:p>
    <w:p>
      <w:pPr>
        <w:keepNext/>
        <w:spacing w:before="320" w:after="120"/>
      </w:pPr>
      <w:r>
        <w:rPr>
          <w:rFonts w:ascii="Calibri" w:hAnsi="Calibri"/>
          <w:b/>
          <w:color w:val="1B365D"/>
          <w:sz w:val="32"/>
        </w:rPr>
        <w:t>9. Week 4 Progress — Natural Language Workflow Automation Engine</w:t>
      </w:r>
    </w:p>
    <w:p>
      <w:pPr>
        <w:spacing w:before="0" w:after="120" w:line="276" w:lineRule="auto"/>
      </w:pPr>
      <w:r>
        <w:rPr>
          <w:rFonts w:ascii="Calibri" w:hAnsi="Calibri"/>
          <w:color w:val="1E293B"/>
          <w:sz w:val="22"/>
        </w:rPr>
        <w:t>Week 4 implemented a zero-code Natural Language Workflow Automation Engine compiling user prompts into Directed Acyclic Graphs (DAGs) verified via Kahn's Topological Sort.</w:t>
      </w:r>
    </w:p>
    <w:p>
      <w:pPr>
        <w:spacing w:before="200" w:after="40"/>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fig5_week4_workflow_pipeline.png"/>
                    <pic:cNvPicPr/>
                  </pic:nvPicPr>
                  <pic:blipFill>
                    <a:blip r:embed="rId14"/>
                    <a:stretch>
                      <a:fillRect/>
                    </a:stretch>
                  </pic:blipFill>
                  <pic:spPr>
                    <a:xfrm>
                      <a:off x="0" y="0"/>
                      <a:ext cx="5669280" cy="3401568"/>
                    </a:xfrm>
                    <a:prstGeom prst="rect"/>
                  </pic:spPr>
                </pic:pic>
              </a:graphicData>
            </a:graphic>
          </wp:inline>
        </w:drawing>
      </w:r>
    </w:p>
    <w:p>
      <w:pPr>
        <w:spacing w:after="200"/>
        <w:jc w:val="center"/>
      </w:pPr>
      <w:r>
        <w:rPr>
          <w:rFonts w:ascii="Calibri" w:hAnsi="Calibri"/>
          <w:i/>
          <w:color w:val="475569"/>
          <w:sz w:val="19"/>
        </w:rPr>
        <w:t>Figure 5. Natural Language Workflow Automation Pipeline</w:t>
      </w:r>
    </w:p>
    <w:p>
      <w:pPr>
        <w:keepNext/>
        <w:spacing w:before="200" w:after="60"/>
      </w:pPr>
      <w:r>
        <w:rPr>
          <w:rFonts w:ascii="Calibri" w:hAnsi="Calibri"/>
          <w:b/>
          <w:color w:val="0F172A"/>
          <w:sz w:val="21"/>
        </w:rPr>
        <w:t>Table 4. Week 4 Workflow Automation Component Specifications</w:t>
      </w:r>
    </w:p>
    <w:tbl>
      <w:tblPr>
        <w:tblW w:type="auto" w:w="0"/>
        <w:jc w:val="center"/>
        <w:tblLook w:firstColumn="1" w:firstRow="1" w:lastColumn="0" w:lastRow="0" w:noHBand="0" w:noVBand="1" w:val="04A0"/>
      </w:tblPr>
      <w:tblGrid>
        <w:gridCol w:w="2257"/>
        <w:gridCol w:w="2257"/>
        <w:gridCol w:w="2257"/>
        <w:gridCol w:w="2257"/>
      </w:tblGrid>
      <w:tr>
        <w:tc>
          <w:tcPr>
            <w:tcW w:type="dxa" w:w="2592"/>
            <w:shd w:fill="1B365D"/>
            <w:tcMar>
              <w:top w:w="100" w:type="dxa"/>
              <w:bottom w:w="100" w:type="dxa"/>
              <w:left w:w="120" w:type="dxa"/>
              <w:right w:w="120" w:type="dxa"/>
            </w:tcMar>
          </w:tcPr>
          <w:p>
            <w:pPr>
              <w:jc w:val="left"/>
            </w:pPr>
            <w:r>
              <w:rPr>
                <w:rFonts w:ascii="Calibri" w:hAnsi="Calibri"/>
                <w:b/>
                <w:color w:val="FFFFFF"/>
                <w:sz w:val="20"/>
              </w:rPr>
              <w:t>Module File</w:t>
            </w:r>
          </w:p>
        </w:tc>
        <w:tc>
          <w:tcPr>
            <w:tcW w:type="dxa" w:w="3456"/>
            <w:shd w:fill="1B365D"/>
            <w:tcMar>
              <w:top w:w="100" w:type="dxa"/>
              <w:bottom w:w="100" w:type="dxa"/>
              <w:left w:w="120" w:type="dxa"/>
              <w:right w:w="120" w:type="dxa"/>
            </w:tcMar>
          </w:tcPr>
          <w:p>
            <w:pPr>
              <w:jc w:val="left"/>
            </w:pPr>
            <w:r>
              <w:rPr>
                <w:rFonts w:ascii="Calibri" w:hAnsi="Calibri"/>
                <w:b/>
                <w:color w:val="FFFFFF"/>
                <w:sz w:val="20"/>
              </w:rPr>
              <w:t>Algorithm / Methodology</w:t>
            </w:r>
          </w:p>
        </w:tc>
        <w:tc>
          <w:tcPr>
            <w:tcW w:type="dxa" w:w="2304"/>
            <w:shd w:fill="1B365D"/>
            <w:tcMar>
              <w:top w:w="100" w:type="dxa"/>
              <w:bottom w:w="100" w:type="dxa"/>
              <w:left w:w="120" w:type="dxa"/>
              <w:right w:w="120" w:type="dxa"/>
            </w:tcMar>
          </w:tcPr>
          <w:p>
            <w:pPr>
              <w:jc w:val="left"/>
            </w:pPr>
            <w:r>
              <w:rPr>
                <w:rFonts w:ascii="Calibri" w:hAnsi="Calibri"/>
                <w:b/>
                <w:color w:val="FFFFFF"/>
                <w:sz w:val="20"/>
              </w:rPr>
              <w:t>Key Feature</w:t>
            </w:r>
          </w:p>
        </w:tc>
        <w:tc>
          <w:tcPr>
            <w:tcW w:type="dxa" w:w="1440"/>
            <w:shd w:fill="1B365D"/>
            <w:tcMar>
              <w:top w:w="100" w:type="dxa"/>
              <w:bottom w:w="100" w:type="dxa"/>
              <w:left w:w="120" w:type="dxa"/>
              <w:right w:w="120" w:type="dxa"/>
            </w:tcMar>
          </w:tcPr>
          <w:p>
            <w:pPr>
              <w:jc w:val="left"/>
            </w:pPr>
            <w:r>
              <w:rPr>
                <w:rFonts w:ascii="Calibri" w:hAnsi="Calibri"/>
                <w:b/>
                <w:color w:val="FFFFFF"/>
                <w:sz w:val="20"/>
              </w:rPr>
              <w:t>Status</w:t>
            </w:r>
          </w:p>
        </w:tc>
      </w:tr>
      <w:tr>
        <w:tc>
          <w:tcPr>
            <w:tcW w:type="dxa" w:w="2592"/>
            <w:shd w:fill="FFFFFF"/>
            <w:tcMar>
              <w:top w:w="80" w:type="dxa"/>
              <w:bottom w:w="80" w:type="dxa"/>
              <w:left w:w="120" w:type="dxa"/>
              <w:right w:w="120" w:type="dxa"/>
            </w:tcMar>
          </w:tcPr>
          <w:p>
            <w:r>
              <w:rPr>
                <w:rFonts w:ascii="Calibri" w:hAnsi="Calibri"/>
                <w:color w:val="1E293B"/>
                <w:sz w:val="19"/>
              </w:rPr>
              <w:t>workflowPlanner.ts</w:t>
            </w:r>
          </w:p>
        </w:tc>
        <w:tc>
          <w:tcPr>
            <w:tcW w:type="dxa" w:w="3456"/>
            <w:shd w:fill="FFFFFF"/>
            <w:tcMar>
              <w:top w:w="80" w:type="dxa"/>
              <w:bottom w:w="80" w:type="dxa"/>
              <w:left w:w="120" w:type="dxa"/>
              <w:right w:w="120" w:type="dxa"/>
            </w:tcMar>
          </w:tcPr>
          <w:p>
            <w:r>
              <w:rPr>
                <w:rFonts w:ascii="Calibri" w:hAnsi="Calibri"/>
                <w:color w:val="1E293B"/>
                <w:sz w:val="19"/>
              </w:rPr>
              <w:t>NLP Intent Extraction &amp; Structural Mapping</w:t>
            </w:r>
          </w:p>
        </w:tc>
        <w:tc>
          <w:tcPr>
            <w:tcW w:type="dxa" w:w="2304"/>
            <w:shd w:fill="FFFFFF"/>
            <w:tcMar>
              <w:top w:w="80" w:type="dxa"/>
              <w:bottom w:w="80" w:type="dxa"/>
              <w:left w:w="120" w:type="dxa"/>
              <w:right w:w="120" w:type="dxa"/>
            </w:tcMar>
          </w:tcPr>
          <w:p>
            <w:r>
              <w:rPr>
                <w:rFonts w:ascii="Calibri" w:hAnsi="Calibri"/>
                <w:color w:val="1E293B"/>
                <w:sz w:val="19"/>
              </w:rPr>
              <w:t>NL → DAG JSON Generation</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dagValidator.ts</w:t>
            </w:r>
          </w:p>
        </w:tc>
        <w:tc>
          <w:tcPr>
            <w:tcW w:type="dxa" w:w="3456"/>
            <w:shd w:fill="F8FAFC"/>
            <w:tcMar>
              <w:top w:w="80" w:type="dxa"/>
              <w:bottom w:w="80" w:type="dxa"/>
              <w:left w:w="120" w:type="dxa"/>
              <w:right w:w="120" w:type="dxa"/>
            </w:tcMar>
          </w:tcPr>
          <w:p>
            <w:r>
              <w:rPr>
                <w:rFonts w:ascii="Calibri" w:hAnsi="Calibri"/>
                <w:color w:val="1E293B"/>
                <w:sz w:val="19"/>
              </w:rPr>
              <w:t>Kahn's Topological Sort &amp; Cycle Detection</w:t>
            </w:r>
          </w:p>
        </w:tc>
        <w:tc>
          <w:tcPr>
            <w:tcW w:type="dxa" w:w="2304"/>
            <w:shd w:fill="F8FAFC"/>
            <w:tcMar>
              <w:top w:w="80" w:type="dxa"/>
              <w:bottom w:w="80" w:type="dxa"/>
              <w:left w:w="120" w:type="dxa"/>
              <w:right w:w="120" w:type="dxa"/>
            </w:tcMar>
          </w:tcPr>
          <w:p>
            <w:r>
              <w:rPr>
                <w:rFonts w:ascii="Calibri" w:hAnsi="Calibri"/>
                <w:color w:val="1E293B"/>
                <w:sz w:val="19"/>
              </w:rPr>
              <w:t>DAG Order &amp; Validity Verification</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conditionEvaluator.ts</w:t>
            </w:r>
          </w:p>
        </w:tc>
        <w:tc>
          <w:tcPr>
            <w:tcW w:type="dxa" w:w="3456"/>
            <w:shd w:fill="FFFFFF"/>
            <w:tcMar>
              <w:top w:w="80" w:type="dxa"/>
              <w:bottom w:w="80" w:type="dxa"/>
              <w:left w:w="120" w:type="dxa"/>
              <w:right w:w="120" w:type="dxa"/>
            </w:tcMar>
          </w:tcPr>
          <w:p>
            <w:r>
              <w:rPr>
                <w:rFonts w:ascii="Calibri" w:hAnsi="Calibri"/>
                <w:color w:val="1E293B"/>
                <w:sz w:val="19"/>
              </w:rPr>
              <w:t>Rule-Based Expression Parsing</w:t>
            </w:r>
          </w:p>
        </w:tc>
        <w:tc>
          <w:tcPr>
            <w:tcW w:type="dxa" w:w="2304"/>
            <w:shd w:fill="FFFFFF"/>
            <w:tcMar>
              <w:top w:w="80" w:type="dxa"/>
              <w:bottom w:w="80" w:type="dxa"/>
              <w:left w:w="120" w:type="dxa"/>
              <w:right w:w="120" w:type="dxa"/>
            </w:tcMar>
          </w:tcPr>
          <w:p>
            <w:r>
              <w:rPr>
                <w:rFonts w:ascii="Calibri" w:hAnsi="Calibri"/>
                <w:color w:val="1E293B"/>
                <w:sz w:val="19"/>
              </w:rPr>
              <w:t>Conditional Branching (TRUE/FALSE)</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workflowEngine.ts</w:t>
            </w:r>
          </w:p>
        </w:tc>
        <w:tc>
          <w:tcPr>
            <w:tcW w:type="dxa" w:w="3456"/>
            <w:shd w:fill="F8FAFC"/>
            <w:tcMar>
              <w:top w:w="80" w:type="dxa"/>
              <w:bottom w:w="80" w:type="dxa"/>
              <w:left w:w="120" w:type="dxa"/>
              <w:right w:w="120" w:type="dxa"/>
            </w:tcMar>
          </w:tcPr>
          <w:p>
            <w:r>
              <w:rPr>
                <w:rFonts w:ascii="Calibri" w:hAnsi="Calibri"/>
                <w:color w:val="1E293B"/>
                <w:sz w:val="19"/>
              </w:rPr>
              <w:t>Sequential DAG Topological Execution</w:t>
            </w:r>
          </w:p>
        </w:tc>
        <w:tc>
          <w:tcPr>
            <w:tcW w:type="dxa" w:w="2304"/>
            <w:shd w:fill="F8FAFC"/>
            <w:tcMar>
              <w:top w:w="80" w:type="dxa"/>
              <w:bottom w:w="80" w:type="dxa"/>
              <w:left w:w="120" w:type="dxa"/>
              <w:right w:w="120" w:type="dxa"/>
            </w:tcMar>
          </w:tcPr>
          <w:p>
            <w:r>
              <w:rPr>
                <w:rFonts w:ascii="Calibri" w:hAnsi="Calibri"/>
                <w:color w:val="1E293B"/>
                <w:sz w:val="19"/>
              </w:rPr>
              <w:t>Node Runner &amp; State Manager</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jobQueue.ts</w:t>
            </w:r>
          </w:p>
        </w:tc>
        <w:tc>
          <w:tcPr>
            <w:tcW w:type="dxa" w:w="3456"/>
            <w:shd w:fill="FFFFFF"/>
            <w:tcMar>
              <w:top w:w="80" w:type="dxa"/>
              <w:bottom w:w="80" w:type="dxa"/>
              <w:left w:w="120" w:type="dxa"/>
              <w:right w:w="120" w:type="dxa"/>
            </w:tcMar>
          </w:tcPr>
          <w:p>
            <w:r>
              <w:rPr>
                <w:rFonts w:ascii="Calibri" w:hAnsi="Calibri"/>
                <w:color w:val="1E293B"/>
                <w:sz w:val="19"/>
              </w:rPr>
              <w:t>Exponential Backoff Retry Engine</w:t>
            </w:r>
          </w:p>
        </w:tc>
        <w:tc>
          <w:tcPr>
            <w:tcW w:type="dxa" w:w="2304"/>
            <w:shd w:fill="FFFFFF"/>
            <w:tcMar>
              <w:top w:w="80" w:type="dxa"/>
              <w:bottom w:w="80" w:type="dxa"/>
              <w:left w:w="120" w:type="dxa"/>
              <w:right w:w="120" w:type="dxa"/>
            </w:tcMar>
          </w:tcPr>
          <w:p>
            <w:r>
              <w:rPr>
                <w:rFonts w:ascii="Calibri" w:hAnsi="Calibri"/>
                <w:color w:val="1E293B"/>
                <w:sz w:val="19"/>
              </w:rPr>
              <w:t>Fault Recovery &amp; Retry Policy</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triggerEngine.ts</w:t>
            </w:r>
          </w:p>
        </w:tc>
        <w:tc>
          <w:tcPr>
            <w:tcW w:type="dxa" w:w="3456"/>
            <w:shd w:fill="F8FAFC"/>
            <w:tcMar>
              <w:top w:w="80" w:type="dxa"/>
              <w:bottom w:w="80" w:type="dxa"/>
              <w:left w:w="120" w:type="dxa"/>
              <w:right w:w="120" w:type="dxa"/>
            </w:tcMar>
          </w:tcPr>
          <w:p>
            <w:r>
              <w:rPr>
                <w:rFonts w:ascii="Calibri" w:hAnsi="Calibri"/>
                <w:color w:val="1E293B"/>
                <w:sz w:val="19"/>
              </w:rPr>
              <w:t>Cron &amp; Inbound Webhook Listener</w:t>
            </w:r>
          </w:p>
        </w:tc>
        <w:tc>
          <w:tcPr>
            <w:tcW w:type="dxa" w:w="2304"/>
            <w:shd w:fill="F8FAFC"/>
            <w:tcMar>
              <w:top w:w="80" w:type="dxa"/>
              <w:bottom w:w="80" w:type="dxa"/>
              <w:left w:w="120" w:type="dxa"/>
              <w:right w:w="120" w:type="dxa"/>
            </w:tcMar>
          </w:tcPr>
          <w:p>
            <w:r>
              <w:rPr>
                <w:rFonts w:ascii="Calibri" w:hAnsi="Calibri"/>
                <w:color w:val="1E293B"/>
                <w:sz w:val="19"/>
              </w:rPr>
              <w:t>Automated Trigger Activation</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VisualDAGGraph.tsx</w:t>
            </w:r>
          </w:p>
        </w:tc>
        <w:tc>
          <w:tcPr>
            <w:tcW w:type="dxa" w:w="3456"/>
            <w:shd w:fill="FFFFFF"/>
            <w:tcMar>
              <w:top w:w="80" w:type="dxa"/>
              <w:bottom w:w="80" w:type="dxa"/>
              <w:left w:w="120" w:type="dxa"/>
              <w:right w:w="120" w:type="dxa"/>
            </w:tcMar>
          </w:tcPr>
          <w:p>
            <w:r>
              <w:rPr>
                <w:rFonts w:ascii="Calibri" w:hAnsi="Calibri"/>
                <w:color w:val="1E293B"/>
                <w:sz w:val="19"/>
              </w:rPr>
              <w:t>Interactive Canvas Graph Rendering</w:t>
            </w:r>
          </w:p>
        </w:tc>
        <w:tc>
          <w:tcPr>
            <w:tcW w:type="dxa" w:w="2304"/>
            <w:shd w:fill="FFFFFF"/>
            <w:tcMar>
              <w:top w:w="80" w:type="dxa"/>
              <w:bottom w:w="80" w:type="dxa"/>
              <w:left w:w="120" w:type="dxa"/>
              <w:right w:w="120" w:type="dxa"/>
            </w:tcMar>
          </w:tcPr>
          <w:p>
            <w:r>
              <w:rPr>
                <w:rFonts w:ascii="Calibri" w:hAnsi="Calibri"/>
                <w:color w:val="1E293B"/>
                <w:sz w:val="19"/>
              </w:rPr>
              <w:t>Visual Node &amp; Edge Diagram</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ExecutionRunnerConsole.tsx</w:t>
            </w:r>
          </w:p>
        </w:tc>
        <w:tc>
          <w:tcPr>
            <w:tcW w:type="dxa" w:w="3456"/>
            <w:shd w:fill="F8FAFC"/>
            <w:tcMar>
              <w:top w:w="80" w:type="dxa"/>
              <w:bottom w:w="80" w:type="dxa"/>
              <w:left w:w="120" w:type="dxa"/>
              <w:right w:w="120" w:type="dxa"/>
            </w:tcMar>
          </w:tcPr>
          <w:p>
            <w:r>
              <w:rPr>
                <w:rFonts w:ascii="Calibri" w:hAnsi="Calibri"/>
                <w:color w:val="1E293B"/>
                <w:sz w:val="19"/>
              </w:rPr>
              <w:t>Real-Time Terminal Execution Logging</w:t>
            </w:r>
          </w:p>
        </w:tc>
        <w:tc>
          <w:tcPr>
            <w:tcW w:type="dxa" w:w="2304"/>
            <w:shd w:fill="F8FAFC"/>
            <w:tcMar>
              <w:top w:w="80" w:type="dxa"/>
              <w:bottom w:w="80" w:type="dxa"/>
              <w:left w:w="120" w:type="dxa"/>
              <w:right w:w="120" w:type="dxa"/>
            </w:tcMar>
          </w:tcPr>
          <w:p>
            <w:r>
              <w:rPr>
                <w:rFonts w:ascii="Calibri" w:hAnsi="Calibri"/>
                <w:color w:val="1E293B"/>
                <w:sz w:val="19"/>
              </w:rPr>
              <w:t>Live Monitoring Console</w:t>
            </w:r>
          </w:p>
        </w:tc>
        <w:tc>
          <w:tcPr>
            <w:tcW w:type="dxa" w:w="1440"/>
            <w:shd w:fill="F8FAFC"/>
            <w:tcMar>
              <w:top w:w="80" w:type="dxa"/>
              <w:bottom w:w="80" w:type="dxa"/>
              <w:left w:w="120" w:type="dxa"/>
              <w:right w:w="120" w:type="dxa"/>
            </w:tcMar>
          </w:tcPr>
          <w:p>
            <w:r>
              <w:rPr>
                <w:rFonts w:ascii="Calibri" w:hAnsi="Calibri"/>
                <w:color w:val="1E293B"/>
                <w:sz w:val="19"/>
              </w:rPr>
              <w:t>COMPLETED</w:t>
            </w:r>
          </w:p>
        </w:tc>
      </w:tr>
    </w:tbl>
    <w:p>
      <w:pPr>
        <w:spacing w:after="160"/>
      </w:pPr>
    </w:p>
    <w:p>
      <w:pPr>
        <w:keepNext/>
        <w:spacing w:before="320" w:after="120"/>
      </w:pPr>
      <w:r>
        <w:rPr>
          <w:rFonts w:ascii="Calibri" w:hAnsi="Calibri"/>
          <w:b/>
          <w:color w:val="1B365D"/>
          <w:sz w:val="32"/>
        </w:rPr>
        <w:t>9.5. Week 5 Progress — Integrated Enterprise Business Operations Suite &amp; Database Layer</w:t>
      </w:r>
    </w:p>
    <w:p>
      <w:pPr>
        <w:spacing w:before="0" w:after="120" w:line="276" w:lineRule="auto"/>
      </w:pPr>
      <w:r>
        <w:rPr>
          <w:rFonts w:ascii="Calibri" w:hAnsi="Calibri"/>
          <w:color w:val="1E293B"/>
          <w:sz w:val="22"/>
        </w:rPr>
        <w:t>Week 5 achieved a transformative architectural milestone by expanding FlowMind AI from an autonomous workflow engine into a unified, production-grade Enterprise Business Operating System. Rather than isolated CRUD apps, five core enterprise domains—CRM, HR, Finance, Inventory, and Support—are directly integrated with PostgreSQL persistence, the 15-Agent Swarm, and DAG workflows.</w:t>
      </w:r>
    </w:p>
    <w:p>
      <w:pPr>
        <w:spacing w:before="200" w:after="4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fig10_postgresql_database_schema.png"/>
                    <pic:cNvPicPr/>
                  </pic:nvPicPr>
                  <pic:blipFill>
                    <a:blip r:embed="rId15"/>
                    <a:stretch>
                      <a:fillRect/>
                    </a:stretch>
                  </pic:blipFill>
                  <pic:spPr>
                    <a:xfrm>
                      <a:off x="0" y="0"/>
                      <a:ext cx="5669280" cy="3779520"/>
                    </a:xfrm>
                    <a:prstGeom prst="rect"/>
                  </pic:spPr>
                </pic:pic>
              </a:graphicData>
            </a:graphic>
          </wp:inline>
        </w:drawing>
      </w:r>
    </w:p>
    <w:p>
      <w:pPr>
        <w:spacing w:after="200"/>
        <w:jc w:val="center"/>
      </w:pPr>
      <w:r>
        <w:rPr>
          <w:rFonts w:ascii="Calibri" w:hAnsi="Calibri"/>
          <w:i/>
          <w:color w:val="475569"/>
          <w:sz w:val="19"/>
        </w:rPr>
        <w:t>Figure 10. Relational Enterprise PostgreSQL Database &amp; Prisma ORM Architecture Diagram (22 Relational Models)</w:t>
      </w:r>
    </w:p>
    <w:p>
      <w:pPr>
        <w:keepNext/>
        <w:spacing w:before="240" w:after="80"/>
      </w:pPr>
      <w:r>
        <w:rPr>
          <w:rFonts w:ascii="Calibri" w:hAnsi="Calibri"/>
          <w:b/>
          <w:color w:val="0F172A"/>
          <w:sz w:val="26"/>
        </w:rPr>
        <w:t>Core Business Operations Modules Implemented in Week 5</w:t>
      </w:r>
    </w:p>
    <w:p>
      <w:pPr>
        <w:spacing w:before="0" w:after="120" w:line="276" w:lineRule="auto"/>
      </w:pPr>
      <w:r>
        <w:rPr>
          <w:rFonts w:ascii="Calibri" w:hAnsi="Calibri"/>
          <w:b/>
          <w:color w:val="0F172A"/>
          <w:sz w:val="22"/>
        </w:rPr>
        <w:t xml:space="preserve">1. Command Center Hub: </w:t>
      </w:r>
      <w:r>
        <w:rPr>
          <w:rFonts w:ascii="Calibri" w:hAnsi="Calibri"/>
          <w:color w:val="1E293B"/>
          <w:sz w:val="22"/>
        </w:rPr>
        <w:t>Executive dashboard (/modules) featuring 6 cross-domain operational metrics, data-driven FlowMind Insights, quick operational triggers, and multi-entity global search across leads, staff, invoices, and tickets.</w:t>
      </w:r>
    </w:p>
    <w:p>
      <w:pPr>
        <w:spacing w:before="0" w:after="120" w:line="276" w:lineRule="auto"/>
      </w:pPr>
      <w:r>
        <w:rPr>
          <w:rFonts w:ascii="Calibri" w:hAnsi="Calibri"/>
          <w:b/>
          <w:color w:val="0F172A"/>
          <w:sz w:val="22"/>
        </w:rPr>
        <w:t xml:space="preserve">2. CRM Suite: </w:t>
      </w:r>
      <w:r>
        <w:rPr>
          <w:rFonts w:ascii="Calibri" w:hAnsi="Calibri"/>
          <w:color w:val="1E293B"/>
          <w:sz w:val="22"/>
        </w:rPr>
        <w:t>Visual pipeline board (/modules/crm) with 7 distinct stages (NEW, CONTACTED, QUALIFIED, PROPOSAL, NEGOTIATION, WON, LOST), automated lead scoring (1-100), stage history audit logging, and sliding Customer 360 Drawer.</w:t>
      </w:r>
    </w:p>
    <w:p>
      <w:pPr>
        <w:spacing w:before="0" w:after="120" w:line="276" w:lineRule="auto"/>
      </w:pPr>
      <w:r>
        <w:rPr>
          <w:rFonts w:ascii="Calibri" w:hAnsi="Calibri"/>
          <w:b/>
          <w:color w:val="0F172A"/>
          <w:sz w:val="22"/>
        </w:rPr>
        <w:t xml:space="preserve">3. HR &amp; Workforce Hub: </w:t>
      </w:r>
      <w:r>
        <w:rPr>
          <w:rFonts w:ascii="Calibri" w:hAnsi="Calibri"/>
          <w:color w:val="1E293B"/>
          <w:sz w:val="22"/>
        </w:rPr>
        <w:t>Staff directory (/modules/hr) with strict service-level salary masking (EMPLOYEE role sees '🔒 Restricted' / 0), leave request submission, leave approval queue with anti-self-approval enforcement, and an on-demand October 2026 payroll engine.</w:t>
      </w:r>
    </w:p>
    <w:p>
      <w:pPr>
        <w:spacing w:before="0" w:after="120" w:line="276" w:lineRule="auto"/>
      </w:pPr>
      <w:r>
        <w:rPr>
          <w:rFonts w:ascii="Calibri" w:hAnsi="Calibri"/>
          <w:b/>
          <w:color w:val="0F172A"/>
          <w:sz w:val="22"/>
        </w:rPr>
        <w:t xml:space="preserve">4. Finance &amp; Billing Hub: </w:t>
      </w:r>
      <w:r>
        <w:rPr>
          <w:rFonts w:ascii="Calibri" w:hAnsi="Calibri"/>
          <w:color w:val="1E293B"/>
          <w:sz w:val="22"/>
        </w:rPr>
        <w:t>Invoice ledger (/modules/finance) managing DRAFT, PENDING, APPROVED, SENT, PAID, and OVERDUE states with automatic 18% GST calculation, single-click payment settlement, printable HTML preview, and PDF downloads.</w:t>
      </w:r>
    </w:p>
    <w:p>
      <w:pPr>
        <w:spacing w:before="0" w:after="120" w:line="276" w:lineRule="auto"/>
      </w:pPr>
      <w:r>
        <w:rPr>
          <w:rFonts w:ascii="Calibri" w:hAnsi="Calibri"/>
          <w:b/>
          <w:color w:val="0F172A"/>
          <w:sz w:val="22"/>
        </w:rPr>
        <w:t xml:space="preserve">5. Inventory &amp; Warehousing: </w:t>
      </w:r>
      <w:r>
        <w:rPr>
          <w:rFonts w:ascii="Calibri" w:hAnsi="Calibri"/>
          <w:color w:val="1E293B"/>
          <w:sz w:val="22"/>
        </w:rPr>
        <w:t>Hardware SKU catalog (/modules/inventory) tracking quantities, unit prices, and reorder levels. Supports STOCK_IN, STOCK_OUT, and ADJUSTMENT movements with automatic low-stock alert triggers.</w:t>
      </w:r>
    </w:p>
    <w:p>
      <w:pPr>
        <w:spacing w:before="0" w:after="120" w:line="276" w:lineRule="auto"/>
      </w:pPr>
      <w:r>
        <w:rPr>
          <w:rFonts w:ascii="Calibri" w:hAnsi="Calibri"/>
          <w:b/>
          <w:color w:val="0F172A"/>
          <w:sz w:val="22"/>
        </w:rPr>
        <w:t xml:space="preserve">6. Support Helpdesk: </w:t>
      </w:r>
      <w:r>
        <w:rPr>
          <w:rFonts w:ascii="Calibri" w:hAnsi="Calibri"/>
          <w:color w:val="1E293B"/>
          <w:sz w:val="22"/>
        </w:rPr>
        <w:t>Helpdesk queue (/modules/support) categorized by SLA priorities (LOW, MEDIUM, HIGH, CRITICAL). Operators can create tickets, review details in a slide-out drawer, and log timestamped resolution notes.</w:t>
      </w:r>
    </w:p>
    <w:p>
      <w:pPr>
        <w:keepNext/>
        <w:spacing w:before="240" w:after="80"/>
      </w:pPr>
      <w:r>
        <w:rPr>
          <w:rFonts w:ascii="Calibri" w:hAnsi="Calibri"/>
          <w:b/>
          <w:color w:val="0F172A"/>
          <w:sz w:val="26"/>
        </w:rPr>
        <w:t>Database Persistence, Security &amp; Cross-Module Intelligence</w:t>
      </w:r>
    </w:p>
    <w:p>
      <w:pPr>
        <w:spacing w:before="0" w:after="120" w:line="276" w:lineRule="auto"/>
      </w:pPr>
      <w:r>
        <w:rPr>
          <w:rFonts w:ascii="Calibri" w:hAnsi="Calibri"/>
          <w:b/>
          <w:color w:val="0F172A"/>
          <w:sz w:val="22"/>
        </w:rPr>
        <w:t xml:space="preserve">• 22 Relational Database Models (prisma/schema.prisma): </w:t>
      </w:r>
      <w:r>
        <w:rPr>
          <w:rFonts w:ascii="Calibri" w:hAnsi="Calibri"/>
          <w:color w:val="1E293B"/>
          <w:sz w:val="22"/>
        </w:rPr>
        <w:t>Engineered 12 new relational models (Lead, LeadStageHistory, Employee, LeaveRequest, PayrollRecord, Invoice, InvoiceItem, Payment, Product, StockMovement, SupportTicket, TicketNote), bringing the total relational schema to 22 models with composite indexes on tenant and status fields.</w:t>
      </w:r>
    </w:p>
    <w:p>
      <w:pPr>
        <w:spacing w:before="0" w:after="120" w:line="276" w:lineRule="auto"/>
      </w:pPr>
      <w:r>
        <w:rPr>
          <w:rFonts w:ascii="Calibri" w:hAnsi="Calibri"/>
          <w:b/>
          <w:color w:val="0F172A"/>
          <w:sz w:val="22"/>
        </w:rPr>
        <w:t xml:space="preserve">• Resilient Dual-Layer Persistence (businessService.ts): </w:t>
      </w:r>
      <w:r>
        <w:rPr>
          <w:rFonts w:ascii="Calibri" w:hAnsi="Calibri"/>
          <w:color w:val="1E293B"/>
          <w:sz w:val="22"/>
        </w:rPr>
        <w:t>Wrapped database queries in silent try-catch blocks with graceful in-memory fallbacks, guaranteeing 100% application uptime during database offline states.</w:t>
      </w:r>
    </w:p>
    <w:p>
      <w:pPr>
        <w:spacing w:before="0" w:after="120" w:line="276" w:lineRule="auto"/>
      </w:pPr>
      <w:r>
        <w:rPr>
          <w:rFonts w:ascii="Calibri" w:hAnsi="Calibri"/>
          <w:b/>
          <w:color w:val="0F172A"/>
          <w:sz w:val="22"/>
        </w:rPr>
        <w:t xml:space="preserve">• Event-Driven Workflow Bridge: </w:t>
      </w:r>
      <w:r>
        <w:rPr>
          <w:rFonts w:ascii="Calibri" w:hAnsi="Calibri"/>
          <w:color w:val="1E293B"/>
          <w:sz w:val="22"/>
        </w:rPr>
        <w:t>Mutations (lead.created, invoice.paid, stock.low, leave.approved) automatically dispatch events via emitBusinessEvent() to trigger DAG workflows.</w:t>
      </w:r>
    </w:p>
    <w:p>
      <w:pPr>
        <w:spacing w:before="0" w:after="120" w:line="276" w:lineRule="auto"/>
      </w:pPr>
      <w:r>
        <w:rPr>
          <w:rFonts w:ascii="Calibri" w:hAnsi="Calibri"/>
          <w:b/>
          <w:color w:val="0F172A"/>
          <w:sz w:val="22"/>
        </w:rPr>
        <w:t xml:space="preserve">• 3-Tier RBAC &amp; Governance: </w:t>
      </w:r>
      <w:r>
        <w:rPr>
          <w:rFonts w:ascii="Calibri" w:hAnsi="Calibri"/>
          <w:color w:val="1E293B"/>
          <w:sz w:val="22"/>
        </w:rPr>
        <w:t>Enforced 3-tier permissions across ADMIN, MANAGER, and EMPLOYEE tiers with anti-self-approval rules and salary masking.</w:t>
      </w:r>
    </w:p>
    <w:p>
      <w:pPr>
        <w:spacing w:before="0" w:after="120" w:line="276" w:lineRule="auto"/>
      </w:pPr>
      <w:r>
        <w:rPr>
          <w:rFonts w:ascii="Calibri" w:hAnsi="Calibri"/>
          <w:b/>
          <w:color w:val="0F172A"/>
          <w:sz w:val="22"/>
        </w:rPr>
        <w:t xml:space="preserve">• Customer 360 &amp; Employee 360 Aggregations: </w:t>
      </w:r>
      <w:r>
        <w:rPr>
          <w:rFonts w:ascii="Calibri" w:hAnsi="Calibri"/>
          <w:color w:val="1E293B"/>
          <w:sz w:val="22"/>
        </w:rPr>
        <w:t>Customer 360 correlates active leads, invoices, tickets, and AI risk summaries; Employee 360 correlates staff profiles, leaves, and payroll records.</w:t>
      </w:r>
    </w:p>
    <w:p>
      <w:pPr>
        <w:keepNext/>
        <w:spacing w:before="200" w:after="60"/>
      </w:pPr>
      <w:r>
        <w:rPr>
          <w:rFonts w:ascii="Calibri" w:hAnsi="Calibri"/>
          <w:b/>
          <w:color w:val="0F172A"/>
          <w:sz w:val="21"/>
        </w:rPr>
        <w:t>Table 4.5. Week 5 Integrated Business Operations Suite Specifications</w:t>
      </w:r>
    </w:p>
    <w:tbl>
      <w:tblPr>
        <w:tblW w:type="auto" w:w="0"/>
        <w:jc w:val="center"/>
        <w:tblLook w:firstColumn="1" w:firstRow="1" w:lastColumn="0" w:lastRow="0" w:noHBand="0" w:noVBand="1" w:val="04A0"/>
      </w:tblPr>
      <w:tblGrid>
        <w:gridCol w:w="2257"/>
        <w:gridCol w:w="2257"/>
        <w:gridCol w:w="2257"/>
        <w:gridCol w:w="2257"/>
      </w:tblGrid>
      <w:tr>
        <w:tc>
          <w:tcPr>
            <w:tcW w:type="dxa" w:w="2448"/>
            <w:shd w:fill="1B365D"/>
            <w:tcMar>
              <w:top w:w="100" w:type="dxa"/>
              <w:bottom w:w="100" w:type="dxa"/>
              <w:left w:w="120" w:type="dxa"/>
              <w:right w:w="120" w:type="dxa"/>
            </w:tcMar>
          </w:tcPr>
          <w:p>
            <w:pPr>
              <w:jc w:val="left"/>
            </w:pPr>
            <w:r>
              <w:rPr>
                <w:rFonts w:ascii="Calibri" w:hAnsi="Calibri"/>
                <w:b/>
                <w:color w:val="FFFFFF"/>
                <w:sz w:val="20"/>
              </w:rPr>
              <w:t>Module Route / File</w:t>
            </w:r>
          </w:p>
        </w:tc>
        <w:tc>
          <w:tcPr>
            <w:tcW w:type="dxa" w:w="2592"/>
            <w:shd w:fill="1B365D"/>
            <w:tcMar>
              <w:top w:w="100" w:type="dxa"/>
              <w:bottom w:w="100" w:type="dxa"/>
              <w:left w:w="120" w:type="dxa"/>
              <w:right w:w="120" w:type="dxa"/>
            </w:tcMar>
          </w:tcPr>
          <w:p>
            <w:pPr>
              <w:jc w:val="left"/>
            </w:pPr>
            <w:r>
              <w:rPr>
                <w:rFonts w:ascii="Calibri" w:hAnsi="Calibri"/>
                <w:b/>
                <w:color w:val="FFFFFF"/>
                <w:sz w:val="20"/>
              </w:rPr>
              <w:t>Architectural Domain</w:t>
            </w:r>
          </w:p>
        </w:tc>
        <w:tc>
          <w:tcPr>
            <w:tcW w:type="dxa" w:w="3888"/>
            <w:shd w:fill="1B365D"/>
            <w:tcMar>
              <w:top w:w="100" w:type="dxa"/>
              <w:bottom w:w="100" w:type="dxa"/>
              <w:left w:w="120" w:type="dxa"/>
              <w:right w:w="120" w:type="dxa"/>
            </w:tcMar>
          </w:tcPr>
          <w:p>
            <w:pPr>
              <w:jc w:val="left"/>
            </w:pPr>
            <w:r>
              <w:rPr>
                <w:rFonts w:ascii="Calibri" w:hAnsi="Calibri"/>
                <w:b/>
                <w:color w:val="FFFFFF"/>
                <w:sz w:val="20"/>
              </w:rPr>
              <w:t>Key Implemented Feature</w:t>
            </w:r>
          </w:p>
        </w:tc>
        <w:tc>
          <w:tcPr>
            <w:tcW w:type="dxa" w:w="1440"/>
            <w:shd w:fill="1B365D"/>
            <w:tcMar>
              <w:top w:w="100" w:type="dxa"/>
              <w:bottom w:w="100" w:type="dxa"/>
              <w:left w:w="120" w:type="dxa"/>
              <w:right w:w="120" w:type="dxa"/>
            </w:tcMar>
          </w:tcPr>
          <w:p>
            <w:pPr>
              <w:jc w:val="left"/>
            </w:pPr>
            <w:r>
              <w:rPr>
                <w:rFonts w:ascii="Calibri" w:hAnsi="Calibri"/>
                <w:b/>
                <w:color w:val="FFFFFF"/>
                <w:sz w:val="20"/>
              </w:rPr>
              <w:t>Status</w:t>
            </w:r>
          </w:p>
        </w:tc>
      </w:tr>
      <w:tr>
        <w:tc>
          <w:tcPr>
            <w:tcW w:type="dxa" w:w="2448"/>
            <w:shd w:fill="FFFFFF"/>
            <w:tcMar>
              <w:top w:w="80" w:type="dxa"/>
              <w:bottom w:w="80" w:type="dxa"/>
              <w:left w:w="120" w:type="dxa"/>
              <w:right w:w="120" w:type="dxa"/>
            </w:tcMar>
          </w:tcPr>
          <w:p>
            <w:r>
              <w:rPr>
                <w:rFonts w:ascii="Calibri" w:hAnsi="Calibri"/>
                <w:color w:val="1E293B"/>
                <w:sz w:val="19"/>
              </w:rPr>
              <w:t>/modules (page.tsx)</w:t>
            </w:r>
          </w:p>
        </w:tc>
        <w:tc>
          <w:tcPr>
            <w:tcW w:type="dxa" w:w="2592"/>
            <w:shd w:fill="FFFFFF"/>
            <w:tcMar>
              <w:top w:w="80" w:type="dxa"/>
              <w:bottom w:w="80" w:type="dxa"/>
              <w:left w:w="120" w:type="dxa"/>
              <w:right w:w="120" w:type="dxa"/>
            </w:tcMar>
          </w:tcPr>
          <w:p>
            <w:r>
              <w:rPr>
                <w:rFonts w:ascii="Calibri" w:hAnsi="Calibri"/>
                <w:color w:val="1E293B"/>
                <w:sz w:val="19"/>
              </w:rPr>
              <w:t>Command Center Hub</w:t>
            </w:r>
          </w:p>
        </w:tc>
        <w:tc>
          <w:tcPr>
            <w:tcW w:type="dxa" w:w="3888"/>
            <w:shd w:fill="FFFFFF"/>
            <w:tcMar>
              <w:top w:w="80" w:type="dxa"/>
              <w:bottom w:w="80" w:type="dxa"/>
              <w:left w:w="120" w:type="dxa"/>
              <w:right w:w="120" w:type="dxa"/>
            </w:tcMar>
          </w:tcPr>
          <w:p>
            <w:r>
              <w:rPr>
                <w:rFonts w:ascii="Calibri" w:hAnsi="Calibri"/>
                <w:color w:val="1E293B"/>
                <w:sz w:val="19"/>
              </w:rPr>
              <w:t>6 KPI Metrics, Real AI Insights, Global Multi-Entity Search</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448"/>
            <w:shd w:fill="F8FAFC"/>
            <w:tcMar>
              <w:top w:w="80" w:type="dxa"/>
              <w:bottom w:w="80" w:type="dxa"/>
              <w:left w:w="120" w:type="dxa"/>
              <w:right w:w="120" w:type="dxa"/>
            </w:tcMar>
          </w:tcPr>
          <w:p>
            <w:r>
              <w:rPr>
                <w:rFonts w:ascii="Calibri" w:hAnsi="Calibri"/>
                <w:color w:val="1E293B"/>
                <w:sz w:val="19"/>
              </w:rPr>
              <w:t>/modules/crm (page.tsx)</w:t>
            </w:r>
          </w:p>
        </w:tc>
        <w:tc>
          <w:tcPr>
            <w:tcW w:type="dxa" w:w="2592"/>
            <w:shd w:fill="F8FAFC"/>
            <w:tcMar>
              <w:top w:w="80" w:type="dxa"/>
              <w:bottom w:w="80" w:type="dxa"/>
              <w:left w:w="120" w:type="dxa"/>
              <w:right w:w="120" w:type="dxa"/>
            </w:tcMar>
          </w:tcPr>
          <w:p>
            <w:r>
              <w:rPr>
                <w:rFonts w:ascii="Calibri" w:hAnsi="Calibri"/>
                <w:color w:val="1E293B"/>
                <w:sz w:val="19"/>
              </w:rPr>
              <w:t>CRM Sales Pipeline</w:t>
            </w:r>
          </w:p>
        </w:tc>
        <w:tc>
          <w:tcPr>
            <w:tcW w:type="dxa" w:w="3888"/>
            <w:shd w:fill="F8FAFC"/>
            <w:tcMar>
              <w:top w:w="80" w:type="dxa"/>
              <w:bottom w:w="80" w:type="dxa"/>
              <w:left w:w="120" w:type="dxa"/>
              <w:right w:w="120" w:type="dxa"/>
            </w:tcMar>
          </w:tcPr>
          <w:p>
            <w:r>
              <w:rPr>
                <w:rFonts w:ascii="Calibri" w:hAnsi="Calibri"/>
                <w:color w:val="1E293B"/>
                <w:sz w:val="19"/>
              </w:rPr>
              <w:t>7-Stage Pipeline Board, Lead Scores, Customer 360 Drawer</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448"/>
            <w:shd w:fill="FFFFFF"/>
            <w:tcMar>
              <w:top w:w="80" w:type="dxa"/>
              <w:bottom w:w="80" w:type="dxa"/>
              <w:left w:w="120" w:type="dxa"/>
              <w:right w:w="120" w:type="dxa"/>
            </w:tcMar>
          </w:tcPr>
          <w:p>
            <w:r>
              <w:rPr>
                <w:rFonts w:ascii="Calibri" w:hAnsi="Calibri"/>
                <w:color w:val="1E293B"/>
                <w:sz w:val="19"/>
              </w:rPr>
              <w:t>/modules/hr (page.tsx)</w:t>
            </w:r>
          </w:p>
        </w:tc>
        <w:tc>
          <w:tcPr>
            <w:tcW w:type="dxa" w:w="2592"/>
            <w:shd w:fill="FFFFFF"/>
            <w:tcMar>
              <w:top w:w="80" w:type="dxa"/>
              <w:bottom w:w="80" w:type="dxa"/>
              <w:left w:w="120" w:type="dxa"/>
              <w:right w:w="120" w:type="dxa"/>
            </w:tcMar>
          </w:tcPr>
          <w:p>
            <w:r>
              <w:rPr>
                <w:rFonts w:ascii="Calibri" w:hAnsi="Calibri"/>
                <w:color w:val="1E293B"/>
                <w:sz w:val="19"/>
              </w:rPr>
              <w:t>HR &amp; Workforce</w:t>
            </w:r>
          </w:p>
        </w:tc>
        <w:tc>
          <w:tcPr>
            <w:tcW w:type="dxa" w:w="3888"/>
            <w:shd w:fill="FFFFFF"/>
            <w:tcMar>
              <w:top w:w="80" w:type="dxa"/>
              <w:bottom w:w="80" w:type="dxa"/>
              <w:left w:w="120" w:type="dxa"/>
              <w:right w:w="120" w:type="dxa"/>
            </w:tcMar>
          </w:tcPr>
          <w:p>
            <w:r>
              <w:rPr>
                <w:rFonts w:ascii="Calibri" w:hAnsi="Calibri"/>
                <w:color w:val="1E293B"/>
                <w:sz w:val="19"/>
              </w:rPr>
              <w:t>Staff Directory, Salary Masking, Anti-Self-Approval Leave, Payroll</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448"/>
            <w:shd w:fill="F8FAFC"/>
            <w:tcMar>
              <w:top w:w="80" w:type="dxa"/>
              <w:bottom w:w="80" w:type="dxa"/>
              <w:left w:w="120" w:type="dxa"/>
              <w:right w:w="120" w:type="dxa"/>
            </w:tcMar>
          </w:tcPr>
          <w:p>
            <w:r>
              <w:rPr>
                <w:rFonts w:ascii="Calibri" w:hAnsi="Calibri"/>
                <w:color w:val="1E293B"/>
                <w:sz w:val="19"/>
              </w:rPr>
              <w:t>/modules/finance (page.tsx)</w:t>
            </w:r>
          </w:p>
        </w:tc>
        <w:tc>
          <w:tcPr>
            <w:tcW w:type="dxa" w:w="2592"/>
            <w:shd w:fill="F8FAFC"/>
            <w:tcMar>
              <w:top w:w="80" w:type="dxa"/>
              <w:bottom w:w="80" w:type="dxa"/>
              <w:left w:w="120" w:type="dxa"/>
              <w:right w:w="120" w:type="dxa"/>
            </w:tcMar>
          </w:tcPr>
          <w:p>
            <w:r>
              <w:rPr>
                <w:rFonts w:ascii="Calibri" w:hAnsi="Calibri"/>
                <w:color w:val="1E293B"/>
                <w:sz w:val="19"/>
              </w:rPr>
              <w:t>Finance &amp; Invoicing</w:t>
            </w:r>
          </w:p>
        </w:tc>
        <w:tc>
          <w:tcPr>
            <w:tcW w:type="dxa" w:w="3888"/>
            <w:shd w:fill="F8FAFC"/>
            <w:tcMar>
              <w:top w:w="80" w:type="dxa"/>
              <w:bottom w:w="80" w:type="dxa"/>
              <w:left w:w="120" w:type="dxa"/>
              <w:right w:w="120" w:type="dxa"/>
            </w:tcMar>
          </w:tcPr>
          <w:p>
            <w:r>
              <w:rPr>
                <w:rFonts w:ascii="Calibri" w:hAnsi="Calibri"/>
                <w:color w:val="1E293B"/>
                <w:sz w:val="19"/>
              </w:rPr>
              <w:t>Invoice Ledger, 18% GST Engine, Printable HTML &amp; Client PDF</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448"/>
            <w:shd w:fill="FFFFFF"/>
            <w:tcMar>
              <w:top w:w="80" w:type="dxa"/>
              <w:bottom w:w="80" w:type="dxa"/>
              <w:left w:w="120" w:type="dxa"/>
              <w:right w:w="120" w:type="dxa"/>
            </w:tcMar>
          </w:tcPr>
          <w:p>
            <w:r>
              <w:rPr>
                <w:rFonts w:ascii="Calibri" w:hAnsi="Calibri"/>
                <w:color w:val="1E293B"/>
                <w:sz w:val="19"/>
              </w:rPr>
              <w:t>/modules/inventory (page.tsx)</w:t>
            </w:r>
          </w:p>
        </w:tc>
        <w:tc>
          <w:tcPr>
            <w:tcW w:type="dxa" w:w="2592"/>
            <w:shd w:fill="FFFFFF"/>
            <w:tcMar>
              <w:top w:w="80" w:type="dxa"/>
              <w:bottom w:w="80" w:type="dxa"/>
              <w:left w:w="120" w:type="dxa"/>
              <w:right w:w="120" w:type="dxa"/>
            </w:tcMar>
          </w:tcPr>
          <w:p>
            <w:r>
              <w:rPr>
                <w:rFonts w:ascii="Calibri" w:hAnsi="Calibri"/>
                <w:color w:val="1E293B"/>
                <w:sz w:val="19"/>
              </w:rPr>
              <w:t>Inventory &amp; Stock</w:t>
            </w:r>
          </w:p>
        </w:tc>
        <w:tc>
          <w:tcPr>
            <w:tcW w:type="dxa" w:w="3888"/>
            <w:shd w:fill="FFFFFF"/>
            <w:tcMar>
              <w:top w:w="80" w:type="dxa"/>
              <w:bottom w:w="80" w:type="dxa"/>
              <w:left w:w="120" w:type="dxa"/>
              <w:right w:w="120" w:type="dxa"/>
            </w:tcMar>
          </w:tcPr>
          <w:p>
            <w:r>
              <w:rPr>
                <w:rFonts w:ascii="Calibri" w:hAnsi="Calibri"/>
                <w:color w:val="1E293B"/>
                <w:sz w:val="19"/>
              </w:rPr>
              <w:t>Hardware Catalog, Movements (IN/OUT/ADJ), Low-Stock Alerts</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448"/>
            <w:shd w:fill="F8FAFC"/>
            <w:tcMar>
              <w:top w:w="80" w:type="dxa"/>
              <w:bottom w:w="80" w:type="dxa"/>
              <w:left w:w="120" w:type="dxa"/>
              <w:right w:w="120" w:type="dxa"/>
            </w:tcMar>
          </w:tcPr>
          <w:p>
            <w:r>
              <w:rPr>
                <w:rFonts w:ascii="Calibri" w:hAnsi="Calibri"/>
                <w:color w:val="1E293B"/>
                <w:sz w:val="19"/>
              </w:rPr>
              <w:t>/modules/support (page.tsx)</w:t>
            </w:r>
          </w:p>
        </w:tc>
        <w:tc>
          <w:tcPr>
            <w:tcW w:type="dxa" w:w="2592"/>
            <w:shd w:fill="F8FAFC"/>
            <w:tcMar>
              <w:top w:w="80" w:type="dxa"/>
              <w:bottom w:w="80" w:type="dxa"/>
              <w:left w:w="120" w:type="dxa"/>
              <w:right w:w="120" w:type="dxa"/>
            </w:tcMar>
          </w:tcPr>
          <w:p>
            <w:r>
              <w:rPr>
                <w:rFonts w:ascii="Calibri" w:hAnsi="Calibri"/>
                <w:color w:val="1E293B"/>
                <w:sz w:val="19"/>
              </w:rPr>
              <w:t>Customer Support</w:t>
            </w:r>
          </w:p>
        </w:tc>
        <w:tc>
          <w:tcPr>
            <w:tcW w:type="dxa" w:w="3888"/>
            <w:shd w:fill="F8FAFC"/>
            <w:tcMar>
              <w:top w:w="80" w:type="dxa"/>
              <w:bottom w:w="80" w:type="dxa"/>
              <w:left w:w="120" w:type="dxa"/>
              <w:right w:w="120" w:type="dxa"/>
            </w:tcMar>
          </w:tcPr>
          <w:p>
            <w:r>
              <w:rPr>
                <w:rFonts w:ascii="Calibri" w:hAnsi="Calibri"/>
                <w:color w:val="1E293B"/>
                <w:sz w:val="19"/>
              </w:rPr>
              <w:t>SLA Priority Queue (LOW-CRITICAL), Notes, Resolution Drawer</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448"/>
            <w:shd w:fill="FFFFFF"/>
            <w:tcMar>
              <w:top w:w="80" w:type="dxa"/>
              <w:bottom w:w="80" w:type="dxa"/>
              <w:left w:w="120" w:type="dxa"/>
              <w:right w:w="120" w:type="dxa"/>
            </w:tcMar>
          </w:tcPr>
          <w:p>
            <w:r>
              <w:rPr>
                <w:rFonts w:ascii="Calibri" w:hAnsi="Calibri"/>
                <w:color w:val="1E293B"/>
                <w:sz w:val="19"/>
              </w:rPr>
              <w:t>businessService.ts</w:t>
            </w:r>
          </w:p>
        </w:tc>
        <w:tc>
          <w:tcPr>
            <w:tcW w:type="dxa" w:w="2592"/>
            <w:shd w:fill="FFFFFF"/>
            <w:tcMar>
              <w:top w:w="80" w:type="dxa"/>
              <w:bottom w:w="80" w:type="dxa"/>
              <w:left w:w="120" w:type="dxa"/>
              <w:right w:w="120" w:type="dxa"/>
            </w:tcMar>
          </w:tcPr>
          <w:p>
            <w:r>
              <w:rPr>
                <w:rFonts w:ascii="Calibri" w:hAnsi="Calibri"/>
                <w:color w:val="1E293B"/>
                <w:sz w:val="19"/>
              </w:rPr>
              <w:t>Business Repository</w:t>
            </w:r>
          </w:p>
        </w:tc>
        <w:tc>
          <w:tcPr>
            <w:tcW w:type="dxa" w:w="3888"/>
            <w:shd w:fill="FFFFFF"/>
            <w:tcMar>
              <w:top w:w="80" w:type="dxa"/>
              <w:bottom w:w="80" w:type="dxa"/>
              <w:left w:w="120" w:type="dxa"/>
              <w:right w:w="120" w:type="dxa"/>
            </w:tcMar>
          </w:tcPr>
          <w:p>
            <w:r>
              <w:rPr>
                <w:rFonts w:ascii="Calibri" w:hAnsi="Calibri"/>
                <w:color w:val="1E293B"/>
                <w:sz w:val="19"/>
              </w:rPr>
              <w:t>30+ Typed Methods, Hybrid Offline Fallback, Event Bridge</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448"/>
            <w:shd w:fill="F8FAFC"/>
            <w:tcMar>
              <w:top w:w="80" w:type="dxa"/>
              <w:bottom w:w="80" w:type="dxa"/>
              <w:left w:w="120" w:type="dxa"/>
              <w:right w:w="120" w:type="dxa"/>
            </w:tcMar>
          </w:tcPr>
          <w:p>
            <w:r>
              <w:rPr>
                <w:rFonts w:ascii="Calibri" w:hAnsi="Calibri"/>
                <w:color w:val="1E293B"/>
                <w:sz w:val="19"/>
              </w:rPr>
              <w:t>schema.prisma</w:t>
            </w:r>
          </w:p>
        </w:tc>
        <w:tc>
          <w:tcPr>
            <w:tcW w:type="dxa" w:w="2592"/>
            <w:shd w:fill="F8FAFC"/>
            <w:tcMar>
              <w:top w:w="80" w:type="dxa"/>
              <w:bottom w:w="80" w:type="dxa"/>
              <w:left w:w="120" w:type="dxa"/>
              <w:right w:w="120" w:type="dxa"/>
            </w:tcMar>
          </w:tcPr>
          <w:p>
            <w:r>
              <w:rPr>
                <w:rFonts w:ascii="Calibri" w:hAnsi="Calibri"/>
                <w:color w:val="1E293B"/>
                <w:sz w:val="19"/>
              </w:rPr>
              <w:t>PostgreSQL Persistence</w:t>
            </w:r>
          </w:p>
        </w:tc>
        <w:tc>
          <w:tcPr>
            <w:tcW w:type="dxa" w:w="3888"/>
            <w:shd w:fill="F8FAFC"/>
            <w:tcMar>
              <w:top w:w="80" w:type="dxa"/>
              <w:bottom w:w="80" w:type="dxa"/>
              <w:left w:w="120" w:type="dxa"/>
              <w:right w:w="120" w:type="dxa"/>
            </w:tcMar>
          </w:tcPr>
          <w:p>
            <w:r>
              <w:rPr>
                <w:rFonts w:ascii="Calibri" w:hAnsi="Calibri"/>
                <w:color w:val="1E293B"/>
                <w:sz w:val="19"/>
              </w:rPr>
              <w:t>22 Relational Models, Multi-Tenant Isolation, Composite Indexes</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2448"/>
            <w:shd w:fill="FFFFFF"/>
            <w:tcMar>
              <w:top w:w="80" w:type="dxa"/>
              <w:bottom w:w="80" w:type="dxa"/>
              <w:left w:w="120" w:type="dxa"/>
              <w:right w:w="120" w:type="dxa"/>
            </w:tcMar>
          </w:tcPr>
          <w:p>
            <w:r>
              <w:rPr>
                <w:rFonts w:ascii="Calibri" w:hAnsi="Calibri"/>
                <w:color w:val="1E293B"/>
                <w:sz w:val="19"/>
              </w:rPr>
              <w:t>rbacService.ts</w:t>
            </w:r>
          </w:p>
        </w:tc>
        <w:tc>
          <w:tcPr>
            <w:tcW w:type="dxa" w:w="2592"/>
            <w:shd w:fill="FFFFFF"/>
            <w:tcMar>
              <w:top w:w="80" w:type="dxa"/>
              <w:bottom w:w="80" w:type="dxa"/>
              <w:left w:w="120" w:type="dxa"/>
              <w:right w:w="120" w:type="dxa"/>
            </w:tcMar>
          </w:tcPr>
          <w:p>
            <w:r>
              <w:rPr>
                <w:rFonts w:ascii="Calibri" w:hAnsi="Calibri"/>
                <w:color w:val="1E293B"/>
                <w:sz w:val="19"/>
              </w:rPr>
              <w:t>Security &amp; RBAC Guard</w:t>
            </w:r>
          </w:p>
        </w:tc>
        <w:tc>
          <w:tcPr>
            <w:tcW w:type="dxa" w:w="3888"/>
            <w:shd w:fill="FFFFFF"/>
            <w:tcMar>
              <w:top w:w="80" w:type="dxa"/>
              <w:bottom w:w="80" w:type="dxa"/>
              <w:left w:w="120" w:type="dxa"/>
              <w:right w:w="120" w:type="dxa"/>
            </w:tcMar>
          </w:tcPr>
          <w:p>
            <w:r>
              <w:rPr>
                <w:rFonts w:ascii="Calibri" w:hAnsi="Calibri"/>
                <w:color w:val="1E293B"/>
                <w:sz w:val="19"/>
              </w:rPr>
              <w:t>3-Tier RBAC Matrix, Salary Masking, Anti-Self-Approval Check</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2448"/>
            <w:shd w:fill="F8FAFC"/>
            <w:tcMar>
              <w:top w:w="80" w:type="dxa"/>
              <w:bottom w:w="80" w:type="dxa"/>
              <w:left w:w="120" w:type="dxa"/>
              <w:right w:w="120" w:type="dxa"/>
            </w:tcMar>
          </w:tcPr>
          <w:p>
            <w:r>
              <w:rPr>
                <w:rFonts w:ascii="Calibri" w:hAnsi="Calibri"/>
                <w:color w:val="1E293B"/>
                <w:sz w:val="19"/>
              </w:rPr>
              <w:t>seed.ts</w:t>
            </w:r>
          </w:p>
        </w:tc>
        <w:tc>
          <w:tcPr>
            <w:tcW w:type="dxa" w:w="2592"/>
            <w:shd w:fill="F8FAFC"/>
            <w:tcMar>
              <w:top w:w="80" w:type="dxa"/>
              <w:bottom w:w="80" w:type="dxa"/>
              <w:left w:w="120" w:type="dxa"/>
              <w:right w:w="120" w:type="dxa"/>
            </w:tcMar>
          </w:tcPr>
          <w:p>
            <w:r>
              <w:rPr>
                <w:rFonts w:ascii="Calibri" w:hAnsi="Calibri"/>
                <w:color w:val="1E293B"/>
                <w:sz w:val="19"/>
              </w:rPr>
              <w:t>Database Seeding Script</w:t>
            </w:r>
          </w:p>
        </w:tc>
        <w:tc>
          <w:tcPr>
            <w:tcW w:type="dxa" w:w="3888"/>
            <w:shd w:fill="F8FAFC"/>
            <w:tcMar>
              <w:top w:w="80" w:type="dxa"/>
              <w:bottom w:w="80" w:type="dxa"/>
              <w:left w:w="120" w:type="dxa"/>
              <w:right w:w="120" w:type="dxa"/>
            </w:tcMar>
          </w:tcPr>
          <w:p>
            <w:r>
              <w:rPr>
                <w:rFonts w:ascii="Calibri" w:hAnsi="Calibri"/>
                <w:color w:val="1E293B"/>
                <w:sz w:val="19"/>
              </w:rPr>
              <w:t>Seeds ORG-01, 3 Users, 15 Swarm Agents, &amp; Initial DAG Workflow</w:t>
            </w:r>
          </w:p>
        </w:tc>
        <w:tc>
          <w:tcPr>
            <w:tcW w:type="dxa" w:w="1440"/>
            <w:shd w:fill="F8FAFC"/>
            <w:tcMar>
              <w:top w:w="80" w:type="dxa"/>
              <w:bottom w:w="80" w:type="dxa"/>
              <w:left w:w="120" w:type="dxa"/>
              <w:right w:w="120" w:type="dxa"/>
            </w:tcMar>
          </w:tcPr>
          <w:p>
            <w:r>
              <w:rPr>
                <w:rFonts w:ascii="Calibri" w:hAnsi="Calibri"/>
                <w:color w:val="1E293B"/>
                <w:sz w:val="19"/>
              </w:rPr>
              <w:t>COMPLETED</w:t>
            </w:r>
          </w:p>
        </w:tc>
      </w:tr>
    </w:tbl>
    <w:p>
      <w:pPr>
        <w:spacing w:after="160"/>
      </w:pPr>
    </w:p>
    <w:p>
      <w:pPr>
        <w:keepNext/>
        <w:spacing w:before="320" w:after="120"/>
      </w:pPr>
      <w:r>
        <w:rPr>
          <w:rFonts w:ascii="Calibri" w:hAnsi="Calibri"/>
          <w:b/>
          <w:color w:val="1B365D"/>
          <w:sz w:val="32"/>
        </w:rPr>
        <w:t>10. UML Diagrams &amp; System Modeling</w:t>
      </w:r>
    </w:p>
    <w:p>
      <w:pPr>
        <w:spacing w:before="0" w:after="120" w:line="276" w:lineRule="auto"/>
      </w:pPr>
      <w:r>
        <w:rPr>
          <w:rFonts w:ascii="Calibri" w:hAnsi="Calibri"/>
          <w:color w:val="1E293B"/>
          <w:sz w:val="22"/>
        </w:rPr>
        <w:t>To provide formal academic software engineering documentation, the FlowMind AI platform is modeled below using UML Use Case, Component, and Sequence diagrams.</w:t>
      </w:r>
    </w:p>
    <w:p>
      <w:pPr>
        <w:spacing w:before="200" w:after="40"/>
        <w:jc w:val="center"/>
      </w:pPr>
      <w:r>
        <w:drawing>
          <wp:inline xmlns:a="http://schemas.openxmlformats.org/drawingml/2006/main" xmlns:pic="http://schemas.openxmlformats.org/drawingml/2006/picture">
            <wp:extent cx="5669280" cy="3464560"/>
            <wp:docPr id="7" name="Picture 7"/>
            <wp:cNvGraphicFramePr>
              <a:graphicFrameLocks noChangeAspect="1"/>
            </wp:cNvGraphicFramePr>
            <a:graphic>
              <a:graphicData uri="http://schemas.openxmlformats.org/drawingml/2006/picture">
                <pic:pic>
                  <pic:nvPicPr>
                    <pic:cNvPr id="0" name="fig6_uml_use_case.png"/>
                    <pic:cNvPicPr/>
                  </pic:nvPicPr>
                  <pic:blipFill>
                    <a:blip r:embed="rId16"/>
                    <a:stretch>
                      <a:fillRect/>
                    </a:stretch>
                  </pic:blipFill>
                  <pic:spPr>
                    <a:xfrm>
                      <a:off x="0" y="0"/>
                      <a:ext cx="5669280" cy="3464560"/>
                    </a:xfrm>
                    <a:prstGeom prst="rect"/>
                  </pic:spPr>
                </pic:pic>
              </a:graphicData>
            </a:graphic>
          </wp:inline>
        </w:drawing>
      </w:r>
    </w:p>
    <w:p>
      <w:pPr>
        <w:spacing w:after="200"/>
        <w:jc w:val="center"/>
      </w:pPr>
      <w:r>
        <w:rPr>
          <w:rFonts w:ascii="Calibri" w:hAnsi="Calibri"/>
          <w:i/>
          <w:color w:val="475569"/>
          <w:sz w:val="19"/>
        </w:rPr>
        <w:t>Figure 6. UML Use Case Diagram for FlowMind AI Platform</w:t>
      </w:r>
    </w:p>
    <w:p>
      <w:pPr>
        <w:spacing w:before="200" w:after="40"/>
        <w:jc w:val="center"/>
      </w:pPr>
      <w:r>
        <w:drawing>
          <wp:inline xmlns:a="http://schemas.openxmlformats.org/drawingml/2006/main" xmlns:pic="http://schemas.openxmlformats.org/drawingml/2006/picture">
            <wp:extent cx="5669280" cy="3464560"/>
            <wp:docPr id="8" name="Picture 8"/>
            <wp:cNvGraphicFramePr>
              <a:graphicFrameLocks noChangeAspect="1"/>
            </wp:cNvGraphicFramePr>
            <a:graphic>
              <a:graphicData uri="http://schemas.openxmlformats.org/drawingml/2006/picture">
                <pic:pic>
                  <pic:nvPicPr>
                    <pic:cNvPr id="0" name="fig7_uml_component.png"/>
                    <pic:cNvPicPr/>
                  </pic:nvPicPr>
                  <pic:blipFill>
                    <a:blip r:embed="rId17"/>
                    <a:stretch>
                      <a:fillRect/>
                    </a:stretch>
                  </pic:blipFill>
                  <pic:spPr>
                    <a:xfrm>
                      <a:off x="0" y="0"/>
                      <a:ext cx="5669280" cy="3464560"/>
                    </a:xfrm>
                    <a:prstGeom prst="rect"/>
                  </pic:spPr>
                </pic:pic>
              </a:graphicData>
            </a:graphic>
          </wp:inline>
        </w:drawing>
      </w:r>
    </w:p>
    <w:p>
      <w:pPr>
        <w:spacing w:after="200"/>
        <w:jc w:val="center"/>
      </w:pPr>
      <w:r>
        <w:rPr>
          <w:rFonts w:ascii="Calibri" w:hAnsi="Calibri"/>
          <w:i/>
          <w:color w:val="475569"/>
          <w:sz w:val="19"/>
        </w:rPr>
        <w:t>Figure 7. UML Component Diagram</w:t>
      </w:r>
    </w:p>
    <w:p>
      <w:pPr>
        <w:spacing w:before="200" w:after="40"/>
        <w:jc w:val="center"/>
      </w:pPr>
      <w:r>
        <w:drawing>
          <wp:inline xmlns:a="http://schemas.openxmlformats.org/drawingml/2006/main" xmlns:pic="http://schemas.openxmlformats.org/drawingml/2006/picture">
            <wp:extent cx="5669280" cy="3282215"/>
            <wp:docPr id="9" name="Picture 9"/>
            <wp:cNvGraphicFramePr>
              <a:graphicFrameLocks noChangeAspect="1"/>
            </wp:cNvGraphicFramePr>
            <a:graphic>
              <a:graphicData uri="http://schemas.openxmlformats.org/drawingml/2006/picture">
                <pic:pic>
                  <pic:nvPicPr>
                    <pic:cNvPr id="0" name="fig8_uml_sequence.png"/>
                    <pic:cNvPicPr/>
                  </pic:nvPicPr>
                  <pic:blipFill>
                    <a:blip r:embed="rId18"/>
                    <a:stretch>
                      <a:fillRect/>
                    </a:stretch>
                  </pic:blipFill>
                  <pic:spPr>
                    <a:xfrm>
                      <a:off x="0" y="0"/>
                      <a:ext cx="5669280" cy="3282215"/>
                    </a:xfrm>
                    <a:prstGeom prst="rect"/>
                  </pic:spPr>
                </pic:pic>
              </a:graphicData>
            </a:graphic>
          </wp:inline>
        </w:drawing>
      </w:r>
    </w:p>
    <w:p>
      <w:pPr>
        <w:spacing w:after="200"/>
        <w:jc w:val="center"/>
      </w:pPr>
      <w:r>
        <w:rPr>
          <w:rFonts w:ascii="Calibri" w:hAnsi="Calibri"/>
          <w:i/>
          <w:color w:val="475569"/>
          <w:sz w:val="19"/>
        </w:rPr>
        <w:t>Figure 8. UML Sequence Diagram for Request Processing and Approval</w:t>
      </w:r>
    </w:p>
    <w:p>
      <w:pPr>
        <w:keepNext/>
        <w:spacing w:before="320" w:after="120"/>
      </w:pPr>
      <w:r>
        <w:rPr>
          <w:rFonts w:ascii="Calibri" w:hAnsi="Calibri"/>
          <w:b/>
          <w:color w:val="1B365D"/>
          <w:sz w:val="32"/>
        </w:rPr>
        <w:t>11. Technical AI/ML &amp; Software Engineering Methods</w:t>
      </w:r>
    </w:p>
    <w:p>
      <w:pPr>
        <w:spacing w:before="0" w:after="120" w:line="276" w:lineRule="auto"/>
      </w:pPr>
      <w:r>
        <w:rPr>
          <w:rFonts w:ascii="Calibri" w:hAnsi="Calibri"/>
          <w:color w:val="1E293B"/>
          <w:sz w:val="22"/>
        </w:rPr>
        <w:t>FlowMind AI combines artificial intelligence methodologies with rigorous software engineering algorithms to ensure platform stability, security, and predictability.</w:t>
      </w:r>
    </w:p>
    <w:p>
      <w:pPr>
        <w:keepNext/>
        <w:spacing w:before="200" w:after="60"/>
      </w:pPr>
      <w:r>
        <w:rPr>
          <w:rFonts w:ascii="Calibri" w:hAnsi="Calibri"/>
          <w:b/>
          <w:color w:val="0F172A"/>
          <w:sz w:val="21"/>
        </w:rPr>
        <w:t>Table 5. Technical AI/ML and Algorithmic Method Classification</w:t>
      </w:r>
    </w:p>
    <w:tbl>
      <w:tblPr>
        <w:tblW w:type="auto" w:w="0"/>
        <w:jc w:val="center"/>
        <w:tblLook w:firstColumn="1" w:firstRow="1" w:lastColumn="0" w:lastRow="0" w:noHBand="0" w:noVBand="1" w:val="04A0"/>
      </w:tblPr>
      <w:tblGrid>
        <w:gridCol w:w="3010"/>
        <w:gridCol w:w="3010"/>
        <w:gridCol w:w="3010"/>
      </w:tblGrid>
      <w:tr>
        <w:tc>
          <w:tcPr>
            <w:tcW w:type="dxa" w:w="2880"/>
            <w:shd w:fill="1B365D"/>
            <w:tcMar>
              <w:top w:w="100" w:type="dxa"/>
              <w:bottom w:w="100" w:type="dxa"/>
              <w:left w:w="120" w:type="dxa"/>
              <w:right w:w="120" w:type="dxa"/>
            </w:tcMar>
          </w:tcPr>
          <w:p>
            <w:pPr>
              <w:jc w:val="left"/>
            </w:pPr>
            <w:r>
              <w:rPr>
                <w:rFonts w:ascii="Calibri" w:hAnsi="Calibri"/>
                <w:b/>
                <w:color w:val="FFFFFF"/>
                <w:sz w:val="20"/>
              </w:rPr>
              <w:t>Technical Component</w:t>
            </w:r>
          </w:p>
        </w:tc>
        <w:tc>
          <w:tcPr>
            <w:tcW w:type="dxa" w:w="3168"/>
            <w:shd w:fill="1B365D"/>
            <w:tcMar>
              <w:top w:w="100" w:type="dxa"/>
              <w:bottom w:w="100" w:type="dxa"/>
              <w:left w:w="120" w:type="dxa"/>
              <w:right w:w="120" w:type="dxa"/>
            </w:tcMar>
          </w:tcPr>
          <w:p>
            <w:pPr>
              <w:jc w:val="left"/>
            </w:pPr>
            <w:r>
              <w:rPr>
                <w:rFonts w:ascii="Calibri" w:hAnsi="Calibri"/>
                <w:b/>
                <w:color w:val="FFFFFF"/>
                <w:sz w:val="20"/>
              </w:rPr>
              <w:t>Category Method</w:t>
            </w:r>
          </w:p>
        </w:tc>
        <w:tc>
          <w:tcPr>
            <w:tcW w:type="dxa" w:w="3744"/>
            <w:shd w:fill="1B365D"/>
            <w:tcMar>
              <w:top w:w="100" w:type="dxa"/>
              <w:bottom w:w="100" w:type="dxa"/>
              <w:left w:w="120" w:type="dxa"/>
              <w:right w:w="120" w:type="dxa"/>
            </w:tcMar>
          </w:tcPr>
          <w:p>
            <w:pPr>
              <w:jc w:val="left"/>
            </w:pPr>
            <w:r>
              <w:rPr>
                <w:rFonts w:ascii="Calibri" w:hAnsi="Calibri"/>
                <w:b/>
                <w:color w:val="FFFFFF"/>
                <w:sz w:val="20"/>
              </w:rPr>
              <w:t>Engineering Purpose</w:t>
            </w:r>
          </w:p>
        </w:tc>
      </w:tr>
      <w:tr>
        <w:tc>
          <w:tcPr>
            <w:tcW w:type="dxa" w:w="2880"/>
            <w:shd w:fill="FFFFFF"/>
            <w:tcMar>
              <w:top w:w="80" w:type="dxa"/>
              <w:bottom w:w="80" w:type="dxa"/>
              <w:left w:w="120" w:type="dxa"/>
              <w:right w:w="120" w:type="dxa"/>
            </w:tcMar>
          </w:tcPr>
          <w:p>
            <w:r>
              <w:rPr>
                <w:rFonts w:ascii="Calibri" w:hAnsi="Calibri"/>
                <w:color w:val="1E293B"/>
                <w:sz w:val="19"/>
              </w:rPr>
              <w:t>Natural Language → DAG</w:t>
            </w:r>
          </w:p>
        </w:tc>
        <w:tc>
          <w:tcPr>
            <w:tcW w:type="dxa" w:w="3168"/>
            <w:shd w:fill="FFFFFF"/>
            <w:tcMar>
              <w:top w:w="80" w:type="dxa"/>
              <w:bottom w:w="80" w:type="dxa"/>
              <w:left w:w="120" w:type="dxa"/>
              <w:right w:w="120" w:type="dxa"/>
            </w:tcMar>
          </w:tcPr>
          <w:p>
            <w:r>
              <w:rPr>
                <w:rFonts w:ascii="Calibri" w:hAnsi="Calibri"/>
                <w:color w:val="1E293B"/>
                <w:sz w:val="19"/>
              </w:rPr>
              <w:t>Generative AI / LLM Abstraction</w:t>
            </w:r>
          </w:p>
        </w:tc>
        <w:tc>
          <w:tcPr>
            <w:tcW w:type="dxa" w:w="3744"/>
            <w:shd w:fill="FFFFFF"/>
            <w:tcMar>
              <w:top w:w="80" w:type="dxa"/>
              <w:bottom w:w="80" w:type="dxa"/>
              <w:left w:w="120" w:type="dxa"/>
              <w:right w:w="120" w:type="dxa"/>
            </w:tcMar>
          </w:tcPr>
          <w:p>
            <w:r>
              <w:rPr>
                <w:rFonts w:ascii="Calibri" w:hAnsi="Calibri"/>
                <w:color w:val="1E293B"/>
                <w:sz w:val="19"/>
              </w:rPr>
              <w:t>Converts plain text instructions into structured DAG JSON specifications.</w:t>
            </w:r>
          </w:p>
        </w:tc>
      </w:tr>
      <w:tr>
        <w:tc>
          <w:tcPr>
            <w:tcW w:type="dxa" w:w="2880"/>
            <w:shd w:fill="F8FAFC"/>
            <w:tcMar>
              <w:top w:w="80" w:type="dxa"/>
              <w:bottom w:w="80" w:type="dxa"/>
              <w:left w:w="120" w:type="dxa"/>
              <w:right w:w="120" w:type="dxa"/>
            </w:tcMar>
          </w:tcPr>
          <w:p>
            <w:r>
              <w:rPr>
                <w:rFonts w:ascii="Calibri" w:hAnsi="Calibri"/>
                <w:color w:val="1E293B"/>
                <w:sz w:val="19"/>
              </w:rPr>
              <w:t>Canonical Intent Parsing</w:t>
            </w:r>
          </w:p>
        </w:tc>
        <w:tc>
          <w:tcPr>
            <w:tcW w:type="dxa" w:w="3168"/>
            <w:shd w:fill="F8FAFC"/>
            <w:tcMar>
              <w:top w:w="80" w:type="dxa"/>
              <w:bottom w:w="80" w:type="dxa"/>
              <w:left w:w="120" w:type="dxa"/>
              <w:right w:w="120" w:type="dxa"/>
            </w:tcMar>
          </w:tcPr>
          <w:p>
            <w:r>
              <w:rPr>
                <w:rFonts w:ascii="Calibri" w:hAnsi="Calibri"/>
                <w:color w:val="1E293B"/>
                <w:sz w:val="19"/>
              </w:rPr>
              <w:t>NLP Script &amp; Keyword Matching</w:t>
            </w:r>
          </w:p>
        </w:tc>
        <w:tc>
          <w:tcPr>
            <w:tcW w:type="dxa" w:w="3744"/>
            <w:shd w:fill="F8FAFC"/>
            <w:tcMar>
              <w:top w:w="80" w:type="dxa"/>
              <w:bottom w:w="80" w:type="dxa"/>
              <w:left w:w="120" w:type="dxa"/>
              <w:right w:w="120" w:type="dxa"/>
            </w:tcMar>
          </w:tcPr>
          <w:p>
            <w:r>
              <w:rPr>
                <w:rFonts w:ascii="Calibri" w:hAnsi="Calibri"/>
                <w:color w:val="1E293B"/>
                <w:sz w:val="19"/>
              </w:rPr>
              <w:t>Identifies operational actions across 7 Indic language scripts.</w:t>
            </w:r>
          </w:p>
        </w:tc>
      </w:tr>
      <w:tr>
        <w:tc>
          <w:tcPr>
            <w:tcW w:type="dxa" w:w="2880"/>
            <w:shd w:fill="FFFFFF"/>
            <w:tcMar>
              <w:top w:w="80" w:type="dxa"/>
              <w:bottom w:w="80" w:type="dxa"/>
              <w:left w:w="120" w:type="dxa"/>
              <w:right w:w="120" w:type="dxa"/>
            </w:tcMar>
          </w:tcPr>
          <w:p>
            <w:r>
              <w:rPr>
                <w:rFonts w:ascii="Calibri" w:hAnsi="Calibri"/>
                <w:color w:val="1E293B"/>
                <w:sz w:val="19"/>
              </w:rPr>
              <w:t>Multi-Agent Routing</w:t>
            </w:r>
          </w:p>
        </w:tc>
        <w:tc>
          <w:tcPr>
            <w:tcW w:type="dxa" w:w="3168"/>
            <w:shd w:fill="FFFFFF"/>
            <w:tcMar>
              <w:top w:w="80" w:type="dxa"/>
              <w:bottom w:w="80" w:type="dxa"/>
              <w:left w:w="120" w:type="dxa"/>
              <w:right w:w="120" w:type="dxa"/>
            </w:tcMar>
          </w:tcPr>
          <w:p>
            <w:r>
              <w:rPr>
                <w:rFonts w:ascii="Calibri" w:hAnsi="Calibri"/>
                <w:color w:val="1E293B"/>
                <w:sz w:val="19"/>
              </w:rPr>
              <w:t>Agentic AI / Orchestration</w:t>
            </w:r>
          </w:p>
        </w:tc>
        <w:tc>
          <w:tcPr>
            <w:tcW w:type="dxa" w:w="3744"/>
            <w:shd w:fill="FFFFFF"/>
            <w:tcMar>
              <w:top w:w="80" w:type="dxa"/>
              <w:bottom w:w="80" w:type="dxa"/>
              <w:left w:w="120" w:type="dxa"/>
              <w:right w:w="120" w:type="dxa"/>
            </w:tcMar>
          </w:tcPr>
          <w:p>
            <w:r>
              <w:rPr>
                <w:rFonts w:ascii="Calibri" w:hAnsi="Calibri"/>
                <w:color w:val="1E293B"/>
                <w:sz w:val="19"/>
              </w:rPr>
              <w:t>Routes parsed intents to specialized domain agents (Sales, Finance, HR, etc.).</w:t>
            </w:r>
          </w:p>
        </w:tc>
      </w:tr>
      <w:tr>
        <w:tc>
          <w:tcPr>
            <w:tcW w:type="dxa" w:w="2880"/>
            <w:shd w:fill="F8FAFC"/>
            <w:tcMar>
              <w:top w:w="80" w:type="dxa"/>
              <w:bottom w:w="80" w:type="dxa"/>
              <w:left w:w="120" w:type="dxa"/>
              <w:right w:w="120" w:type="dxa"/>
            </w:tcMar>
          </w:tcPr>
          <w:p>
            <w:r>
              <w:rPr>
                <w:rFonts w:ascii="Calibri" w:hAnsi="Calibri"/>
                <w:color w:val="1E293B"/>
                <w:sz w:val="19"/>
              </w:rPr>
              <w:t>Topological Sorting</w:t>
            </w:r>
          </w:p>
        </w:tc>
        <w:tc>
          <w:tcPr>
            <w:tcW w:type="dxa" w:w="3168"/>
            <w:shd w:fill="F8FAFC"/>
            <w:tcMar>
              <w:top w:w="80" w:type="dxa"/>
              <w:bottom w:w="80" w:type="dxa"/>
              <w:left w:w="120" w:type="dxa"/>
              <w:right w:w="120" w:type="dxa"/>
            </w:tcMar>
          </w:tcPr>
          <w:p>
            <w:r>
              <w:rPr>
                <w:rFonts w:ascii="Calibri" w:hAnsi="Calibri"/>
                <w:color w:val="1E293B"/>
                <w:sz w:val="19"/>
              </w:rPr>
              <w:t>Algorithmic (Kahn's Algorithm)</w:t>
            </w:r>
          </w:p>
        </w:tc>
        <w:tc>
          <w:tcPr>
            <w:tcW w:type="dxa" w:w="3744"/>
            <w:shd w:fill="F8FAFC"/>
            <w:tcMar>
              <w:top w:w="80" w:type="dxa"/>
              <w:bottom w:w="80" w:type="dxa"/>
              <w:left w:w="120" w:type="dxa"/>
              <w:right w:w="120" w:type="dxa"/>
            </w:tcMar>
          </w:tcPr>
          <w:p>
            <w:r>
              <w:rPr>
                <w:rFonts w:ascii="Calibri" w:hAnsi="Calibri"/>
                <w:color w:val="1E293B"/>
                <w:sz w:val="19"/>
              </w:rPr>
              <w:t>Computes linear node execution order for complex workflow DAGs.</w:t>
            </w:r>
          </w:p>
        </w:tc>
      </w:tr>
      <w:tr>
        <w:tc>
          <w:tcPr>
            <w:tcW w:type="dxa" w:w="2880"/>
            <w:shd w:fill="FFFFFF"/>
            <w:tcMar>
              <w:top w:w="80" w:type="dxa"/>
              <w:bottom w:w="80" w:type="dxa"/>
              <w:left w:w="120" w:type="dxa"/>
              <w:right w:w="120" w:type="dxa"/>
            </w:tcMar>
          </w:tcPr>
          <w:p>
            <w:r>
              <w:rPr>
                <w:rFonts w:ascii="Calibri" w:hAnsi="Calibri"/>
                <w:color w:val="1E293B"/>
                <w:sz w:val="19"/>
              </w:rPr>
              <w:t>Cycle Detection</w:t>
            </w:r>
          </w:p>
        </w:tc>
        <w:tc>
          <w:tcPr>
            <w:tcW w:type="dxa" w:w="3168"/>
            <w:shd w:fill="FFFFFF"/>
            <w:tcMar>
              <w:top w:w="80" w:type="dxa"/>
              <w:bottom w:w="80" w:type="dxa"/>
              <w:left w:w="120" w:type="dxa"/>
              <w:right w:w="120" w:type="dxa"/>
            </w:tcMar>
          </w:tcPr>
          <w:p>
            <w:r>
              <w:rPr>
                <w:rFonts w:ascii="Calibri" w:hAnsi="Calibri"/>
                <w:color w:val="1E293B"/>
                <w:sz w:val="19"/>
              </w:rPr>
              <w:t>Algorithmic Graph Theory</w:t>
            </w:r>
          </w:p>
        </w:tc>
        <w:tc>
          <w:tcPr>
            <w:tcW w:type="dxa" w:w="3744"/>
            <w:shd w:fill="FFFFFF"/>
            <w:tcMar>
              <w:top w:w="80" w:type="dxa"/>
              <w:bottom w:w="80" w:type="dxa"/>
              <w:left w:w="120" w:type="dxa"/>
              <w:right w:w="120" w:type="dxa"/>
            </w:tcMar>
          </w:tcPr>
          <w:p>
            <w:r>
              <w:rPr>
                <w:rFonts w:ascii="Calibri" w:hAnsi="Calibri"/>
                <w:color w:val="1E293B"/>
                <w:sz w:val="19"/>
              </w:rPr>
              <w:t>Detects circular dependencies in DAG definitions to prevent infinite loops.</w:t>
            </w:r>
          </w:p>
        </w:tc>
      </w:tr>
      <w:tr>
        <w:tc>
          <w:tcPr>
            <w:tcW w:type="dxa" w:w="2880"/>
            <w:shd w:fill="F8FAFC"/>
            <w:tcMar>
              <w:top w:w="80" w:type="dxa"/>
              <w:bottom w:w="80" w:type="dxa"/>
              <w:left w:w="120" w:type="dxa"/>
              <w:right w:w="120" w:type="dxa"/>
            </w:tcMar>
          </w:tcPr>
          <w:p>
            <w:r>
              <w:rPr>
                <w:rFonts w:ascii="Calibri" w:hAnsi="Calibri"/>
                <w:color w:val="1E293B"/>
                <w:sz w:val="19"/>
              </w:rPr>
              <w:t>PostgreSQL ORM Persistence</w:t>
            </w:r>
          </w:p>
        </w:tc>
        <w:tc>
          <w:tcPr>
            <w:tcW w:type="dxa" w:w="3168"/>
            <w:shd w:fill="F8FAFC"/>
            <w:tcMar>
              <w:top w:w="80" w:type="dxa"/>
              <w:bottom w:w="80" w:type="dxa"/>
              <w:left w:w="120" w:type="dxa"/>
              <w:right w:w="120" w:type="dxa"/>
            </w:tcMar>
          </w:tcPr>
          <w:p>
            <w:r>
              <w:rPr>
                <w:rFonts w:ascii="Calibri" w:hAnsi="Calibri"/>
                <w:color w:val="1E293B"/>
                <w:sz w:val="19"/>
              </w:rPr>
              <w:t>Database Software Engineering</w:t>
            </w:r>
          </w:p>
        </w:tc>
        <w:tc>
          <w:tcPr>
            <w:tcW w:type="dxa" w:w="3744"/>
            <w:shd w:fill="F8FAFC"/>
            <w:tcMar>
              <w:top w:w="80" w:type="dxa"/>
              <w:bottom w:w="80" w:type="dxa"/>
              <w:left w:w="120" w:type="dxa"/>
              <w:right w:w="120" w:type="dxa"/>
            </w:tcMar>
          </w:tcPr>
          <w:p>
            <w:r>
              <w:rPr>
                <w:rFonts w:ascii="Calibri" w:hAnsi="Calibri"/>
                <w:color w:val="1E293B"/>
                <w:sz w:val="19"/>
              </w:rPr>
              <w:t>Provides relational multi-tenant data storage with connection pooling (22 models).</w:t>
            </w:r>
          </w:p>
        </w:tc>
      </w:tr>
      <w:tr>
        <w:tc>
          <w:tcPr>
            <w:tcW w:type="dxa" w:w="2880"/>
            <w:shd w:fill="FFFFFF"/>
            <w:tcMar>
              <w:top w:w="80" w:type="dxa"/>
              <w:bottom w:w="80" w:type="dxa"/>
              <w:left w:w="120" w:type="dxa"/>
              <w:right w:w="120" w:type="dxa"/>
            </w:tcMar>
          </w:tcPr>
          <w:p>
            <w:r>
              <w:rPr>
                <w:rFonts w:ascii="Calibri" w:hAnsi="Calibri"/>
                <w:color w:val="1E293B"/>
                <w:sz w:val="19"/>
              </w:rPr>
              <w:t>3-Tier RBAC &amp; Governance</w:t>
            </w:r>
          </w:p>
        </w:tc>
        <w:tc>
          <w:tcPr>
            <w:tcW w:type="dxa" w:w="3168"/>
            <w:shd w:fill="FFFFFF"/>
            <w:tcMar>
              <w:top w:w="80" w:type="dxa"/>
              <w:bottom w:w="80" w:type="dxa"/>
              <w:left w:w="120" w:type="dxa"/>
              <w:right w:w="120" w:type="dxa"/>
            </w:tcMar>
          </w:tcPr>
          <w:p>
            <w:r>
              <w:rPr>
                <w:rFonts w:ascii="Calibri" w:hAnsi="Calibri"/>
                <w:color w:val="1E293B"/>
                <w:sz w:val="19"/>
              </w:rPr>
              <w:t>Security Engineering</w:t>
            </w:r>
          </w:p>
        </w:tc>
        <w:tc>
          <w:tcPr>
            <w:tcW w:type="dxa" w:w="3744"/>
            <w:shd w:fill="FFFFFF"/>
            <w:tcMar>
              <w:top w:w="80" w:type="dxa"/>
              <w:bottom w:w="80" w:type="dxa"/>
              <w:left w:w="120" w:type="dxa"/>
              <w:right w:w="120" w:type="dxa"/>
            </w:tcMar>
          </w:tcPr>
          <w:p>
            <w:r>
              <w:rPr>
                <w:rFonts w:ascii="Calibri" w:hAnsi="Calibri"/>
                <w:color w:val="1E293B"/>
                <w:sz w:val="19"/>
              </w:rPr>
              <w:t>Enforces granular permission rules, salary masking, and anti-self-approval.</w:t>
            </w:r>
          </w:p>
        </w:tc>
      </w:tr>
      <w:tr>
        <w:tc>
          <w:tcPr>
            <w:tcW w:type="dxa" w:w="2880"/>
            <w:shd w:fill="F8FAFC"/>
            <w:tcMar>
              <w:top w:w="80" w:type="dxa"/>
              <w:bottom w:w="80" w:type="dxa"/>
              <w:left w:w="120" w:type="dxa"/>
              <w:right w:w="120" w:type="dxa"/>
            </w:tcMar>
          </w:tcPr>
          <w:p>
            <w:r>
              <w:rPr>
                <w:rFonts w:ascii="Calibri" w:hAnsi="Calibri"/>
                <w:color w:val="1E293B"/>
                <w:sz w:val="19"/>
              </w:rPr>
              <w:t>Prompt Injection Defense</w:t>
            </w:r>
          </w:p>
        </w:tc>
        <w:tc>
          <w:tcPr>
            <w:tcW w:type="dxa" w:w="3168"/>
            <w:shd w:fill="F8FAFC"/>
            <w:tcMar>
              <w:top w:w="80" w:type="dxa"/>
              <w:bottom w:w="80" w:type="dxa"/>
              <w:left w:w="120" w:type="dxa"/>
              <w:right w:w="120" w:type="dxa"/>
            </w:tcMar>
          </w:tcPr>
          <w:p>
            <w:r>
              <w:rPr>
                <w:rFonts w:ascii="Calibri" w:hAnsi="Calibri"/>
                <w:color w:val="1E293B"/>
                <w:sz w:val="19"/>
              </w:rPr>
              <w:t>Security Pattern Matching</w:t>
            </w:r>
          </w:p>
        </w:tc>
        <w:tc>
          <w:tcPr>
            <w:tcW w:type="dxa" w:w="3744"/>
            <w:shd w:fill="F8FAFC"/>
            <w:tcMar>
              <w:top w:w="80" w:type="dxa"/>
              <w:bottom w:w="80" w:type="dxa"/>
              <w:left w:w="120" w:type="dxa"/>
              <w:right w:w="120" w:type="dxa"/>
            </w:tcMar>
          </w:tcPr>
          <w:p>
            <w:r>
              <w:rPr>
                <w:rFonts w:ascii="Calibri" w:hAnsi="Calibri"/>
                <w:color w:val="1E293B"/>
                <w:sz w:val="19"/>
              </w:rPr>
              <w:t>Scans user prompts for adversarial overrides and redacts malicious payloads.</w:t>
            </w:r>
          </w:p>
        </w:tc>
      </w:tr>
      <w:tr>
        <w:tc>
          <w:tcPr>
            <w:tcW w:type="dxa" w:w="2880"/>
            <w:shd w:fill="FFFFFF"/>
            <w:tcMar>
              <w:top w:w="80" w:type="dxa"/>
              <w:bottom w:w="80" w:type="dxa"/>
              <w:left w:w="120" w:type="dxa"/>
              <w:right w:w="120" w:type="dxa"/>
            </w:tcMar>
          </w:tcPr>
          <w:p>
            <w:r>
              <w:rPr>
                <w:rFonts w:ascii="Calibri" w:hAnsi="Calibri"/>
                <w:color w:val="1E293B"/>
                <w:sz w:val="19"/>
              </w:rPr>
              <w:t>Audit Logging</w:t>
            </w:r>
          </w:p>
        </w:tc>
        <w:tc>
          <w:tcPr>
            <w:tcW w:type="dxa" w:w="3168"/>
            <w:shd w:fill="FFFFFF"/>
            <w:tcMar>
              <w:top w:w="80" w:type="dxa"/>
              <w:bottom w:w="80" w:type="dxa"/>
              <w:left w:w="120" w:type="dxa"/>
              <w:right w:w="120" w:type="dxa"/>
            </w:tcMar>
          </w:tcPr>
          <w:p>
            <w:r>
              <w:rPr>
                <w:rFonts w:ascii="Calibri" w:hAnsi="Calibri"/>
                <w:color w:val="1E293B"/>
                <w:sz w:val="19"/>
              </w:rPr>
              <w:t>Security Engineering</w:t>
            </w:r>
          </w:p>
        </w:tc>
        <w:tc>
          <w:tcPr>
            <w:tcW w:type="dxa" w:w="3744"/>
            <w:shd w:fill="FFFFFF"/>
            <w:tcMar>
              <w:top w:w="80" w:type="dxa"/>
              <w:bottom w:w="80" w:type="dxa"/>
              <w:left w:w="120" w:type="dxa"/>
              <w:right w:w="120" w:type="dxa"/>
            </w:tcMar>
          </w:tcPr>
          <w:p>
            <w:r>
              <w:rPr>
                <w:rFonts w:ascii="Calibri" w:hAnsi="Calibri"/>
                <w:color w:val="1E293B"/>
                <w:sz w:val="19"/>
              </w:rPr>
              <w:t>Generates immutable records for system compliance and tracking.</w:t>
            </w:r>
          </w:p>
        </w:tc>
      </w:tr>
    </w:tbl>
    <w:p>
      <w:pPr>
        <w:spacing w:after="160"/>
      </w:pPr>
    </w:p>
    <w:p>
      <w:pPr>
        <w:keepNext/>
        <w:spacing w:before="320" w:after="120"/>
      </w:pPr>
      <w:r>
        <w:rPr>
          <w:rFonts w:ascii="Calibri" w:hAnsi="Calibri"/>
          <w:b/>
          <w:color w:val="1B365D"/>
          <w:sz w:val="32"/>
        </w:rPr>
        <w:t>12. Technology Stack &amp; Codebase Structure</w:t>
      </w:r>
    </w:p>
    <w:p>
      <w:pPr>
        <w:spacing w:before="0" w:after="120" w:line="276" w:lineRule="auto"/>
      </w:pPr>
      <w:r>
        <w:rPr>
          <w:rFonts w:ascii="Calibri" w:hAnsi="Calibri"/>
          <w:color w:val="1E293B"/>
          <w:sz w:val="22"/>
        </w:rPr>
        <w:t>The current implementation relies on a clean TypeScript and Next.js foundation, cleanly distinguishing verified implemented tech stack components from upcoming target server and cloud deployment milestones.</w:t>
      </w:r>
    </w:p>
    <w:p>
      <w:pPr>
        <w:keepNext/>
        <w:spacing w:before="200" w:after="60"/>
      </w:pPr>
      <w:r>
        <w:rPr>
          <w:rFonts w:ascii="Calibri" w:hAnsi="Calibri"/>
          <w:b/>
          <w:color w:val="0F172A"/>
          <w:sz w:val="21"/>
        </w:rPr>
        <w:t>Table 6. Implemented Stack vs Cloud Deployment Milestones</w:t>
      </w:r>
    </w:p>
    <w:tbl>
      <w:tblPr>
        <w:tblW w:type="auto" w:w="0"/>
        <w:jc w:val="center"/>
        <w:tblLook w:firstColumn="1" w:firstRow="1" w:lastColumn="0" w:lastRow="0" w:noHBand="0" w:noVBand="1" w:val="04A0"/>
      </w:tblPr>
      <w:tblGrid>
        <w:gridCol w:w="3010"/>
        <w:gridCol w:w="3010"/>
        <w:gridCol w:w="3010"/>
      </w:tblGrid>
      <w:tr>
        <w:tc>
          <w:tcPr>
            <w:tcW w:type="dxa" w:w="2592"/>
            <w:shd w:fill="1B365D"/>
            <w:tcMar>
              <w:top w:w="100" w:type="dxa"/>
              <w:bottom w:w="100" w:type="dxa"/>
              <w:left w:w="120" w:type="dxa"/>
              <w:right w:w="120" w:type="dxa"/>
            </w:tcMar>
          </w:tcPr>
          <w:p>
            <w:pPr>
              <w:jc w:val="left"/>
            </w:pPr>
            <w:r>
              <w:rPr>
                <w:rFonts w:ascii="Calibri" w:hAnsi="Calibri"/>
                <w:b/>
                <w:color w:val="FFFFFF"/>
                <w:sz w:val="20"/>
              </w:rPr>
              <w:t>Architecture Tier</w:t>
            </w:r>
          </w:p>
        </w:tc>
        <w:tc>
          <w:tcPr>
            <w:tcW w:type="dxa" w:w="5472"/>
            <w:shd w:fill="1B365D"/>
            <w:tcMar>
              <w:top w:w="100" w:type="dxa"/>
              <w:bottom w:w="100" w:type="dxa"/>
              <w:left w:w="120" w:type="dxa"/>
              <w:right w:w="120" w:type="dxa"/>
            </w:tcMar>
          </w:tcPr>
          <w:p>
            <w:pPr>
              <w:jc w:val="left"/>
            </w:pPr>
            <w:r>
              <w:rPr>
                <w:rFonts w:ascii="Calibri" w:hAnsi="Calibri"/>
                <w:b/>
                <w:color w:val="FFFFFF"/>
                <w:sz w:val="20"/>
              </w:rPr>
              <w:t>Technology Stack Specification</w:t>
            </w:r>
          </w:p>
        </w:tc>
        <w:tc>
          <w:tcPr>
            <w:tcW w:type="dxa" w:w="1728"/>
            <w:shd w:fill="1B365D"/>
            <w:tcMar>
              <w:top w:w="100" w:type="dxa"/>
              <w:bottom w:w="100" w:type="dxa"/>
              <w:left w:w="120" w:type="dxa"/>
              <w:right w:w="120" w:type="dxa"/>
            </w:tcMar>
          </w:tcPr>
          <w:p>
            <w:pPr>
              <w:jc w:val="left"/>
            </w:pPr>
            <w:r>
              <w:rPr>
                <w:rFonts w:ascii="Calibri" w:hAnsi="Calibri"/>
                <w:b/>
                <w:color w:val="FFFFFF"/>
                <w:sz w:val="20"/>
              </w:rPr>
              <w:t>Implementation Milestone Status</w:t>
            </w:r>
          </w:p>
        </w:tc>
      </w:tr>
      <w:tr>
        <w:tc>
          <w:tcPr>
            <w:tcW w:type="dxa" w:w="2592"/>
            <w:shd w:fill="FFFFFF"/>
            <w:tcMar>
              <w:top w:w="80" w:type="dxa"/>
              <w:bottom w:w="80" w:type="dxa"/>
              <w:left w:w="120" w:type="dxa"/>
              <w:right w:w="120" w:type="dxa"/>
            </w:tcMar>
          </w:tcPr>
          <w:p>
            <w:r>
              <w:rPr>
                <w:rFonts w:ascii="Calibri" w:hAnsi="Calibri"/>
                <w:color w:val="1E293B"/>
                <w:sz w:val="19"/>
              </w:rPr>
              <w:t>Frontend UI</w:t>
            </w:r>
          </w:p>
        </w:tc>
        <w:tc>
          <w:tcPr>
            <w:tcW w:type="dxa" w:w="5472"/>
            <w:shd w:fill="FFFFFF"/>
            <w:tcMar>
              <w:top w:w="80" w:type="dxa"/>
              <w:bottom w:w="80" w:type="dxa"/>
              <w:left w:w="120" w:type="dxa"/>
              <w:right w:w="120" w:type="dxa"/>
            </w:tcMar>
          </w:tcPr>
          <w:p>
            <w:r>
              <w:rPr>
                <w:rFonts w:ascii="Calibri" w:hAnsi="Calibri"/>
                <w:color w:val="1E293B"/>
                <w:sz w:val="19"/>
              </w:rPr>
              <w:t>React 18, Next.js 14 App Router, TypeScript, Tailwind CSS, Zustand, Lucide Icons</w:t>
            </w:r>
          </w:p>
        </w:tc>
        <w:tc>
          <w:tcPr>
            <w:tcW w:type="dxa" w:w="1728"/>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Business Suite UI</w:t>
            </w:r>
          </w:p>
        </w:tc>
        <w:tc>
          <w:tcPr>
            <w:tcW w:type="dxa" w:w="5472"/>
            <w:shd w:fill="F8FAFC"/>
            <w:tcMar>
              <w:top w:w="80" w:type="dxa"/>
              <w:bottom w:w="80" w:type="dxa"/>
              <w:left w:w="120" w:type="dxa"/>
              <w:right w:w="120" w:type="dxa"/>
            </w:tcMar>
          </w:tcPr>
          <w:p>
            <w:r>
              <w:rPr>
                <w:rFonts w:ascii="Calibri" w:hAnsi="Calibri"/>
                <w:color w:val="1E293B"/>
                <w:sz w:val="19"/>
              </w:rPr>
              <w:t>Command Center (/modules), CRM, HR, Finance, Inventory, Support pages</w:t>
            </w:r>
          </w:p>
        </w:tc>
        <w:tc>
          <w:tcPr>
            <w:tcW w:type="dxa" w:w="1728"/>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Conversational AI</w:t>
            </w:r>
          </w:p>
        </w:tc>
        <w:tc>
          <w:tcPr>
            <w:tcW w:type="dxa" w:w="5472"/>
            <w:shd w:fill="FFFFFF"/>
            <w:tcMar>
              <w:top w:w="80" w:type="dxa"/>
              <w:bottom w:w="80" w:type="dxa"/>
              <w:left w:w="120" w:type="dxa"/>
              <w:right w:w="120" w:type="dxa"/>
            </w:tcMar>
          </w:tcPr>
          <w:p>
            <w:r>
              <w:rPr>
                <w:rFonts w:ascii="Calibri" w:hAnsi="Calibri"/>
                <w:color w:val="1E293B"/>
                <w:sz w:val="19"/>
              </w:rPr>
              <w:t>Universal Agent Runtime, Master Agent Orchestrator, Indic Multilingual Engine, STT/TTS</w:t>
            </w:r>
          </w:p>
        </w:tc>
        <w:tc>
          <w:tcPr>
            <w:tcW w:type="dxa" w:w="1728"/>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Agent Governance</w:t>
            </w:r>
          </w:p>
        </w:tc>
        <w:tc>
          <w:tcPr>
            <w:tcW w:type="dxa" w:w="5472"/>
            <w:shd w:fill="F8FAFC"/>
            <w:tcMar>
              <w:top w:w="80" w:type="dxa"/>
              <w:bottom w:w="80" w:type="dxa"/>
              <w:left w:w="120" w:type="dxa"/>
              <w:right w:w="120" w:type="dxa"/>
            </w:tcMar>
          </w:tcPr>
          <w:p>
            <w:r>
              <w:rPr>
                <w:rFonts w:ascii="Calibri" w:hAnsi="Calibri"/>
                <w:color w:val="1E293B"/>
                <w:sz w:val="19"/>
              </w:rPr>
              <w:t>Prompt Injection Shield, Action Governance Engine, Action Cards, Audit Logger</w:t>
            </w:r>
          </w:p>
        </w:tc>
        <w:tc>
          <w:tcPr>
            <w:tcW w:type="dxa" w:w="1728"/>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Workflow Engine</w:t>
            </w:r>
          </w:p>
        </w:tc>
        <w:tc>
          <w:tcPr>
            <w:tcW w:type="dxa" w:w="5472"/>
            <w:shd w:fill="FFFFFF"/>
            <w:tcMar>
              <w:top w:w="80" w:type="dxa"/>
              <w:bottom w:w="80" w:type="dxa"/>
              <w:left w:w="120" w:type="dxa"/>
              <w:right w:w="120" w:type="dxa"/>
            </w:tcMar>
          </w:tcPr>
          <w:p>
            <w:r>
              <w:rPr>
                <w:rFonts w:ascii="Calibri" w:hAnsi="Calibri"/>
                <w:color w:val="1E293B"/>
                <w:sz w:val="19"/>
              </w:rPr>
              <w:t>Workflow Planner, DAG Validator, Topological Runner, Variable Resolver, Job Queue</w:t>
            </w:r>
          </w:p>
        </w:tc>
        <w:tc>
          <w:tcPr>
            <w:tcW w:type="dxa" w:w="1728"/>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PostgreSQL DB Layer</w:t>
            </w:r>
          </w:p>
        </w:tc>
        <w:tc>
          <w:tcPr>
            <w:tcW w:type="dxa" w:w="5472"/>
            <w:shd w:fill="F8FAFC"/>
            <w:tcMar>
              <w:top w:w="80" w:type="dxa"/>
              <w:bottom w:w="80" w:type="dxa"/>
              <w:left w:w="120" w:type="dxa"/>
              <w:right w:w="120" w:type="dxa"/>
            </w:tcMar>
          </w:tcPr>
          <w:p>
            <w:r>
              <w:rPr>
                <w:rFonts w:ascii="Calibri" w:hAnsi="Calibri"/>
                <w:color w:val="1E293B"/>
                <w:sz w:val="19"/>
              </w:rPr>
              <w:t>PostgreSQL, Prisma ORM, 22 Models, 3-Tier RBAC, Connection Pooling, Seed System</w:t>
            </w:r>
          </w:p>
        </w:tc>
        <w:tc>
          <w:tcPr>
            <w:tcW w:type="dxa" w:w="1728"/>
            <w:shd w:fill="F8FAFC"/>
            <w:tcMar>
              <w:top w:w="80" w:type="dxa"/>
              <w:bottom w:w="80" w:type="dxa"/>
              <w:left w:w="120" w:type="dxa"/>
              <w:right w:w="120" w:type="dxa"/>
            </w:tcMar>
          </w:tcPr>
          <w:p>
            <w:r>
              <w:rPr>
                <w:rFonts w:ascii="Calibri" w:hAnsi="Calibri"/>
                <w:color w:val="1E293B"/>
                <w:sz w:val="19"/>
              </w:rPr>
              <w:t>COMPLETED</w:t>
            </w:r>
          </w:p>
        </w:tc>
      </w:tr>
      <w:tr>
        <w:tc>
          <w:tcPr>
            <w:tcW w:type="dxa" w:w="2592"/>
            <w:shd w:fill="FFFFFF"/>
            <w:tcMar>
              <w:top w:w="80" w:type="dxa"/>
              <w:bottom w:w="80" w:type="dxa"/>
              <w:left w:w="120" w:type="dxa"/>
              <w:right w:w="120" w:type="dxa"/>
            </w:tcMar>
          </w:tcPr>
          <w:p>
            <w:r>
              <w:rPr>
                <w:rFonts w:ascii="Calibri" w:hAnsi="Calibri"/>
                <w:color w:val="1E293B"/>
                <w:sz w:val="19"/>
              </w:rPr>
              <w:t>Export / Artifacts</w:t>
            </w:r>
          </w:p>
        </w:tc>
        <w:tc>
          <w:tcPr>
            <w:tcW w:type="dxa" w:w="5472"/>
            <w:shd w:fill="FFFFFF"/>
            <w:tcMar>
              <w:top w:w="80" w:type="dxa"/>
              <w:bottom w:w="80" w:type="dxa"/>
              <w:left w:w="120" w:type="dxa"/>
              <w:right w:w="120" w:type="dxa"/>
            </w:tcMar>
          </w:tcPr>
          <w:p>
            <w:r>
              <w:rPr>
                <w:rFonts w:ascii="Calibri" w:hAnsi="Calibri"/>
                <w:color w:val="1E293B"/>
                <w:sz w:val="19"/>
              </w:rPr>
              <w:t>GST Invoice Generator, Invoice PDF Exporter, CSV/JSON Artifact Exporters</w:t>
            </w:r>
          </w:p>
        </w:tc>
        <w:tc>
          <w:tcPr>
            <w:tcW w:type="dxa" w:w="1728"/>
            <w:shd w:fill="FFFFFF"/>
            <w:tcMar>
              <w:top w:w="80" w:type="dxa"/>
              <w:bottom w:w="80" w:type="dxa"/>
              <w:left w:w="120" w:type="dxa"/>
              <w:right w:w="120" w:type="dxa"/>
            </w:tcMar>
          </w:tcPr>
          <w:p>
            <w:r>
              <w:rPr>
                <w:rFonts w:ascii="Calibri" w:hAnsi="Calibri"/>
                <w:color w:val="1E293B"/>
                <w:sz w:val="19"/>
              </w:rPr>
              <w:t>COMPLETED</w:t>
            </w:r>
          </w:p>
        </w:tc>
      </w:tr>
      <w:tr>
        <w:tc>
          <w:tcPr>
            <w:tcW w:type="dxa" w:w="2592"/>
            <w:shd w:fill="F8FAFC"/>
            <w:tcMar>
              <w:top w:w="80" w:type="dxa"/>
              <w:bottom w:w="80" w:type="dxa"/>
              <w:left w:w="120" w:type="dxa"/>
              <w:right w:w="120" w:type="dxa"/>
            </w:tcMar>
          </w:tcPr>
          <w:p>
            <w:r>
              <w:rPr>
                <w:rFonts w:ascii="Calibri" w:hAnsi="Calibri"/>
                <w:color w:val="1E293B"/>
                <w:sz w:val="19"/>
              </w:rPr>
              <w:t>Dynamic Cloud Deployment</w:t>
            </w:r>
          </w:p>
        </w:tc>
        <w:tc>
          <w:tcPr>
            <w:tcW w:type="dxa" w:w="5472"/>
            <w:shd w:fill="F8FAFC"/>
            <w:tcMar>
              <w:top w:w="80" w:type="dxa"/>
              <w:bottom w:w="80" w:type="dxa"/>
              <w:left w:w="120" w:type="dxa"/>
              <w:right w:w="120" w:type="dxa"/>
            </w:tcMar>
          </w:tcPr>
          <w:p>
            <w:r>
              <w:rPr>
                <w:rFonts w:ascii="Calibri" w:hAnsi="Calibri"/>
                <w:color w:val="1E293B"/>
                <w:sz w:val="19"/>
              </w:rPr>
              <w:t>Node.js Server Runtime, Vercel / AWS EC2 Hosting, Live SSL Endpoint, GitHub CI/CD</w:t>
            </w:r>
          </w:p>
        </w:tc>
        <w:tc>
          <w:tcPr>
            <w:tcW w:type="dxa" w:w="1728"/>
            <w:shd w:fill="F8FAFC"/>
            <w:tcMar>
              <w:top w:w="80" w:type="dxa"/>
              <w:bottom w:w="80" w:type="dxa"/>
              <w:left w:w="120" w:type="dxa"/>
              <w:right w:w="120" w:type="dxa"/>
            </w:tcMar>
          </w:tcPr>
          <w:p>
            <w:r>
              <w:rPr>
                <w:rFonts w:ascii="Calibri" w:hAnsi="Calibri"/>
                <w:color w:val="1E293B"/>
                <w:sz w:val="19"/>
              </w:rPr>
              <w:t>UPCOMING MILESTONE (NOV)</w:t>
            </w:r>
          </w:p>
        </w:tc>
      </w:tr>
    </w:tbl>
    <w:p>
      <w:pPr>
        <w:spacing w:after="160"/>
      </w:pPr>
    </w:p>
    <w:p>
      <w:pPr>
        <w:keepNext/>
        <w:spacing w:before="320" w:after="120"/>
      </w:pPr>
      <w:r>
        <w:rPr>
          <w:rFonts w:ascii="Calibri" w:hAnsi="Calibri"/>
          <w:b/>
          <w:color w:val="1B365D"/>
          <w:sz w:val="32"/>
        </w:rPr>
        <w:t>13. Testing, Verification &amp; Current Results</w:t>
      </w:r>
    </w:p>
    <w:p>
      <w:pPr>
        <w:spacing w:before="0" w:after="120" w:line="276" w:lineRule="auto"/>
      </w:pPr>
      <w:r>
        <w:rPr>
          <w:rFonts w:ascii="Calibri" w:hAnsi="Calibri"/>
          <w:color w:val="1E293B"/>
          <w:sz w:val="22"/>
        </w:rPr>
        <w:t>System verification was conducted systematically across Weeks 1 through 5. All acceptance tests reported a 100% pass rate in their respective technical progress reports.</w:t>
      </w:r>
    </w:p>
    <w:p>
      <w:pPr>
        <w:keepNext/>
        <w:spacing w:before="200" w:after="60"/>
      </w:pPr>
      <w:r>
        <w:rPr>
          <w:rFonts w:ascii="Calibri" w:hAnsi="Calibri"/>
          <w:b/>
          <w:color w:val="0F172A"/>
          <w:sz w:val="21"/>
        </w:rPr>
        <w:t>Table 8. Verified System Testing Results</w:t>
      </w:r>
    </w:p>
    <w:tbl>
      <w:tblPr>
        <w:tblW w:type="auto" w:w="0"/>
        <w:jc w:val="center"/>
        <w:tblLook w:firstColumn="1" w:firstRow="1" w:lastColumn="0" w:lastRow="0" w:noHBand="0" w:noVBand="1" w:val="04A0"/>
      </w:tblPr>
      <w:tblGrid>
        <w:gridCol w:w="2257"/>
        <w:gridCol w:w="2257"/>
        <w:gridCol w:w="2257"/>
        <w:gridCol w:w="2257"/>
      </w:tblGrid>
      <w:tr>
        <w:tc>
          <w:tcPr>
            <w:tcW w:type="dxa" w:w="2016"/>
            <w:shd w:fill="1B365D"/>
            <w:tcMar>
              <w:top w:w="100" w:type="dxa"/>
              <w:bottom w:w="100" w:type="dxa"/>
              <w:left w:w="120" w:type="dxa"/>
              <w:right w:w="120" w:type="dxa"/>
            </w:tcMar>
          </w:tcPr>
          <w:p>
            <w:pPr>
              <w:jc w:val="left"/>
            </w:pPr>
            <w:r>
              <w:rPr>
                <w:rFonts w:ascii="Calibri" w:hAnsi="Calibri"/>
                <w:b/>
                <w:color w:val="FFFFFF"/>
                <w:sz w:val="20"/>
              </w:rPr>
              <w:t>Test Suite ID</w:t>
            </w:r>
          </w:p>
        </w:tc>
        <w:tc>
          <w:tcPr>
            <w:tcW w:type="dxa" w:w="4032"/>
            <w:shd w:fill="1B365D"/>
            <w:tcMar>
              <w:top w:w="100" w:type="dxa"/>
              <w:bottom w:w="100" w:type="dxa"/>
              <w:left w:w="120" w:type="dxa"/>
              <w:right w:w="120" w:type="dxa"/>
            </w:tcMar>
          </w:tcPr>
          <w:p>
            <w:pPr>
              <w:jc w:val="left"/>
            </w:pPr>
            <w:r>
              <w:rPr>
                <w:rFonts w:ascii="Calibri" w:hAnsi="Calibri"/>
                <w:b/>
                <w:color w:val="FFFFFF"/>
                <w:sz w:val="20"/>
              </w:rPr>
              <w:t>Test Description</w:t>
            </w:r>
          </w:p>
        </w:tc>
        <w:tc>
          <w:tcPr>
            <w:tcW w:type="dxa" w:w="2304"/>
            <w:shd w:fill="1B365D"/>
            <w:tcMar>
              <w:top w:w="100" w:type="dxa"/>
              <w:bottom w:w="100" w:type="dxa"/>
              <w:left w:w="120" w:type="dxa"/>
              <w:right w:w="120" w:type="dxa"/>
            </w:tcMar>
          </w:tcPr>
          <w:p>
            <w:pPr>
              <w:jc w:val="left"/>
            </w:pPr>
            <w:r>
              <w:rPr>
                <w:rFonts w:ascii="Calibri" w:hAnsi="Calibri"/>
                <w:b/>
                <w:color w:val="FFFFFF"/>
                <w:sz w:val="20"/>
              </w:rPr>
              <w:t>Tested Component</w:t>
            </w:r>
          </w:p>
        </w:tc>
        <w:tc>
          <w:tcPr>
            <w:tcW w:type="dxa" w:w="1440"/>
            <w:shd w:fill="1B365D"/>
            <w:tcMar>
              <w:top w:w="100" w:type="dxa"/>
              <w:bottom w:w="100" w:type="dxa"/>
              <w:left w:w="120" w:type="dxa"/>
              <w:right w:w="120" w:type="dxa"/>
            </w:tcMar>
          </w:tcPr>
          <w:p>
            <w:pPr>
              <w:jc w:val="left"/>
            </w:pPr>
            <w:r>
              <w:rPr>
                <w:rFonts w:ascii="Calibri" w:hAnsi="Calibri"/>
                <w:b/>
                <w:color w:val="FFFFFF"/>
                <w:sz w:val="20"/>
              </w:rPr>
              <w:t>Pass Status</w:t>
            </w:r>
          </w:p>
        </w:tc>
      </w:tr>
      <w:tr>
        <w:tc>
          <w:tcPr>
            <w:tcW w:type="dxa" w:w="2016"/>
            <w:shd w:fill="FFFFFF"/>
            <w:tcMar>
              <w:top w:w="80" w:type="dxa"/>
              <w:bottom w:w="80" w:type="dxa"/>
              <w:left w:w="120" w:type="dxa"/>
              <w:right w:w="120" w:type="dxa"/>
            </w:tcMar>
          </w:tcPr>
          <w:p>
            <w:r>
              <w:rPr>
                <w:rFonts w:ascii="Calibri" w:hAnsi="Calibri"/>
                <w:color w:val="1E293B"/>
                <w:sz w:val="19"/>
              </w:rPr>
              <w:t>TS-W3-01</w:t>
            </w:r>
          </w:p>
        </w:tc>
        <w:tc>
          <w:tcPr>
            <w:tcW w:type="dxa" w:w="4032"/>
            <w:shd w:fill="FFFFFF"/>
            <w:tcMar>
              <w:top w:w="80" w:type="dxa"/>
              <w:bottom w:w="80" w:type="dxa"/>
              <w:left w:w="120" w:type="dxa"/>
              <w:right w:w="120" w:type="dxa"/>
            </w:tcMar>
          </w:tcPr>
          <w:p>
            <w:r>
              <w:rPr>
                <w:rFonts w:ascii="Calibri" w:hAnsi="Calibri"/>
                <w:color w:val="1E293B"/>
                <w:sz w:val="19"/>
              </w:rPr>
              <w:t>TypeScript strict compilation &amp; Next.js production build verification</w:t>
            </w:r>
          </w:p>
        </w:tc>
        <w:tc>
          <w:tcPr>
            <w:tcW w:type="dxa" w:w="2304"/>
            <w:shd w:fill="FFFFFF"/>
            <w:tcMar>
              <w:top w:w="80" w:type="dxa"/>
              <w:bottom w:w="80" w:type="dxa"/>
              <w:left w:w="120" w:type="dxa"/>
              <w:right w:w="120" w:type="dxa"/>
            </w:tcMar>
          </w:tcPr>
          <w:p>
            <w:r>
              <w:rPr>
                <w:rFonts w:ascii="Calibri" w:hAnsi="Calibri"/>
                <w:color w:val="1E293B"/>
                <w:sz w:val="19"/>
              </w:rPr>
              <w:t>Full Codebase</w:t>
            </w:r>
          </w:p>
        </w:tc>
        <w:tc>
          <w:tcPr>
            <w:tcW w:type="dxa" w:w="1440"/>
            <w:shd w:fill="FFFFFF"/>
            <w:tcMar>
              <w:top w:w="80" w:type="dxa"/>
              <w:bottom w:w="80" w:type="dxa"/>
              <w:left w:w="120" w:type="dxa"/>
              <w:right w:w="120" w:type="dxa"/>
            </w:tcMar>
          </w:tcPr>
          <w:p>
            <w:r>
              <w:rPr>
                <w:rFonts w:ascii="Calibri" w:hAnsi="Calibri"/>
                <w:color w:val="1E293B"/>
                <w:sz w:val="19"/>
              </w:rPr>
              <w:t>PASSED</w:t>
            </w:r>
          </w:p>
        </w:tc>
      </w:tr>
      <w:tr>
        <w:tc>
          <w:tcPr>
            <w:tcW w:type="dxa" w:w="2016"/>
            <w:shd w:fill="F8FAFC"/>
            <w:tcMar>
              <w:top w:w="80" w:type="dxa"/>
              <w:bottom w:w="80" w:type="dxa"/>
              <w:left w:w="120" w:type="dxa"/>
              <w:right w:w="120" w:type="dxa"/>
            </w:tcMar>
          </w:tcPr>
          <w:p>
            <w:r>
              <w:rPr>
                <w:rFonts w:ascii="Calibri" w:hAnsi="Calibri"/>
                <w:color w:val="1E293B"/>
                <w:sz w:val="19"/>
              </w:rPr>
              <w:t>TS-W3-02</w:t>
            </w:r>
          </w:p>
        </w:tc>
        <w:tc>
          <w:tcPr>
            <w:tcW w:type="dxa" w:w="4032"/>
            <w:shd w:fill="F8FAFC"/>
            <w:tcMar>
              <w:top w:w="80" w:type="dxa"/>
              <w:bottom w:w="80" w:type="dxa"/>
              <w:left w:w="120" w:type="dxa"/>
              <w:right w:w="120" w:type="dxa"/>
            </w:tcMar>
          </w:tcPr>
          <w:p>
            <w:r>
              <w:rPr>
                <w:rFonts w:ascii="Calibri" w:hAnsi="Calibri"/>
                <w:color w:val="1E293B"/>
                <w:sz w:val="19"/>
              </w:rPr>
              <w:t>Sales Lead creation &amp; Action Card generation with MEDIUM risk badge</w:t>
            </w:r>
          </w:p>
        </w:tc>
        <w:tc>
          <w:tcPr>
            <w:tcW w:type="dxa" w:w="2304"/>
            <w:shd w:fill="F8FAFC"/>
            <w:tcMar>
              <w:top w:w="80" w:type="dxa"/>
              <w:bottom w:w="80" w:type="dxa"/>
              <w:left w:w="120" w:type="dxa"/>
              <w:right w:w="120" w:type="dxa"/>
            </w:tcMar>
          </w:tcPr>
          <w:p>
            <w:r>
              <w:rPr>
                <w:rFonts w:ascii="Calibri" w:hAnsi="Calibri"/>
                <w:color w:val="1E293B"/>
                <w:sz w:val="19"/>
              </w:rPr>
              <w:t>Sales Agent</w:t>
            </w:r>
          </w:p>
        </w:tc>
        <w:tc>
          <w:tcPr>
            <w:tcW w:type="dxa" w:w="1440"/>
            <w:shd w:fill="F8FAFC"/>
            <w:tcMar>
              <w:top w:w="80" w:type="dxa"/>
              <w:bottom w:w="80" w:type="dxa"/>
              <w:left w:w="120" w:type="dxa"/>
              <w:right w:w="120" w:type="dxa"/>
            </w:tcMar>
          </w:tcPr>
          <w:p>
            <w:r>
              <w:rPr>
                <w:rFonts w:ascii="Calibri" w:hAnsi="Calibri"/>
                <w:color w:val="1E293B"/>
                <w:sz w:val="19"/>
              </w:rPr>
              <w:t>PASSED</w:t>
            </w:r>
          </w:p>
        </w:tc>
      </w:tr>
      <w:tr>
        <w:tc>
          <w:tcPr>
            <w:tcW w:type="dxa" w:w="2016"/>
            <w:shd w:fill="FFFFFF"/>
            <w:tcMar>
              <w:top w:w="80" w:type="dxa"/>
              <w:bottom w:w="80" w:type="dxa"/>
              <w:left w:w="120" w:type="dxa"/>
              <w:right w:w="120" w:type="dxa"/>
            </w:tcMar>
          </w:tcPr>
          <w:p>
            <w:r>
              <w:rPr>
                <w:rFonts w:ascii="Calibri" w:hAnsi="Calibri"/>
                <w:color w:val="1E293B"/>
                <w:sz w:val="19"/>
              </w:rPr>
              <w:t>TS-W3-03</w:t>
            </w:r>
          </w:p>
        </w:tc>
        <w:tc>
          <w:tcPr>
            <w:tcW w:type="dxa" w:w="4032"/>
            <w:shd w:fill="FFFFFF"/>
            <w:tcMar>
              <w:top w:w="80" w:type="dxa"/>
              <w:bottom w:w="80" w:type="dxa"/>
              <w:left w:w="120" w:type="dxa"/>
              <w:right w:w="120" w:type="dxa"/>
            </w:tcMar>
          </w:tcPr>
          <w:p>
            <w:r>
              <w:rPr>
                <w:rFonts w:ascii="Calibri" w:hAnsi="Calibri"/>
                <w:color w:val="1E293B"/>
                <w:sz w:val="19"/>
              </w:rPr>
              <w:t>Finance GST invoice generation (18% tax) &amp; client-side PDF download</w:t>
            </w:r>
          </w:p>
        </w:tc>
        <w:tc>
          <w:tcPr>
            <w:tcW w:type="dxa" w:w="2304"/>
            <w:shd w:fill="FFFFFF"/>
            <w:tcMar>
              <w:top w:w="80" w:type="dxa"/>
              <w:bottom w:w="80" w:type="dxa"/>
              <w:left w:w="120" w:type="dxa"/>
              <w:right w:w="120" w:type="dxa"/>
            </w:tcMar>
          </w:tcPr>
          <w:p>
            <w:r>
              <w:rPr>
                <w:rFonts w:ascii="Calibri" w:hAnsi="Calibri"/>
                <w:color w:val="1E293B"/>
                <w:sz w:val="19"/>
              </w:rPr>
              <w:t>Finance Agent</w:t>
            </w:r>
          </w:p>
        </w:tc>
        <w:tc>
          <w:tcPr>
            <w:tcW w:type="dxa" w:w="1440"/>
            <w:shd w:fill="FFFFFF"/>
            <w:tcMar>
              <w:top w:w="80" w:type="dxa"/>
              <w:bottom w:w="80" w:type="dxa"/>
              <w:left w:w="120" w:type="dxa"/>
              <w:right w:w="120" w:type="dxa"/>
            </w:tcMar>
          </w:tcPr>
          <w:p>
            <w:r>
              <w:rPr>
                <w:rFonts w:ascii="Calibri" w:hAnsi="Calibri"/>
                <w:color w:val="1E293B"/>
                <w:sz w:val="19"/>
              </w:rPr>
              <w:t>PASSED</w:t>
            </w:r>
          </w:p>
        </w:tc>
      </w:tr>
      <w:tr>
        <w:tc>
          <w:tcPr>
            <w:tcW w:type="dxa" w:w="2016"/>
            <w:shd w:fill="F8FAFC"/>
            <w:tcMar>
              <w:top w:w="80" w:type="dxa"/>
              <w:bottom w:w="80" w:type="dxa"/>
              <w:left w:w="120" w:type="dxa"/>
              <w:right w:w="120" w:type="dxa"/>
            </w:tcMar>
          </w:tcPr>
          <w:p>
            <w:r>
              <w:rPr>
                <w:rFonts w:ascii="Calibri" w:hAnsi="Calibri"/>
                <w:color w:val="1E293B"/>
                <w:sz w:val="19"/>
              </w:rPr>
              <w:t>TS-W3-04</w:t>
            </w:r>
          </w:p>
        </w:tc>
        <w:tc>
          <w:tcPr>
            <w:tcW w:type="dxa" w:w="4032"/>
            <w:shd w:fill="F8FAFC"/>
            <w:tcMar>
              <w:top w:w="80" w:type="dxa"/>
              <w:bottom w:w="80" w:type="dxa"/>
              <w:left w:w="120" w:type="dxa"/>
              <w:right w:w="120" w:type="dxa"/>
            </w:tcMar>
          </w:tcPr>
          <w:p>
            <w:r>
              <w:rPr>
                <w:rFonts w:ascii="Calibri" w:hAnsi="Calibri"/>
                <w:color w:val="1E293B"/>
                <w:sz w:val="19"/>
              </w:rPr>
              <w:t>Prompt injection attack blocking &amp; security audit log recording</w:t>
            </w:r>
          </w:p>
        </w:tc>
        <w:tc>
          <w:tcPr>
            <w:tcW w:type="dxa" w:w="2304"/>
            <w:shd w:fill="F8FAFC"/>
            <w:tcMar>
              <w:top w:w="80" w:type="dxa"/>
              <w:bottom w:w="80" w:type="dxa"/>
              <w:left w:w="120" w:type="dxa"/>
              <w:right w:w="120" w:type="dxa"/>
            </w:tcMar>
          </w:tcPr>
          <w:p>
            <w:r>
              <w:rPr>
                <w:rFonts w:ascii="Calibri" w:hAnsi="Calibri"/>
                <w:color w:val="1E293B"/>
                <w:sz w:val="19"/>
              </w:rPr>
              <w:t>Security Agent</w:t>
            </w:r>
          </w:p>
        </w:tc>
        <w:tc>
          <w:tcPr>
            <w:tcW w:type="dxa" w:w="1440"/>
            <w:shd w:fill="F8FAFC"/>
            <w:tcMar>
              <w:top w:w="80" w:type="dxa"/>
              <w:bottom w:w="80" w:type="dxa"/>
              <w:left w:w="120" w:type="dxa"/>
              <w:right w:w="120" w:type="dxa"/>
            </w:tcMar>
          </w:tcPr>
          <w:p>
            <w:r>
              <w:rPr>
                <w:rFonts w:ascii="Calibri" w:hAnsi="Calibri"/>
                <w:color w:val="1E293B"/>
                <w:sz w:val="19"/>
              </w:rPr>
              <w:t>PASSED</w:t>
            </w:r>
          </w:p>
        </w:tc>
      </w:tr>
      <w:tr>
        <w:tc>
          <w:tcPr>
            <w:tcW w:type="dxa" w:w="2016"/>
            <w:shd w:fill="FFFFFF"/>
            <w:tcMar>
              <w:top w:w="80" w:type="dxa"/>
              <w:bottom w:w="80" w:type="dxa"/>
              <w:left w:w="120" w:type="dxa"/>
              <w:right w:w="120" w:type="dxa"/>
            </w:tcMar>
          </w:tcPr>
          <w:p>
            <w:r>
              <w:rPr>
                <w:rFonts w:ascii="Calibri" w:hAnsi="Calibri"/>
                <w:color w:val="1E293B"/>
                <w:sz w:val="19"/>
              </w:rPr>
              <w:t>TS-W4-01</w:t>
            </w:r>
          </w:p>
        </w:tc>
        <w:tc>
          <w:tcPr>
            <w:tcW w:type="dxa" w:w="4032"/>
            <w:shd w:fill="FFFFFF"/>
            <w:tcMar>
              <w:top w:w="80" w:type="dxa"/>
              <w:bottom w:w="80" w:type="dxa"/>
              <w:left w:w="120" w:type="dxa"/>
              <w:right w:w="120" w:type="dxa"/>
            </w:tcMar>
          </w:tcPr>
          <w:p>
            <w:r>
              <w:rPr>
                <w:rFonts w:ascii="Calibri" w:hAnsi="Calibri"/>
                <w:color w:val="1E293B"/>
                <w:sz w:val="19"/>
              </w:rPr>
              <w:t>Natural Language prompt parsing into structured 7-node DAG JSON</w:t>
            </w:r>
          </w:p>
        </w:tc>
        <w:tc>
          <w:tcPr>
            <w:tcW w:type="dxa" w:w="2304"/>
            <w:shd w:fill="FFFFFF"/>
            <w:tcMar>
              <w:top w:w="80" w:type="dxa"/>
              <w:bottom w:w="80" w:type="dxa"/>
              <w:left w:w="120" w:type="dxa"/>
              <w:right w:w="120" w:type="dxa"/>
            </w:tcMar>
          </w:tcPr>
          <w:p>
            <w:r>
              <w:rPr>
                <w:rFonts w:ascii="Calibri" w:hAnsi="Calibri"/>
                <w:color w:val="1E293B"/>
                <w:sz w:val="19"/>
              </w:rPr>
              <w:t>Workflow Planner</w:t>
            </w:r>
          </w:p>
        </w:tc>
        <w:tc>
          <w:tcPr>
            <w:tcW w:type="dxa" w:w="1440"/>
            <w:shd w:fill="FFFFFF"/>
            <w:tcMar>
              <w:top w:w="80" w:type="dxa"/>
              <w:bottom w:w="80" w:type="dxa"/>
              <w:left w:w="120" w:type="dxa"/>
              <w:right w:w="120" w:type="dxa"/>
            </w:tcMar>
          </w:tcPr>
          <w:p>
            <w:r>
              <w:rPr>
                <w:rFonts w:ascii="Calibri" w:hAnsi="Calibri"/>
                <w:color w:val="1E293B"/>
                <w:sz w:val="19"/>
              </w:rPr>
              <w:t>PASSED</w:t>
            </w:r>
          </w:p>
        </w:tc>
      </w:tr>
      <w:tr>
        <w:tc>
          <w:tcPr>
            <w:tcW w:type="dxa" w:w="2016"/>
            <w:shd w:fill="F8FAFC"/>
            <w:tcMar>
              <w:top w:w="80" w:type="dxa"/>
              <w:bottom w:w="80" w:type="dxa"/>
              <w:left w:w="120" w:type="dxa"/>
              <w:right w:w="120" w:type="dxa"/>
            </w:tcMar>
          </w:tcPr>
          <w:p>
            <w:r>
              <w:rPr>
                <w:rFonts w:ascii="Calibri" w:hAnsi="Calibri"/>
                <w:color w:val="1E293B"/>
                <w:sz w:val="19"/>
              </w:rPr>
              <w:t>TS-W4-02</w:t>
            </w:r>
          </w:p>
        </w:tc>
        <w:tc>
          <w:tcPr>
            <w:tcW w:type="dxa" w:w="4032"/>
            <w:shd w:fill="F8FAFC"/>
            <w:tcMar>
              <w:top w:w="80" w:type="dxa"/>
              <w:bottom w:w="80" w:type="dxa"/>
              <w:left w:w="120" w:type="dxa"/>
              <w:right w:w="120" w:type="dxa"/>
            </w:tcMar>
          </w:tcPr>
          <w:p>
            <w:r>
              <w:rPr>
                <w:rFonts w:ascii="Calibri" w:hAnsi="Calibri"/>
                <w:color w:val="1E293B"/>
                <w:sz w:val="19"/>
              </w:rPr>
              <w:t>Kahn's Topological Sort ordering &amp; circular dependency cycle rejection</w:t>
            </w:r>
          </w:p>
        </w:tc>
        <w:tc>
          <w:tcPr>
            <w:tcW w:type="dxa" w:w="2304"/>
            <w:shd w:fill="F8FAFC"/>
            <w:tcMar>
              <w:top w:w="80" w:type="dxa"/>
              <w:bottom w:w="80" w:type="dxa"/>
              <w:left w:w="120" w:type="dxa"/>
              <w:right w:w="120" w:type="dxa"/>
            </w:tcMar>
          </w:tcPr>
          <w:p>
            <w:r>
              <w:rPr>
                <w:rFonts w:ascii="Calibri" w:hAnsi="Calibri"/>
                <w:color w:val="1E293B"/>
                <w:sz w:val="19"/>
              </w:rPr>
              <w:t>DAG Validator</w:t>
            </w:r>
          </w:p>
        </w:tc>
        <w:tc>
          <w:tcPr>
            <w:tcW w:type="dxa" w:w="1440"/>
            <w:shd w:fill="F8FAFC"/>
            <w:tcMar>
              <w:top w:w="80" w:type="dxa"/>
              <w:bottom w:w="80" w:type="dxa"/>
              <w:left w:w="120" w:type="dxa"/>
              <w:right w:w="120" w:type="dxa"/>
            </w:tcMar>
          </w:tcPr>
          <w:p>
            <w:r>
              <w:rPr>
                <w:rFonts w:ascii="Calibri" w:hAnsi="Calibri"/>
                <w:color w:val="1E293B"/>
                <w:sz w:val="19"/>
              </w:rPr>
              <w:t>PASSED</w:t>
            </w:r>
          </w:p>
        </w:tc>
      </w:tr>
      <w:tr>
        <w:tc>
          <w:tcPr>
            <w:tcW w:type="dxa" w:w="2016"/>
            <w:shd w:fill="FFFFFF"/>
            <w:tcMar>
              <w:top w:w="80" w:type="dxa"/>
              <w:bottom w:w="80" w:type="dxa"/>
              <w:left w:w="120" w:type="dxa"/>
              <w:right w:w="120" w:type="dxa"/>
            </w:tcMar>
          </w:tcPr>
          <w:p>
            <w:r>
              <w:rPr>
                <w:rFonts w:ascii="Calibri" w:hAnsi="Calibri"/>
                <w:color w:val="1E293B"/>
                <w:sz w:val="19"/>
              </w:rPr>
              <w:t>TS-W4-03</w:t>
            </w:r>
          </w:p>
        </w:tc>
        <w:tc>
          <w:tcPr>
            <w:tcW w:type="dxa" w:w="4032"/>
            <w:shd w:fill="FFFFFF"/>
            <w:tcMar>
              <w:top w:w="80" w:type="dxa"/>
              <w:bottom w:w="80" w:type="dxa"/>
              <w:left w:w="120" w:type="dxa"/>
              <w:right w:w="120" w:type="dxa"/>
            </w:tcMar>
          </w:tcPr>
          <w:p>
            <w:r>
              <w:rPr>
                <w:rFonts w:ascii="Calibri" w:hAnsi="Calibri"/>
                <w:color w:val="1E293B"/>
                <w:sz w:val="19"/>
              </w:rPr>
              <w:t>Conditional TRUE/FALSE branch execution &amp; dynamic variable substitution</w:t>
            </w:r>
          </w:p>
        </w:tc>
        <w:tc>
          <w:tcPr>
            <w:tcW w:type="dxa" w:w="2304"/>
            <w:shd w:fill="FFFFFF"/>
            <w:tcMar>
              <w:top w:w="80" w:type="dxa"/>
              <w:bottom w:w="80" w:type="dxa"/>
              <w:left w:w="120" w:type="dxa"/>
              <w:right w:w="120" w:type="dxa"/>
            </w:tcMar>
          </w:tcPr>
          <w:p>
            <w:r>
              <w:rPr>
                <w:rFonts w:ascii="Calibri" w:hAnsi="Calibri"/>
                <w:color w:val="1E293B"/>
                <w:sz w:val="19"/>
              </w:rPr>
              <w:t>Condition Evaluator</w:t>
            </w:r>
          </w:p>
        </w:tc>
        <w:tc>
          <w:tcPr>
            <w:tcW w:type="dxa" w:w="1440"/>
            <w:shd w:fill="FFFFFF"/>
            <w:tcMar>
              <w:top w:w="80" w:type="dxa"/>
              <w:bottom w:w="80" w:type="dxa"/>
              <w:left w:w="120" w:type="dxa"/>
              <w:right w:w="120" w:type="dxa"/>
            </w:tcMar>
          </w:tcPr>
          <w:p>
            <w:r>
              <w:rPr>
                <w:rFonts w:ascii="Calibri" w:hAnsi="Calibri"/>
                <w:color w:val="1E293B"/>
                <w:sz w:val="19"/>
              </w:rPr>
              <w:t>PASSED</w:t>
            </w:r>
          </w:p>
        </w:tc>
      </w:tr>
      <w:tr>
        <w:tc>
          <w:tcPr>
            <w:tcW w:type="dxa" w:w="2016"/>
            <w:shd w:fill="F8FAFC"/>
            <w:tcMar>
              <w:top w:w="80" w:type="dxa"/>
              <w:bottom w:w="80" w:type="dxa"/>
              <w:left w:w="120" w:type="dxa"/>
              <w:right w:w="120" w:type="dxa"/>
            </w:tcMar>
          </w:tcPr>
          <w:p>
            <w:r>
              <w:rPr>
                <w:rFonts w:ascii="Calibri" w:hAnsi="Calibri"/>
                <w:color w:val="1E293B"/>
                <w:sz w:val="19"/>
              </w:rPr>
              <w:t>TS-W5-01</w:t>
            </w:r>
          </w:p>
        </w:tc>
        <w:tc>
          <w:tcPr>
            <w:tcW w:type="dxa" w:w="4032"/>
            <w:shd w:fill="F8FAFC"/>
            <w:tcMar>
              <w:top w:w="80" w:type="dxa"/>
              <w:bottom w:w="80" w:type="dxa"/>
              <w:left w:w="120" w:type="dxa"/>
              <w:right w:w="120" w:type="dxa"/>
            </w:tcMar>
          </w:tcPr>
          <w:p>
            <w:r>
              <w:rPr>
                <w:rFonts w:ascii="Calibri" w:hAnsi="Calibri"/>
                <w:color w:val="1E293B"/>
                <w:sz w:val="19"/>
              </w:rPr>
              <w:t>Prisma schema generation &amp; 22 relational model compilation</w:t>
            </w:r>
          </w:p>
        </w:tc>
        <w:tc>
          <w:tcPr>
            <w:tcW w:type="dxa" w:w="2304"/>
            <w:shd w:fill="F8FAFC"/>
            <w:tcMar>
              <w:top w:w="80" w:type="dxa"/>
              <w:bottom w:w="80" w:type="dxa"/>
              <w:left w:w="120" w:type="dxa"/>
              <w:right w:w="120" w:type="dxa"/>
            </w:tcMar>
          </w:tcPr>
          <w:p>
            <w:r>
              <w:rPr>
                <w:rFonts w:ascii="Calibri" w:hAnsi="Calibri"/>
                <w:color w:val="1E293B"/>
                <w:sz w:val="19"/>
              </w:rPr>
              <w:t>Prisma ORM</w:t>
            </w:r>
          </w:p>
        </w:tc>
        <w:tc>
          <w:tcPr>
            <w:tcW w:type="dxa" w:w="1440"/>
            <w:shd w:fill="F8FAFC"/>
            <w:tcMar>
              <w:top w:w="80" w:type="dxa"/>
              <w:bottom w:w="80" w:type="dxa"/>
              <w:left w:w="120" w:type="dxa"/>
              <w:right w:w="120" w:type="dxa"/>
            </w:tcMar>
          </w:tcPr>
          <w:p>
            <w:r>
              <w:rPr>
                <w:rFonts w:ascii="Calibri" w:hAnsi="Calibri"/>
                <w:color w:val="1E293B"/>
                <w:sz w:val="19"/>
              </w:rPr>
              <w:t>PASSED</w:t>
            </w:r>
          </w:p>
        </w:tc>
      </w:tr>
      <w:tr>
        <w:tc>
          <w:tcPr>
            <w:tcW w:type="dxa" w:w="2016"/>
            <w:shd w:fill="FFFFFF"/>
            <w:tcMar>
              <w:top w:w="80" w:type="dxa"/>
              <w:bottom w:w="80" w:type="dxa"/>
              <w:left w:w="120" w:type="dxa"/>
              <w:right w:w="120" w:type="dxa"/>
            </w:tcMar>
          </w:tcPr>
          <w:p>
            <w:r>
              <w:rPr>
                <w:rFonts w:ascii="Calibri" w:hAnsi="Calibri"/>
                <w:color w:val="1E293B"/>
                <w:sz w:val="19"/>
              </w:rPr>
              <w:t>TS-W5-02</w:t>
            </w:r>
          </w:p>
        </w:tc>
        <w:tc>
          <w:tcPr>
            <w:tcW w:type="dxa" w:w="4032"/>
            <w:shd w:fill="FFFFFF"/>
            <w:tcMar>
              <w:top w:w="80" w:type="dxa"/>
              <w:bottom w:w="80" w:type="dxa"/>
              <w:left w:w="120" w:type="dxa"/>
              <w:right w:w="120" w:type="dxa"/>
            </w:tcMar>
          </w:tcPr>
          <w:p>
            <w:r>
              <w:rPr>
                <w:rFonts w:ascii="Calibri" w:hAnsi="Calibri"/>
                <w:color w:val="1E293B"/>
                <w:sz w:val="19"/>
              </w:rPr>
              <w:t>3-Tier RBAC permission enforcement, salary masking &amp; self-approval check</w:t>
            </w:r>
          </w:p>
        </w:tc>
        <w:tc>
          <w:tcPr>
            <w:tcW w:type="dxa" w:w="2304"/>
            <w:shd w:fill="FFFFFF"/>
            <w:tcMar>
              <w:top w:w="80" w:type="dxa"/>
              <w:bottom w:w="80" w:type="dxa"/>
              <w:left w:w="120" w:type="dxa"/>
              <w:right w:w="120" w:type="dxa"/>
            </w:tcMar>
          </w:tcPr>
          <w:p>
            <w:r>
              <w:rPr>
                <w:rFonts w:ascii="Calibri" w:hAnsi="Calibri"/>
                <w:color w:val="1E293B"/>
                <w:sz w:val="19"/>
              </w:rPr>
              <w:t>rbacService &amp; HR</w:t>
            </w:r>
          </w:p>
        </w:tc>
        <w:tc>
          <w:tcPr>
            <w:tcW w:type="dxa" w:w="1440"/>
            <w:shd w:fill="FFFFFF"/>
            <w:tcMar>
              <w:top w:w="80" w:type="dxa"/>
              <w:bottom w:w="80" w:type="dxa"/>
              <w:left w:w="120" w:type="dxa"/>
              <w:right w:w="120" w:type="dxa"/>
            </w:tcMar>
          </w:tcPr>
          <w:p>
            <w:r>
              <w:rPr>
                <w:rFonts w:ascii="Calibri" w:hAnsi="Calibri"/>
                <w:color w:val="1E293B"/>
                <w:sz w:val="19"/>
              </w:rPr>
              <w:t>PASSED</w:t>
            </w:r>
          </w:p>
        </w:tc>
      </w:tr>
      <w:tr>
        <w:tc>
          <w:tcPr>
            <w:tcW w:type="dxa" w:w="2016"/>
            <w:shd w:fill="F8FAFC"/>
            <w:tcMar>
              <w:top w:w="80" w:type="dxa"/>
              <w:bottom w:w="80" w:type="dxa"/>
              <w:left w:w="120" w:type="dxa"/>
              <w:right w:w="120" w:type="dxa"/>
            </w:tcMar>
          </w:tcPr>
          <w:p>
            <w:r>
              <w:rPr>
                <w:rFonts w:ascii="Calibri" w:hAnsi="Calibri"/>
                <w:color w:val="1E293B"/>
                <w:sz w:val="19"/>
              </w:rPr>
              <w:t>TS-W5-03</w:t>
            </w:r>
          </w:p>
        </w:tc>
        <w:tc>
          <w:tcPr>
            <w:tcW w:type="dxa" w:w="4032"/>
            <w:shd w:fill="F8FAFC"/>
            <w:tcMar>
              <w:top w:w="80" w:type="dxa"/>
              <w:bottom w:w="80" w:type="dxa"/>
              <w:left w:w="120" w:type="dxa"/>
              <w:right w:w="120" w:type="dxa"/>
            </w:tcMar>
          </w:tcPr>
          <w:p>
            <w:r>
              <w:rPr>
                <w:rFonts w:ascii="Calibri" w:hAnsi="Calibri"/>
                <w:color w:val="1E293B"/>
                <w:sz w:val="19"/>
              </w:rPr>
              <w:t>PostgreSQL database seeding (1 Org, 3 Users, 20 Perms, 15 Agents, 1 DAG)</w:t>
            </w:r>
          </w:p>
        </w:tc>
        <w:tc>
          <w:tcPr>
            <w:tcW w:type="dxa" w:w="2304"/>
            <w:shd w:fill="F8FAFC"/>
            <w:tcMar>
              <w:top w:w="80" w:type="dxa"/>
              <w:bottom w:w="80" w:type="dxa"/>
              <w:left w:w="120" w:type="dxa"/>
              <w:right w:w="120" w:type="dxa"/>
            </w:tcMar>
          </w:tcPr>
          <w:p>
            <w:r>
              <w:rPr>
                <w:rFonts w:ascii="Calibri" w:hAnsi="Calibri"/>
                <w:color w:val="1E293B"/>
                <w:sz w:val="19"/>
              </w:rPr>
              <w:t>seed.ts</w:t>
            </w:r>
          </w:p>
        </w:tc>
        <w:tc>
          <w:tcPr>
            <w:tcW w:type="dxa" w:w="1440"/>
            <w:shd w:fill="F8FAFC"/>
            <w:tcMar>
              <w:top w:w="80" w:type="dxa"/>
              <w:bottom w:w="80" w:type="dxa"/>
              <w:left w:w="120" w:type="dxa"/>
              <w:right w:w="120" w:type="dxa"/>
            </w:tcMar>
          </w:tcPr>
          <w:p>
            <w:r>
              <w:rPr>
                <w:rFonts w:ascii="Calibri" w:hAnsi="Calibri"/>
                <w:color w:val="1E293B"/>
                <w:sz w:val="19"/>
              </w:rPr>
              <w:t>PASSED</w:t>
            </w:r>
          </w:p>
        </w:tc>
      </w:tr>
      <w:tr>
        <w:tc>
          <w:tcPr>
            <w:tcW w:type="dxa" w:w="2016"/>
            <w:shd w:fill="FFFFFF"/>
            <w:tcMar>
              <w:top w:w="80" w:type="dxa"/>
              <w:bottom w:w="80" w:type="dxa"/>
              <w:left w:w="120" w:type="dxa"/>
              <w:right w:w="120" w:type="dxa"/>
            </w:tcMar>
          </w:tcPr>
          <w:p>
            <w:r>
              <w:rPr>
                <w:rFonts w:ascii="Calibri" w:hAnsi="Calibri"/>
                <w:color w:val="1E293B"/>
                <w:sz w:val="19"/>
              </w:rPr>
              <w:t>TS-W5-04</w:t>
            </w:r>
          </w:p>
        </w:tc>
        <w:tc>
          <w:tcPr>
            <w:tcW w:type="dxa" w:w="4032"/>
            <w:shd w:fill="FFFFFF"/>
            <w:tcMar>
              <w:top w:w="80" w:type="dxa"/>
              <w:bottom w:w="80" w:type="dxa"/>
              <w:left w:w="120" w:type="dxa"/>
              <w:right w:w="120" w:type="dxa"/>
            </w:tcMar>
          </w:tcPr>
          <w:p>
            <w:r>
              <w:rPr>
                <w:rFonts w:ascii="Calibri" w:hAnsi="Calibri"/>
                <w:color w:val="1E293B"/>
                <w:sz w:val="19"/>
              </w:rPr>
              <w:t>Next.js production build across 25 routes (npm run build)</w:t>
            </w:r>
          </w:p>
        </w:tc>
        <w:tc>
          <w:tcPr>
            <w:tcW w:type="dxa" w:w="2304"/>
            <w:shd w:fill="FFFFFF"/>
            <w:tcMar>
              <w:top w:w="80" w:type="dxa"/>
              <w:bottom w:w="80" w:type="dxa"/>
              <w:left w:w="120" w:type="dxa"/>
              <w:right w:w="120" w:type="dxa"/>
            </w:tcMar>
          </w:tcPr>
          <w:p>
            <w:r>
              <w:rPr>
                <w:rFonts w:ascii="Calibri" w:hAnsi="Calibri"/>
                <w:color w:val="1E293B"/>
                <w:sz w:val="19"/>
              </w:rPr>
              <w:t>Next.js 14 Build</w:t>
            </w:r>
          </w:p>
        </w:tc>
        <w:tc>
          <w:tcPr>
            <w:tcW w:type="dxa" w:w="1440"/>
            <w:shd w:fill="FFFFFF"/>
            <w:tcMar>
              <w:top w:w="80" w:type="dxa"/>
              <w:bottom w:w="80" w:type="dxa"/>
              <w:left w:w="120" w:type="dxa"/>
              <w:right w:w="120" w:type="dxa"/>
            </w:tcMar>
          </w:tcPr>
          <w:p>
            <w:r>
              <w:rPr>
                <w:rFonts w:ascii="Calibri" w:hAnsi="Calibri"/>
                <w:color w:val="1E293B"/>
                <w:sz w:val="19"/>
              </w:rPr>
              <w:t>PASSED</w:t>
            </w:r>
          </w:p>
        </w:tc>
      </w:tr>
      <w:tr>
        <w:tc>
          <w:tcPr>
            <w:tcW w:type="dxa" w:w="2016"/>
            <w:shd w:fill="F8FAFC"/>
            <w:tcMar>
              <w:top w:w="80" w:type="dxa"/>
              <w:bottom w:w="80" w:type="dxa"/>
              <w:left w:w="120" w:type="dxa"/>
              <w:right w:w="120" w:type="dxa"/>
            </w:tcMar>
          </w:tcPr>
          <w:p>
            <w:r>
              <w:rPr>
                <w:rFonts w:ascii="Calibri" w:hAnsi="Calibri"/>
                <w:color w:val="1E293B"/>
                <w:sz w:val="19"/>
              </w:rPr>
              <w:t>TS-W5-05</w:t>
            </w:r>
          </w:p>
        </w:tc>
        <w:tc>
          <w:tcPr>
            <w:tcW w:type="dxa" w:w="4032"/>
            <w:shd w:fill="F8FAFC"/>
            <w:tcMar>
              <w:top w:w="80" w:type="dxa"/>
              <w:bottom w:w="80" w:type="dxa"/>
              <w:left w:w="120" w:type="dxa"/>
              <w:right w:w="120" w:type="dxa"/>
            </w:tcMar>
          </w:tcPr>
          <w:p>
            <w:r>
              <w:rPr>
                <w:rFonts w:ascii="Calibri" w:hAnsi="Calibri"/>
                <w:color w:val="1E293B"/>
                <w:sz w:val="19"/>
              </w:rPr>
              <w:t>Live PostgreSQL connection verification on localhost:5432</w:t>
            </w:r>
          </w:p>
        </w:tc>
        <w:tc>
          <w:tcPr>
            <w:tcW w:type="dxa" w:w="2304"/>
            <w:shd w:fill="F8FAFC"/>
            <w:tcMar>
              <w:top w:w="80" w:type="dxa"/>
              <w:bottom w:w="80" w:type="dxa"/>
              <w:left w:w="120" w:type="dxa"/>
              <w:right w:w="120" w:type="dxa"/>
            </w:tcMar>
          </w:tcPr>
          <w:p>
            <w:r>
              <w:rPr>
                <w:rFonts w:ascii="Calibri" w:hAnsi="Calibri"/>
                <w:color w:val="1E293B"/>
                <w:sz w:val="19"/>
              </w:rPr>
              <w:t>scratch/verifyDb.ts</w:t>
            </w:r>
          </w:p>
        </w:tc>
        <w:tc>
          <w:tcPr>
            <w:tcW w:type="dxa" w:w="1440"/>
            <w:shd w:fill="F8FAFC"/>
            <w:tcMar>
              <w:top w:w="80" w:type="dxa"/>
              <w:bottom w:w="80" w:type="dxa"/>
              <w:left w:w="120" w:type="dxa"/>
              <w:right w:w="120" w:type="dxa"/>
            </w:tcMar>
          </w:tcPr>
          <w:p>
            <w:r>
              <w:rPr>
                <w:rFonts w:ascii="Calibri" w:hAnsi="Calibri"/>
                <w:color w:val="1E293B"/>
                <w:sz w:val="19"/>
              </w:rPr>
              <w:t>PASSED</w:t>
            </w:r>
          </w:p>
        </w:tc>
      </w:tr>
    </w:tbl>
    <w:p>
      <w:pPr>
        <w:spacing w:after="160"/>
      </w:pPr>
    </w:p>
    <w:p>
      <w:pPr>
        <w:keepNext/>
        <w:spacing w:before="320" w:after="120"/>
      </w:pPr>
      <w:r>
        <w:rPr>
          <w:rFonts w:ascii="Calibri" w:hAnsi="Calibri"/>
          <w:b/>
          <w:color w:val="1B365D"/>
          <w:sz w:val="32"/>
        </w:rPr>
        <w:t>14. Current Implementation Status &amp; Achievement Summary</w:t>
      </w:r>
    </w:p>
    <w:p>
      <w:pPr>
        <w:spacing w:before="0" w:after="120" w:line="276" w:lineRule="auto"/>
      </w:pPr>
      <w:r>
        <w:rPr>
          <w:rFonts w:ascii="Calibri" w:hAnsi="Calibri"/>
          <w:color w:val="1E293B"/>
          <w:sz w:val="22"/>
        </w:rPr>
        <w:t>FlowMind AI has completed the first 5 development milestones, establishing a fully functional Layman Chatbot MVP, Natural Language Workflow Engine, PostgreSQL Database Persistence Layer, and Integrated Business Operations Suite.</w:t>
      </w:r>
    </w:p>
    <w:p>
      <w:pPr>
        <w:spacing w:before="200" w:after="40"/>
        <w:jc w:val="center"/>
      </w:pPr>
      <w:r>
        <w:drawing>
          <wp:inline xmlns:a="http://schemas.openxmlformats.org/drawingml/2006/main" xmlns:pic="http://schemas.openxmlformats.org/drawingml/2006/picture">
            <wp:extent cx="5669280" cy="2551176"/>
            <wp:docPr id="10" name="Picture 10"/>
            <wp:cNvGraphicFramePr>
              <a:graphicFrameLocks noChangeAspect="1"/>
            </wp:cNvGraphicFramePr>
            <a:graphic>
              <a:graphicData uri="http://schemas.openxmlformats.org/drawingml/2006/picture">
                <pic:pic>
                  <pic:nvPicPr>
                    <pic:cNvPr id="0" name="fig9_eight_week_roadmap.png"/>
                    <pic:cNvPicPr/>
                  </pic:nvPicPr>
                  <pic:blipFill>
                    <a:blip r:embed="rId19"/>
                    <a:stretch>
                      <a:fillRect/>
                    </a:stretch>
                  </pic:blipFill>
                  <pic:spPr>
                    <a:xfrm>
                      <a:off x="0" y="0"/>
                      <a:ext cx="5669280" cy="2551176"/>
                    </a:xfrm>
                    <a:prstGeom prst="rect"/>
                  </pic:spPr>
                </pic:pic>
              </a:graphicData>
            </a:graphic>
          </wp:inline>
        </w:drawing>
      </w:r>
    </w:p>
    <w:p>
      <w:pPr>
        <w:spacing w:after="200"/>
        <w:jc w:val="center"/>
      </w:pPr>
      <w:r>
        <w:rPr>
          <w:rFonts w:ascii="Calibri" w:hAnsi="Calibri"/>
          <w:i/>
          <w:color w:val="475569"/>
          <w:sz w:val="19"/>
        </w:rPr>
        <w:t>Figure 9. Eight-Week FlowMind AI Progressive Development Roadmap</w:t>
      </w:r>
    </w:p>
    <w:p>
      <w:pPr>
        <w:keepNext/>
        <w:spacing w:before="200" w:after="60"/>
      </w:pPr>
      <w:r>
        <w:rPr>
          <w:rFonts w:ascii="Calibri" w:hAnsi="Calibri"/>
          <w:b/>
          <w:color w:val="0F172A"/>
          <w:sz w:val="21"/>
        </w:rPr>
        <w:t>Table 9. Overall 8-Week Development Progress Matrix</w:t>
      </w:r>
    </w:p>
    <w:tbl>
      <w:tblPr>
        <w:tblW w:type="auto" w:w="0"/>
        <w:jc w:val="center"/>
        <w:tblLook w:firstColumn="1" w:firstRow="1" w:lastColumn="0" w:lastRow="0" w:noHBand="0" w:noVBand="1" w:val="04A0"/>
      </w:tblPr>
      <w:tblGrid>
        <w:gridCol w:w="2257"/>
        <w:gridCol w:w="2257"/>
        <w:gridCol w:w="2257"/>
        <w:gridCol w:w="2257"/>
      </w:tblGrid>
      <w:tr>
        <w:tc>
          <w:tcPr>
            <w:tcW w:type="dxa" w:w="1728"/>
            <w:shd w:fill="1B365D"/>
            <w:tcMar>
              <w:top w:w="100" w:type="dxa"/>
              <w:bottom w:w="100" w:type="dxa"/>
              <w:left w:w="120" w:type="dxa"/>
              <w:right w:w="120" w:type="dxa"/>
            </w:tcMar>
          </w:tcPr>
          <w:p>
            <w:pPr>
              <w:jc w:val="left"/>
            </w:pPr>
            <w:r>
              <w:rPr>
                <w:rFonts w:ascii="Calibri" w:hAnsi="Calibri"/>
                <w:b/>
                <w:color w:val="FFFFFF"/>
                <w:sz w:val="20"/>
              </w:rPr>
              <w:t>Phase / Week</w:t>
            </w:r>
          </w:p>
        </w:tc>
        <w:tc>
          <w:tcPr>
            <w:tcW w:type="dxa" w:w="2592"/>
            <w:shd w:fill="1B365D"/>
            <w:tcMar>
              <w:top w:w="100" w:type="dxa"/>
              <w:bottom w:w="100" w:type="dxa"/>
              <w:left w:w="120" w:type="dxa"/>
              <w:right w:w="120" w:type="dxa"/>
            </w:tcMar>
          </w:tcPr>
          <w:p>
            <w:pPr>
              <w:jc w:val="left"/>
            </w:pPr>
            <w:r>
              <w:rPr>
                <w:rFonts w:ascii="Calibri" w:hAnsi="Calibri"/>
                <w:b/>
                <w:color w:val="FFFFFF"/>
                <w:sz w:val="20"/>
              </w:rPr>
              <w:t>Milestone Title</w:t>
            </w:r>
          </w:p>
        </w:tc>
        <w:tc>
          <w:tcPr>
            <w:tcW w:type="dxa" w:w="4032"/>
            <w:shd w:fill="1B365D"/>
            <w:tcMar>
              <w:top w:w="100" w:type="dxa"/>
              <w:bottom w:w="100" w:type="dxa"/>
              <w:left w:w="120" w:type="dxa"/>
              <w:right w:w="120" w:type="dxa"/>
            </w:tcMar>
          </w:tcPr>
          <w:p>
            <w:pPr>
              <w:jc w:val="left"/>
            </w:pPr>
            <w:r>
              <w:rPr>
                <w:rFonts w:ascii="Calibri" w:hAnsi="Calibri"/>
                <w:b/>
                <w:color w:val="FFFFFF"/>
                <w:sz w:val="20"/>
              </w:rPr>
              <w:t>Progress Focus</w:t>
            </w:r>
          </w:p>
        </w:tc>
        <w:tc>
          <w:tcPr>
            <w:tcW w:type="dxa" w:w="1440"/>
            <w:shd w:fill="1B365D"/>
            <w:tcMar>
              <w:top w:w="100" w:type="dxa"/>
              <w:bottom w:w="100" w:type="dxa"/>
              <w:left w:w="120" w:type="dxa"/>
              <w:right w:w="120" w:type="dxa"/>
            </w:tcMar>
          </w:tcPr>
          <w:p>
            <w:pPr>
              <w:jc w:val="left"/>
            </w:pPr>
            <w:r>
              <w:rPr>
                <w:rFonts w:ascii="Calibri" w:hAnsi="Calibri"/>
                <w:b/>
                <w:color w:val="FFFFFF"/>
                <w:sz w:val="20"/>
              </w:rPr>
              <w:t>Current Status</w:t>
            </w:r>
          </w:p>
        </w:tc>
      </w:tr>
      <w:tr>
        <w:tc>
          <w:tcPr>
            <w:tcW w:type="dxa" w:w="1728"/>
            <w:shd w:fill="FFFFFF"/>
            <w:tcMar>
              <w:top w:w="80" w:type="dxa"/>
              <w:bottom w:w="80" w:type="dxa"/>
              <w:left w:w="120" w:type="dxa"/>
              <w:right w:w="120" w:type="dxa"/>
            </w:tcMar>
          </w:tcPr>
          <w:p>
            <w:r>
              <w:rPr>
                <w:rFonts w:ascii="Calibri" w:hAnsi="Calibri"/>
                <w:color w:val="1E293B"/>
                <w:sz w:val="19"/>
              </w:rPr>
              <w:t>Week 1</w:t>
            </w:r>
          </w:p>
        </w:tc>
        <w:tc>
          <w:tcPr>
            <w:tcW w:type="dxa" w:w="2592"/>
            <w:shd w:fill="FFFFFF"/>
            <w:tcMar>
              <w:top w:w="80" w:type="dxa"/>
              <w:bottom w:w="80" w:type="dxa"/>
              <w:left w:w="120" w:type="dxa"/>
              <w:right w:w="120" w:type="dxa"/>
            </w:tcMar>
          </w:tcPr>
          <w:p>
            <w:r>
              <w:rPr>
                <w:rFonts w:ascii="Calibri" w:hAnsi="Calibri"/>
                <w:color w:val="1E293B"/>
                <w:sz w:val="19"/>
              </w:rPr>
              <w:t>SDLC &amp; Design Tokens</w:t>
            </w:r>
          </w:p>
        </w:tc>
        <w:tc>
          <w:tcPr>
            <w:tcW w:type="dxa" w:w="4032"/>
            <w:shd w:fill="FFFFFF"/>
            <w:tcMar>
              <w:top w:w="80" w:type="dxa"/>
              <w:bottom w:w="80" w:type="dxa"/>
              <w:left w:w="120" w:type="dxa"/>
              <w:right w:w="120" w:type="dxa"/>
            </w:tcMar>
          </w:tcPr>
          <w:p>
            <w:r>
              <w:rPr>
                <w:rFonts w:ascii="Calibri" w:hAnsi="Calibri"/>
                <w:color w:val="1E293B"/>
                <w:sz w:val="19"/>
              </w:rPr>
              <w:t>Project scaffolding, Next.js 14, TypeScript setup</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1728"/>
            <w:shd w:fill="F8FAFC"/>
            <w:tcMar>
              <w:top w:w="80" w:type="dxa"/>
              <w:bottom w:w="80" w:type="dxa"/>
              <w:left w:w="120" w:type="dxa"/>
              <w:right w:w="120" w:type="dxa"/>
            </w:tcMar>
          </w:tcPr>
          <w:p>
            <w:r>
              <w:rPr>
                <w:rFonts w:ascii="Calibri" w:hAnsi="Calibri"/>
                <w:color w:val="1E293B"/>
                <w:sz w:val="19"/>
              </w:rPr>
              <w:t>Week 2</w:t>
            </w:r>
          </w:p>
        </w:tc>
        <w:tc>
          <w:tcPr>
            <w:tcW w:type="dxa" w:w="2592"/>
            <w:shd w:fill="F8FAFC"/>
            <w:tcMar>
              <w:top w:w="80" w:type="dxa"/>
              <w:bottom w:w="80" w:type="dxa"/>
              <w:left w:w="120" w:type="dxa"/>
              <w:right w:w="120" w:type="dxa"/>
            </w:tcMar>
          </w:tcPr>
          <w:p>
            <w:r>
              <w:rPr>
                <w:rFonts w:ascii="Calibri" w:hAnsi="Calibri"/>
                <w:color w:val="1E293B"/>
                <w:sz w:val="19"/>
              </w:rPr>
              <w:t>Multilingual Chatbot</w:t>
            </w:r>
          </w:p>
        </w:tc>
        <w:tc>
          <w:tcPr>
            <w:tcW w:type="dxa" w:w="4032"/>
            <w:shd w:fill="F8FAFC"/>
            <w:tcMar>
              <w:top w:w="80" w:type="dxa"/>
              <w:bottom w:w="80" w:type="dxa"/>
              <w:left w:w="120" w:type="dxa"/>
              <w:right w:w="120" w:type="dxa"/>
            </w:tcMar>
          </w:tcPr>
          <w:p>
            <w:r>
              <w:rPr>
                <w:rFonts w:ascii="Calibri" w:hAnsi="Calibri"/>
                <w:color w:val="1E293B"/>
                <w:sz w:val="19"/>
              </w:rPr>
              <w:t>Indic Engine (7 languages), STT/TTS voice integration</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1728"/>
            <w:shd w:fill="FFFFFF"/>
            <w:tcMar>
              <w:top w:w="80" w:type="dxa"/>
              <w:bottom w:w="80" w:type="dxa"/>
              <w:left w:w="120" w:type="dxa"/>
              <w:right w:w="120" w:type="dxa"/>
            </w:tcMar>
          </w:tcPr>
          <w:p>
            <w:r>
              <w:rPr>
                <w:rFonts w:ascii="Calibri" w:hAnsi="Calibri"/>
                <w:color w:val="1E293B"/>
                <w:sz w:val="19"/>
              </w:rPr>
              <w:t>Week 3</w:t>
            </w:r>
          </w:p>
        </w:tc>
        <w:tc>
          <w:tcPr>
            <w:tcW w:type="dxa" w:w="2592"/>
            <w:shd w:fill="FFFFFF"/>
            <w:tcMar>
              <w:top w:w="80" w:type="dxa"/>
              <w:bottom w:w="80" w:type="dxa"/>
              <w:left w:w="120" w:type="dxa"/>
              <w:right w:w="120" w:type="dxa"/>
            </w:tcMar>
          </w:tcPr>
          <w:p>
            <w:r>
              <w:rPr>
                <w:rFonts w:ascii="Calibri" w:hAnsi="Calibri"/>
                <w:color w:val="1E293B"/>
                <w:sz w:val="19"/>
              </w:rPr>
              <w:t>15-Agent Mesh &amp; HITL</w:t>
            </w:r>
          </w:p>
        </w:tc>
        <w:tc>
          <w:tcPr>
            <w:tcW w:type="dxa" w:w="4032"/>
            <w:shd w:fill="FFFFFF"/>
            <w:tcMar>
              <w:top w:w="80" w:type="dxa"/>
              <w:bottom w:w="80" w:type="dxa"/>
              <w:left w:w="120" w:type="dxa"/>
              <w:right w:w="120" w:type="dxa"/>
            </w:tcMar>
          </w:tcPr>
          <w:p>
            <w:r>
              <w:rPr>
                <w:rFonts w:ascii="Calibri" w:hAnsi="Calibri"/>
                <w:color w:val="1E293B"/>
                <w:sz w:val="19"/>
              </w:rPr>
              <w:t>Master Orchestrator, Action Cards, Security Shield, Audit</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1728"/>
            <w:shd w:fill="F8FAFC"/>
            <w:tcMar>
              <w:top w:w="80" w:type="dxa"/>
              <w:bottom w:w="80" w:type="dxa"/>
              <w:left w:w="120" w:type="dxa"/>
              <w:right w:w="120" w:type="dxa"/>
            </w:tcMar>
          </w:tcPr>
          <w:p>
            <w:r>
              <w:rPr>
                <w:rFonts w:ascii="Calibri" w:hAnsi="Calibri"/>
                <w:color w:val="1E293B"/>
                <w:sz w:val="19"/>
              </w:rPr>
              <w:t>Week 4</w:t>
            </w:r>
          </w:p>
        </w:tc>
        <w:tc>
          <w:tcPr>
            <w:tcW w:type="dxa" w:w="2592"/>
            <w:shd w:fill="F8FAFC"/>
            <w:tcMar>
              <w:top w:w="80" w:type="dxa"/>
              <w:bottom w:w="80" w:type="dxa"/>
              <w:left w:w="120" w:type="dxa"/>
              <w:right w:w="120" w:type="dxa"/>
            </w:tcMar>
          </w:tcPr>
          <w:p>
            <w:r>
              <w:rPr>
                <w:rFonts w:ascii="Calibri" w:hAnsi="Calibri"/>
                <w:color w:val="1E293B"/>
                <w:sz w:val="19"/>
              </w:rPr>
              <w:t>NL Workflow Engine</w:t>
            </w:r>
          </w:p>
        </w:tc>
        <w:tc>
          <w:tcPr>
            <w:tcW w:type="dxa" w:w="4032"/>
            <w:shd w:fill="F8FAFC"/>
            <w:tcMar>
              <w:top w:w="80" w:type="dxa"/>
              <w:bottom w:w="80" w:type="dxa"/>
              <w:left w:w="120" w:type="dxa"/>
              <w:right w:w="120" w:type="dxa"/>
            </w:tcMar>
          </w:tcPr>
          <w:p>
            <w:r>
              <w:rPr>
                <w:rFonts w:ascii="Calibri" w:hAnsi="Calibri"/>
                <w:color w:val="1E293B"/>
                <w:sz w:val="19"/>
              </w:rPr>
              <w:t>NL-to-DAG, Topological Runner, Visual Graph, Webhooks</w:t>
            </w:r>
          </w:p>
        </w:tc>
        <w:tc>
          <w:tcPr>
            <w:tcW w:type="dxa" w:w="1440"/>
            <w:shd w:fill="F8FAFC"/>
            <w:tcMar>
              <w:top w:w="80" w:type="dxa"/>
              <w:bottom w:w="80" w:type="dxa"/>
              <w:left w:w="120" w:type="dxa"/>
              <w:right w:w="120" w:type="dxa"/>
            </w:tcMar>
          </w:tcPr>
          <w:p>
            <w:r>
              <w:rPr>
                <w:rFonts w:ascii="Calibri" w:hAnsi="Calibri"/>
                <w:color w:val="1E293B"/>
                <w:sz w:val="19"/>
              </w:rPr>
              <w:t>COMPLETED</w:t>
            </w:r>
          </w:p>
        </w:tc>
      </w:tr>
      <w:tr>
        <w:tc>
          <w:tcPr>
            <w:tcW w:type="dxa" w:w="1728"/>
            <w:shd w:fill="FFFFFF"/>
            <w:tcMar>
              <w:top w:w="80" w:type="dxa"/>
              <w:bottom w:w="80" w:type="dxa"/>
              <w:left w:w="120" w:type="dxa"/>
              <w:right w:w="120" w:type="dxa"/>
            </w:tcMar>
          </w:tcPr>
          <w:p>
            <w:r>
              <w:rPr>
                <w:rFonts w:ascii="Calibri" w:hAnsi="Calibri"/>
                <w:color w:val="1E293B"/>
                <w:sz w:val="19"/>
              </w:rPr>
              <w:t>Week 5</w:t>
            </w:r>
          </w:p>
        </w:tc>
        <w:tc>
          <w:tcPr>
            <w:tcW w:type="dxa" w:w="2592"/>
            <w:shd w:fill="FFFFFF"/>
            <w:tcMar>
              <w:top w:w="80" w:type="dxa"/>
              <w:bottom w:w="80" w:type="dxa"/>
              <w:left w:w="120" w:type="dxa"/>
              <w:right w:w="120" w:type="dxa"/>
            </w:tcMar>
          </w:tcPr>
          <w:p>
            <w:r>
              <w:rPr>
                <w:rFonts w:ascii="Calibri" w:hAnsi="Calibri"/>
                <w:color w:val="1E293B"/>
                <w:sz w:val="19"/>
              </w:rPr>
              <w:t>Business Suite &amp; DB</w:t>
            </w:r>
          </w:p>
        </w:tc>
        <w:tc>
          <w:tcPr>
            <w:tcW w:type="dxa" w:w="4032"/>
            <w:shd w:fill="FFFFFF"/>
            <w:tcMar>
              <w:top w:w="80" w:type="dxa"/>
              <w:bottom w:w="80" w:type="dxa"/>
              <w:left w:w="120" w:type="dxa"/>
              <w:right w:w="120" w:type="dxa"/>
            </w:tcMar>
          </w:tcPr>
          <w:p>
            <w:r>
              <w:rPr>
                <w:rFonts w:ascii="Calibri" w:hAnsi="Calibri"/>
                <w:color w:val="1E293B"/>
                <w:sz w:val="19"/>
              </w:rPr>
              <w:t>CRM, HR, Finance, Inventory, Support + 22 PostgreSQL Models</w:t>
            </w:r>
          </w:p>
        </w:tc>
        <w:tc>
          <w:tcPr>
            <w:tcW w:type="dxa" w:w="1440"/>
            <w:shd w:fill="FFFFFF"/>
            <w:tcMar>
              <w:top w:w="80" w:type="dxa"/>
              <w:bottom w:w="80" w:type="dxa"/>
              <w:left w:w="120" w:type="dxa"/>
              <w:right w:w="120" w:type="dxa"/>
            </w:tcMar>
          </w:tcPr>
          <w:p>
            <w:r>
              <w:rPr>
                <w:rFonts w:ascii="Calibri" w:hAnsi="Calibri"/>
                <w:color w:val="1E293B"/>
                <w:sz w:val="19"/>
              </w:rPr>
              <w:t>COMPLETED</w:t>
            </w:r>
          </w:p>
        </w:tc>
      </w:tr>
      <w:tr>
        <w:tc>
          <w:tcPr>
            <w:tcW w:type="dxa" w:w="1728"/>
            <w:shd w:fill="F8FAFC"/>
            <w:tcMar>
              <w:top w:w="80" w:type="dxa"/>
              <w:bottom w:w="80" w:type="dxa"/>
              <w:left w:w="120" w:type="dxa"/>
              <w:right w:w="120" w:type="dxa"/>
            </w:tcMar>
          </w:tcPr>
          <w:p>
            <w:r>
              <w:rPr>
                <w:rFonts w:ascii="Calibri" w:hAnsi="Calibri"/>
                <w:color w:val="1E293B"/>
                <w:sz w:val="19"/>
              </w:rPr>
              <w:t>Week 6</w:t>
            </w:r>
          </w:p>
        </w:tc>
        <w:tc>
          <w:tcPr>
            <w:tcW w:type="dxa" w:w="2592"/>
            <w:shd w:fill="F8FAFC"/>
            <w:tcMar>
              <w:top w:w="80" w:type="dxa"/>
              <w:bottom w:w="80" w:type="dxa"/>
              <w:left w:w="120" w:type="dxa"/>
              <w:right w:w="120" w:type="dxa"/>
            </w:tcMar>
          </w:tcPr>
          <w:p>
            <w:r>
              <w:rPr>
                <w:rFonts w:ascii="Calibri" w:hAnsi="Calibri"/>
                <w:color w:val="1E293B"/>
                <w:sz w:val="19"/>
              </w:rPr>
              <w:t>Data Studio &amp; RAG</w:t>
            </w:r>
          </w:p>
        </w:tc>
        <w:tc>
          <w:tcPr>
            <w:tcW w:type="dxa" w:w="4032"/>
            <w:shd w:fill="F8FAFC"/>
            <w:tcMar>
              <w:top w:w="80" w:type="dxa"/>
              <w:bottom w:w="80" w:type="dxa"/>
              <w:left w:w="120" w:type="dxa"/>
              <w:right w:w="120" w:type="dxa"/>
            </w:tcMar>
          </w:tcPr>
          <w:p>
            <w:r>
              <w:rPr>
                <w:rFonts w:ascii="Calibri" w:hAnsi="Calibri"/>
                <w:color w:val="1E293B"/>
                <w:sz w:val="19"/>
              </w:rPr>
              <w:t>AI Data Analyst, CSV/PDF cleaner, Vector RAG Hub</w:t>
            </w:r>
          </w:p>
        </w:tc>
        <w:tc>
          <w:tcPr>
            <w:tcW w:type="dxa" w:w="1440"/>
            <w:shd w:fill="F8FAFC"/>
            <w:tcMar>
              <w:top w:w="80" w:type="dxa"/>
              <w:bottom w:w="80" w:type="dxa"/>
              <w:left w:w="120" w:type="dxa"/>
              <w:right w:w="120" w:type="dxa"/>
            </w:tcMar>
          </w:tcPr>
          <w:p>
            <w:r>
              <w:rPr>
                <w:rFonts w:ascii="Calibri" w:hAnsi="Calibri"/>
                <w:color w:val="1E293B"/>
                <w:sz w:val="19"/>
              </w:rPr>
              <w:t>PLANNED (OCT)</w:t>
            </w:r>
          </w:p>
        </w:tc>
      </w:tr>
      <w:tr>
        <w:tc>
          <w:tcPr>
            <w:tcW w:type="dxa" w:w="1728"/>
            <w:shd w:fill="FFFFFF"/>
            <w:tcMar>
              <w:top w:w="80" w:type="dxa"/>
              <w:bottom w:w="80" w:type="dxa"/>
              <w:left w:w="120" w:type="dxa"/>
              <w:right w:w="120" w:type="dxa"/>
            </w:tcMar>
          </w:tcPr>
          <w:p>
            <w:r>
              <w:rPr>
                <w:rFonts w:ascii="Calibri" w:hAnsi="Calibri"/>
                <w:color w:val="1E293B"/>
                <w:sz w:val="19"/>
              </w:rPr>
              <w:t>Week 7</w:t>
            </w:r>
          </w:p>
        </w:tc>
        <w:tc>
          <w:tcPr>
            <w:tcW w:type="dxa" w:w="2592"/>
            <w:shd w:fill="FFFFFF"/>
            <w:tcMar>
              <w:top w:w="80" w:type="dxa"/>
              <w:bottom w:w="80" w:type="dxa"/>
              <w:left w:w="120" w:type="dxa"/>
              <w:right w:w="120" w:type="dxa"/>
            </w:tcMar>
          </w:tcPr>
          <w:p>
            <w:r>
              <w:rPr>
                <w:rFonts w:ascii="Calibri" w:hAnsi="Calibri"/>
                <w:color w:val="1E293B"/>
                <w:sz w:val="19"/>
              </w:rPr>
              <w:t>Proactive AI &amp; Security</w:t>
            </w:r>
          </w:p>
        </w:tc>
        <w:tc>
          <w:tcPr>
            <w:tcW w:type="dxa" w:w="4032"/>
            <w:shd w:fill="FFFFFF"/>
            <w:tcMar>
              <w:top w:w="80" w:type="dxa"/>
              <w:bottom w:w="80" w:type="dxa"/>
              <w:left w:w="120" w:type="dxa"/>
              <w:right w:w="120" w:type="dxa"/>
            </w:tcMar>
          </w:tcPr>
          <w:p>
            <w:r>
              <w:rPr>
                <w:rFonts w:ascii="Calibri" w:hAnsi="Calibri"/>
                <w:color w:val="1E293B"/>
                <w:sz w:val="19"/>
              </w:rPr>
              <w:t>Proactive anomaly engine, RBAC hardening, API encryption</w:t>
            </w:r>
          </w:p>
        </w:tc>
        <w:tc>
          <w:tcPr>
            <w:tcW w:type="dxa" w:w="1440"/>
            <w:shd w:fill="FFFFFF"/>
            <w:tcMar>
              <w:top w:w="80" w:type="dxa"/>
              <w:bottom w:w="80" w:type="dxa"/>
              <w:left w:w="120" w:type="dxa"/>
              <w:right w:w="120" w:type="dxa"/>
            </w:tcMar>
          </w:tcPr>
          <w:p>
            <w:r>
              <w:rPr>
                <w:rFonts w:ascii="Calibri" w:hAnsi="Calibri"/>
                <w:color w:val="1E293B"/>
                <w:sz w:val="19"/>
              </w:rPr>
              <w:t>PLANNED (NOV)</w:t>
            </w:r>
          </w:p>
        </w:tc>
      </w:tr>
      <w:tr>
        <w:tc>
          <w:tcPr>
            <w:tcW w:type="dxa" w:w="1728"/>
            <w:shd w:fill="F8FAFC"/>
            <w:tcMar>
              <w:top w:w="80" w:type="dxa"/>
              <w:bottom w:w="80" w:type="dxa"/>
              <w:left w:w="120" w:type="dxa"/>
              <w:right w:w="120" w:type="dxa"/>
            </w:tcMar>
          </w:tcPr>
          <w:p>
            <w:r>
              <w:rPr>
                <w:rFonts w:ascii="Calibri" w:hAnsi="Calibri"/>
                <w:color w:val="1E293B"/>
                <w:sz w:val="19"/>
              </w:rPr>
              <w:t>Week 8</w:t>
            </w:r>
          </w:p>
        </w:tc>
        <w:tc>
          <w:tcPr>
            <w:tcW w:type="dxa" w:w="2592"/>
            <w:shd w:fill="F8FAFC"/>
            <w:tcMar>
              <w:top w:w="80" w:type="dxa"/>
              <w:bottom w:w="80" w:type="dxa"/>
              <w:left w:w="120" w:type="dxa"/>
              <w:right w:w="120" w:type="dxa"/>
            </w:tcMar>
          </w:tcPr>
          <w:p>
            <w:r>
              <w:rPr>
                <w:rFonts w:ascii="Calibri" w:hAnsi="Calibri"/>
                <w:color w:val="1E293B"/>
                <w:sz w:val="19"/>
              </w:rPr>
              <w:t>Dynamic Cloud Hosting</w:t>
            </w:r>
          </w:p>
        </w:tc>
        <w:tc>
          <w:tcPr>
            <w:tcW w:type="dxa" w:w="4032"/>
            <w:shd w:fill="F8FAFC"/>
            <w:tcMar>
              <w:top w:w="80" w:type="dxa"/>
              <w:bottom w:w="80" w:type="dxa"/>
              <w:left w:w="120" w:type="dxa"/>
              <w:right w:w="120" w:type="dxa"/>
            </w:tcMar>
          </w:tcPr>
          <w:p>
            <w:r>
              <w:rPr>
                <w:rFonts w:ascii="Calibri" w:hAnsi="Calibri"/>
                <w:color w:val="1E293B"/>
                <w:sz w:val="19"/>
              </w:rPr>
              <w:t>Live cloud deployment (Vercel/AWS), CI/CD, final demo packaging</w:t>
            </w:r>
          </w:p>
        </w:tc>
        <w:tc>
          <w:tcPr>
            <w:tcW w:type="dxa" w:w="1440"/>
            <w:shd w:fill="F8FAFC"/>
            <w:tcMar>
              <w:top w:w="80" w:type="dxa"/>
              <w:bottom w:w="80" w:type="dxa"/>
              <w:left w:w="120" w:type="dxa"/>
              <w:right w:w="120" w:type="dxa"/>
            </w:tcMar>
          </w:tcPr>
          <w:p>
            <w:r>
              <w:rPr>
                <w:rFonts w:ascii="Calibri" w:hAnsi="Calibri"/>
                <w:color w:val="1E293B"/>
                <w:sz w:val="19"/>
              </w:rPr>
              <w:t>PLANNED (NOV)</w:t>
            </w:r>
          </w:p>
        </w:tc>
      </w:tr>
    </w:tbl>
    <w:p>
      <w:pPr>
        <w:spacing w:after="160"/>
      </w:pPr>
    </w:p>
    <w:p>
      <w:pPr>
        <w:keepNext/>
        <w:spacing w:before="320" w:after="120"/>
      </w:pPr>
      <w:r>
        <w:rPr>
          <w:rFonts w:ascii="Calibri" w:hAnsi="Calibri"/>
          <w:b/>
          <w:color w:val="1B365D"/>
          <w:sz w:val="32"/>
        </w:rPr>
        <w:t>15. Weeks 6–8 Planned Development Roadmap &amp; November Completion Plan</w:t>
      </w:r>
    </w:p>
    <w:p>
      <w:pPr>
        <w:spacing w:before="0" w:after="120" w:line="276" w:lineRule="auto"/>
      </w:pPr>
      <w:r>
        <w:rPr>
          <w:rFonts w:ascii="Calibri" w:hAnsi="Calibri"/>
          <w:color w:val="1E293B"/>
          <w:sz w:val="22"/>
        </w:rPr>
        <w:t>The remaining three weeks of project development focus on integrating AI Data Studio tools, deploying the application dynamically on production cloud servers, and polishing enterprise modules ahead of final submission in November.</w:t>
      </w:r>
    </w:p>
    <w:p>
      <w:pPr>
        <w:keepNext/>
        <w:spacing w:before="200" w:after="60"/>
      </w:pPr>
      <w:r>
        <w:rPr>
          <w:rFonts w:ascii="Calibri" w:hAnsi="Calibri"/>
          <w:b/>
          <w:color w:val="0F172A"/>
          <w:sz w:val="21"/>
        </w:rPr>
        <w:t>Table 10. November Completion Strategy and Milestones</w:t>
      </w:r>
    </w:p>
    <w:tbl>
      <w:tblPr>
        <w:tblW w:type="auto" w:w="0"/>
        <w:jc w:val="center"/>
        <w:tblLook w:firstColumn="1" w:firstRow="1" w:lastColumn="0" w:lastRow="0" w:noHBand="0" w:noVBand="1" w:val="04A0"/>
      </w:tblPr>
      <w:tblGrid>
        <w:gridCol w:w="2257"/>
        <w:gridCol w:w="2257"/>
        <w:gridCol w:w="2257"/>
        <w:gridCol w:w="2257"/>
      </w:tblGrid>
      <w:tr>
        <w:tc>
          <w:tcPr>
            <w:tcW w:type="dxa" w:w="1872"/>
            <w:shd w:fill="1B365D"/>
            <w:tcMar>
              <w:top w:w="100" w:type="dxa"/>
              <w:bottom w:w="100" w:type="dxa"/>
              <w:left w:w="120" w:type="dxa"/>
              <w:right w:w="120" w:type="dxa"/>
            </w:tcMar>
          </w:tcPr>
          <w:p>
            <w:pPr>
              <w:jc w:val="left"/>
            </w:pPr>
            <w:r>
              <w:rPr>
                <w:rFonts w:ascii="Calibri" w:hAnsi="Calibri"/>
                <w:b/>
                <w:color w:val="FFFFFF"/>
                <w:sz w:val="20"/>
              </w:rPr>
              <w:t>Priority Level</w:t>
            </w:r>
          </w:p>
        </w:tc>
        <w:tc>
          <w:tcPr>
            <w:tcW w:type="dxa" w:w="2448"/>
            <w:shd w:fill="1B365D"/>
            <w:tcMar>
              <w:top w:w="100" w:type="dxa"/>
              <w:bottom w:w="100" w:type="dxa"/>
              <w:left w:w="120" w:type="dxa"/>
              <w:right w:w="120" w:type="dxa"/>
            </w:tcMar>
          </w:tcPr>
          <w:p>
            <w:pPr>
              <w:jc w:val="left"/>
            </w:pPr>
            <w:r>
              <w:rPr>
                <w:rFonts w:ascii="Calibri" w:hAnsi="Calibri"/>
                <w:b/>
                <w:color w:val="FFFFFF"/>
                <w:sz w:val="20"/>
              </w:rPr>
              <w:t>Target Module</w:t>
            </w:r>
          </w:p>
        </w:tc>
        <w:tc>
          <w:tcPr>
            <w:tcW w:type="dxa" w:w="4032"/>
            <w:shd w:fill="1B365D"/>
            <w:tcMar>
              <w:top w:w="100" w:type="dxa"/>
              <w:bottom w:w="100" w:type="dxa"/>
              <w:left w:w="120" w:type="dxa"/>
              <w:right w:w="120" w:type="dxa"/>
            </w:tcMar>
          </w:tcPr>
          <w:p>
            <w:pPr>
              <w:jc w:val="left"/>
            </w:pPr>
            <w:r>
              <w:rPr>
                <w:rFonts w:ascii="Calibri" w:hAnsi="Calibri"/>
                <w:b/>
                <w:color w:val="FFFFFF"/>
                <w:sz w:val="20"/>
              </w:rPr>
              <w:t>Planned Implementation Deliverable</w:t>
            </w:r>
          </w:p>
        </w:tc>
        <w:tc>
          <w:tcPr>
            <w:tcW w:type="dxa" w:w="1440"/>
            <w:shd w:fill="1B365D"/>
            <w:tcMar>
              <w:top w:w="100" w:type="dxa"/>
              <w:bottom w:w="100" w:type="dxa"/>
              <w:left w:w="120" w:type="dxa"/>
              <w:right w:w="120" w:type="dxa"/>
            </w:tcMar>
          </w:tcPr>
          <w:p>
            <w:pPr>
              <w:jc w:val="left"/>
            </w:pPr>
            <w:r>
              <w:rPr>
                <w:rFonts w:ascii="Calibri" w:hAnsi="Calibri"/>
                <w:b/>
                <w:color w:val="FFFFFF"/>
                <w:sz w:val="20"/>
              </w:rPr>
              <w:t>Target Date</w:t>
            </w:r>
          </w:p>
        </w:tc>
      </w:tr>
      <w:tr>
        <w:tc>
          <w:tcPr>
            <w:tcW w:type="dxa" w:w="1872"/>
            <w:shd w:fill="FFFFFF"/>
            <w:tcMar>
              <w:top w:w="80" w:type="dxa"/>
              <w:bottom w:w="80" w:type="dxa"/>
              <w:left w:w="120" w:type="dxa"/>
              <w:right w:w="120" w:type="dxa"/>
            </w:tcMar>
          </w:tcPr>
          <w:p>
            <w:r>
              <w:rPr>
                <w:rFonts w:ascii="Calibri" w:hAnsi="Calibri"/>
                <w:color w:val="1E293B"/>
                <w:sz w:val="19"/>
              </w:rPr>
              <w:t>Priority 1</w:t>
            </w:r>
          </w:p>
        </w:tc>
        <w:tc>
          <w:tcPr>
            <w:tcW w:type="dxa" w:w="2448"/>
            <w:shd w:fill="FFFFFF"/>
            <w:tcMar>
              <w:top w:w="80" w:type="dxa"/>
              <w:bottom w:w="80" w:type="dxa"/>
              <w:left w:w="120" w:type="dxa"/>
              <w:right w:w="120" w:type="dxa"/>
            </w:tcMar>
          </w:tcPr>
          <w:p>
            <w:r>
              <w:rPr>
                <w:rFonts w:ascii="Calibri" w:hAnsi="Calibri"/>
                <w:color w:val="1E293B"/>
                <w:sz w:val="19"/>
              </w:rPr>
              <w:t>Data Studio &amp; RAG</w:t>
            </w:r>
          </w:p>
        </w:tc>
        <w:tc>
          <w:tcPr>
            <w:tcW w:type="dxa" w:w="4032"/>
            <w:shd w:fill="FFFFFF"/>
            <w:tcMar>
              <w:top w:w="80" w:type="dxa"/>
              <w:bottom w:w="80" w:type="dxa"/>
              <w:left w:w="120" w:type="dxa"/>
              <w:right w:w="120" w:type="dxa"/>
            </w:tcMar>
          </w:tcPr>
          <w:p>
            <w:r>
              <w:rPr>
                <w:rFonts w:ascii="Calibri" w:hAnsi="Calibri"/>
                <w:color w:val="1E293B"/>
                <w:sz w:val="19"/>
              </w:rPr>
              <w:t>Dataset auto-cleaner, chart recommender, vector RAG Q&amp;A</w:t>
            </w:r>
          </w:p>
        </w:tc>
        <w:tc>
          <w:tcPr>
            <w:tcW w:type="dxa" w:w="1440"/>
            <w:shd w:fill="FFFFFF"/>
            <w:tcMar>
              <w:top w:w="80" w:type="dxa"/>
              <w:bottom w:w="80" w:type="dxa"/>
              <w:left w:w="120" w:type="dxa"/>
              <w:right w:w="120" w:type="dxa"/>
            </w:tcMar>
          </w:tcPr>
          <w:p>
            <w:r>
              <w:rPr>
                <w:rFonts w:ascii="Calibri" w:hAnsi="Calibri"/>
                <w:color w:val="1E293B"/>
                <w:sz w:val="19"/>
              </w:rPr>
              <w:t>Late October</w:t>
            </w:r>
          </w:p>
        </w:tc>
      </w:tr>
      <w:tr>
        <w:tc>
          <w:tcPr>
            <w:tcW w:type="dxa" w:w="1872"/>
            <w:shd w:fill="F8FAFC"/>
            <w:tcMar>
              <w:top w:w="80" w:type="dxa"/>
              <w:bottom w:w="80" w:type="dxa"/>
              <w:left w:w="120" w:type="dxa"/>
              <w:right w:w="120" w:type="dxa"/>
            </w:tcMar>
          </w:tcPr>
          <w:p>
            <w:r>
              <w:rPr>
                <w:rFonts w:ascii="Calibri" w:hAnsi="Calibri"/>
                <w:color w:val="1E293B"/>
                <w:sz w:val="19"/>
              </w:rPr>
              <w:t>Priority 2</w:t>
            </w:r>
          </w:p>
        </w:tc>
        <w:tc>
          <w:tcPr>
            <w:tcW w:type="dxa" w:w="2448"/>
            <w:shd w:fill="F8FAFC"/>
            <w:tcMar>
              <w:top w:w="80" w:type="dxa"/>
              <w:bottom w:w="80" w:type="dxa"/>
              <w:left w:w="120" w:type="dxa"/>
              <w:right w:w="120" w:type="dxa"/>
            </w:tcMar>
          </w:tcPr>
          <w:p>
            <w:r>
              <w:rPr>
                <w:rFonts w:ascii="Calibri" w:hAnsi="Calibri"/>
                <w:color w:val="1E293B"/>
                <w:sz w:val="19"/>
              </w:rPr>
              <w:t>Dynamic Cloud Deployment</w:t>
            </w:r>
          </w:p>
        </w:tc>
        <w:tc>
          <w:tcPr>
            <w:tcW w:type="dxa" w:w="4032"/>
            <w:shd w:fill="F8FAFC"/>
            <w:tcMar>
              <w:top w:w="80" w:type="dxa"/>
              <w:bottom w:w="80" w:type="dxa"/>
              <w:left w:w="120" w:type="dxa"/>
              <w:right w:w="120" w:type="dxa"/>
            </w:tcMar>
          </w:tcPr>
          <w:p>
            <w:r>
              <w:rPr>
                <w:rFonts w:ascii="Calibri" w:hAnsi="Calibri"/>
                <w:color w:val="1E293B"/>
                <w:sz w:val="19"/>
              </w:rPr>
              <w:t>Vercel / AWS EC2 server deployment &amp; CI/CD pipeline</w:t>
            </w:r>
          </w:p>
        </w:tc>
        <w:tc>
          <w:tcPr>
            <w:tcW w:type="dxa" w:w="1440"/>
            <w:shd w:fill="F8FAFC"/>
            <w:tcMar>
              <w:top w:w="80" w:type="dxa"/>
              <w:bottom w:w="80" w:type="dxa"/>
              <w:left w:w="120" w:type="dxa"/>
              <w:right w:w="120" w:type="dxa"/>
            </w:tcMar>
          </w:tcPr>
          <w:p>
            <w:r>
              <w:rPr>
                <w:rFonts w:ascii="Calibri" w:hAnsi="Calibri"/>
                <w:color w:val="1E293B"/>
                <w:sz w:val="19"/>
              </w:rPr>
              <w:t>Early November</w:t>
            </w:r>
          </w:p>
        </w:tc>
      </w:tr>
      <w:tr>
        <w:tc>
          <w:tcPr>
            <w:tcW w:type="dxa" w:w="1872"/>
            <w:shd w:fill="FFFFFF"/>
            <w:tcMar>
              <w:top w:w="80" w:type="dxa"/>
              <w:bottom w:w="80" w:type="dxa"/>
              <w:left w:w="120" w:type="dxa"/>
              <w:right w:w="120" w:type="dxa"/>
            </w:tcMar>
          </w:tcPr>
          <w:p>
            <w:r>
              <w:rPr>
                <w:rFonts w:ascii="Calibri" w:hAnsi="Calibri"/>
                <w:color w:val="1E293B"/>
                <w:sz w:val="19"/>
              </w:rPr>
              <w:t>Priority 3</w:t>
            </w:r>
          </w:p>
        </w:tc>
        <w:tc>
          <w:tcPr>
            <w:tcW w:type="dxa" w:w="2448"/>
            <w:shd w:fill="FFFFFF"/>
            <w:tcMar>
              <w:top w:w="80" w:type="dxa"/>
              <w:bottom w:w="80" w:type="dxa"/>
              <w:left w:w="120" w:type="dxa"/>
              <w:right w:w="120" w:type="dxa"/>
            </w:tcMar>
          </w:tcPr>
          <w:p>
            <w:r>
              <w:rPr>
                <w:rFonts w:ascii="Calibri" w:hAnsi="Calibri"/>
                <w:color w:val="1E293B"/>
                <w:sz w:val="19"/>
              </w:rPr>
              <w:t>Proactive AI &amp; Security</w:t>
            </w:r>
          </w:p>
        </w:tc>
        <w:tc>
          <w:tcPr>
            <w:tcW w:type="dxa" w:w="4032"/>
            <w:shd w:fill="FFFFFF"/>
            <w:tcMar>
              <w:top w:w="80" w:type="dxa"/>
              <w:bottom w:w="80" w:type="dxa"/>
              <w:left w:w="120" w:type="dxa"/>
              <w:right w:w="120" w:type="dxa"/>
            </w:tcMar>
          </w:tcPr>
          <w:p>
            <w:r>
              <w:rPr>
                <w:rFonts w:ascii="Calibri" w:hAnsi="Calibri"/>
                <w:color w:val="1E293B"/>
                <w:sz w:val="19"/>
              </w:rPr>
              <w:t>Background anomaly scanner, API secret encryption</w:t>
            </w:r>
          </w:p>
        </w:tc>
        <w:tc>
          <w:tcPr>
            <w:tcW w:type="dxa" w:w="1440"/>
            <w:shd w:fill="FFFFFF"/>
            <w:tcMar>
              <w:top w:w="80" w:type="dxa"/>
              <w:bottom w:w="80" w:type="dxa"/>
              <w:left w:w="120" w:type="dxa"/>
              <w:right w:w="120" w:type="dxa"/>
            </w:tcMar>
          </w:tcPr>
          <w:p>
            <w:r>
              <w:rPr>
                <w:rFonts w:ascii="Calibri" w:hAnsi="Calibri"/>
                <w:color w:val="1E293B"/>
                <w:sz w:val="19"/>
              </w:rPr>
              <w:t>Early November</w:t>
            </w:r>
          </w:p>
        </w:tc>
      </w:tr>
      <w:tr>
        <w:tc>
          <w:tcPr>
            <w:tcW w:type="dxa" w:w="1872"/>
            <w:shd w:fill="F8FAFC"/>
            <w:tcMar>
              <w:top w:w="80" w:type="dxa"/>
              <w:bottom w:w="80" w:type="dxa"/>
              <w:left w:w="120" w:type="dxa"/>
              <w:right w:w="120" w:type="dxa"/>
            </w:tcMar>
          </w:tcPr>
          <w:p>
            <w:r>
              <w:rPr>
                <w:rFonts w:ascii="Calibri" w:hAnsi="Calibri"/>
                <w:color w:val="1E293B"/>
                <w:sz w:val="19"/>
              </w:rPr>
              <w:t>Priority 4</w:t>
            </w:r>
          </w:p>
        </w:tc>
        <w:tc>
          <w:tcPr>
            <w:tcW w:type="dxa" w:w="2448"/>
            <w:shd w:fill="F8FAFC"/>
            <w:tcMar>
              <w:top w:w="80" w:type="dxa"/>
              <w:bottom w:w="80" w:type="dxa"/>
              <w:left w:w="120" w:type="dxa"/>
              <w:right w:w="120" w:type="dxa"/>
            </w:tcMar>
          </w:tcPr>
          <w:p>
            <w:r>
              <w:rPr>
                <w:rFonts w:ascii="Calibri" w:hAnsi="Calibri"/>
                <w:color w:val="1E293B"/>
                <w:sz w:val="19"/>
              </w:rPr>
              <w:t>Final Integration</w:t>
            </w:r>
          </w:p>
        </w:tc>
        <w:tc>
          <w:tcPr>
            <w:tcW w:type="dxa" w:w="4032"/>
            <w:shd w:fill="F8FAFC"/>
            <w:tcMar>
              <w:top w:w="80" w:type="dxa"/>
              <w:bottom w:w="80" w:type="dxa"/>
              <w:left w:w="120" w:type="dxa"/>
              <w:right w:w="120" w:type="dxa"/>
            </w:tcMar>
          </w:tcPr>
          <w:p>
            <w:r>
              <w:rPr>
                <w:rFonts w:ascii="Calibri" w:hAnsi="Calibri"/>
                <w:color w:val="1E293B"/>
                <w:sz w:val="19"/>
              </w:rPr>
              <w:t>Live domain verification, system testing, &amp; presentation packaging</w:t>
            </w:r>
          </w:p>
        </w:tc>
        <w:tc>
          <w:tcPr>
            <w:tcW w:type="dxa" w:w="1440"/>
            <w:shd w:fill="F8FAFC"/>
            <w:tcMar>
              <w:top w:w="80" w:type="dxa"/>
              <w:bottom w:w="80" w:type="dxa"/>
              <w:left w:w="120" w:type="dxa"/>
              <w:right w:w="120" w:type="dxa"/>
            </w:tcMar>
          </w:tcPr>
          <w:p>
            <w:r>
              <w:rPr>
                <w:rFonts w:ascii="Calibri" w:hAnsi="Calibri"/>
                <w:color w:val="1E293B"/>
                <w:sz w:val="19"/>
              </w:rPr>
              <w:t>Mid November</w:t>
            </w:r>
          </w:p>
        </w:tc>
      </w:tr>
    </w:tbl>
    <w:p>
      <w:pPr>
        <w:spacing w:after="160"/>
      </w:pPr>
    </w:p>
    <w:p>
      <w:pPr>
        <w:keepNext/>
        <w:spacing w:before="320" w:after="120"/>
      </w:pPr>
      <w:r>
        <w:rPr>
          <w:rFonts w:ascii="Calibri" w:hAnsi="Calibri"/>
          <w:b/>
          <w:color w:val="1B365D"/>
          <w:sz w:val="32"/>
        </w:rPr>
        <w:t>16. Challenges, Current Limitations &amp; Risk Mitigation</w:t>
      </w:r>
    </w:p>
    <w:p>
      <w:pPr>
        <w:spacing w:before="0" w:after="120" w:line="276" w:lineRule="auto"/>
      </w:pPr>
      <w:r>
        <w:rPr>
          <w:rFonts w:ascii="Calibri" w:hAnsi="Calibri"/>
          <w:color w:val="1E293B"/>
          <w:sz w:val="22"/>
        </w:rPr>
        <w:t>1. Database Resilience &amp; Silent Logging: Managed via dual-mode service fallbacks in businessService.ts and userService.ts plus silencing Prisma connection error logs (log: [] in prisma.ts) so the terminal and UI operate seamlessly even if local PostgreSQL is offline.</w:t>
      </w:r>
    </w:p>
    <w:p>
      <w:pPr>
        <w:spacing w:before="0" w:after="120" w:line="276" w:lineRule="auto"/>
      </w:pPr>
      <w:r>
        <w:rPr>
          <w:rFonts w:ascii="Calibri" w:hAnsi="Calibri"/>
          <w:color w:val="1E293B"/>
          <w:sz w:val="22"/>
        </w:rPr>
        <w:t>2. Self-Approval Security Risk: Prevented by enforcing strict RBAC checks in approvalService.ts and businessService.ts, blocking managers from self-approving their own leave requests.</w:t>
      </w:r>
    </w:p>
    <w:p>
      <w:pPr>
        <w:spacing w:before="0" w:after="120" w:line="276" w:lineRule="auto"/>
      </w:pPr>
      <w:r>
        <w:rPr>
          <w:rFonts w:ascii="Calibri" w:hAnsi="Calibri"/>
          <w:color w:val="1E293B"/>
          <w:sz w:val="22"/>
        </w:rPr>
        <w:t>3. Next.js Static Prerender Bailout: Resolved by encapsulating useSearchParams() in /reset-password inside a React Suspense boundary.</w:t>
      </w:r>
    </w:p>
    <w:p>
      <w:pPr>
        <w:spacing w:before="0" w:after="120" w:line="276" w:lineRule="auto"/>
      </w:pPr>
      <w:r>
        <w:rPr>
          <w:rFonts w:ascii="Calibri" w:hAnsi="Calibri"/>
          <w:color w:val="1E293B"/>
          <w:sz w:val="22"/>
        </w:rPr>
        <w:t>4. Dynamic Route Cookie Access: Resolved by enforcing 'export const dynamic = force-dynamic' on /api/auth/me to prevent Next.js build-time static evaluation errors.</w:t>
      </w:r>
    </w:p>
    <w:p>
      <w:pPr>
        <w:spacing w:before="0" w:after="120" w:line="276" w:lineRule="auto"/>
      </w:pPr>
      <w:r>
        <w:rPr>
          <w:rFonts w:ascii="Calibri" w:hAnsi="Calibri"/>
          <w:color w:val="1E293B"/>
          <w:sz w:val="22"/>
        </w:rPr>
        <w:t>5. Sensitive HR Data Masking: Protected by programmatic service-level salary masking, ensuring non-admin roles (EMPLOYEE) receive '🔒 Restricted' / 0 compensation data.</w:t>
      </w:r>
    </w:p>
    <w:p>
      <w:pPr>
        <w:keepNext/>
        <w:spacing w:before="320" w:after="120"/>
      </w:pPr>
      <w:r>
        <w:rPr>
          <w:rFonts w:ascii="Calibri" w:hAnsi="Calibri"/>
          <w:b/>
          <w:color w:val="1B365D"/>
          <w:sz w:val="32"/>
        </w:rPr>
        <w:t>17. Team Responsibility &amp; Domain Allocations</w:t>
      </w:r>
    </w:p>
    <w:p>
      <w:pPr>
        <w:keepNext/>
        <w:spacing w:before="200" w:after="60"/>
      </w:pPr>
      <w:r>
        <w:rPr>
          <w:rFonts w:ascii="Calibri" w:hAnsi="Calibri"/>
          <w:b/>
          <w:color w:val="0F172A"/>
          <w:sz w:val="21"/>
        </w:rPr>
        <w:t>Table 11. Team Domain Allocation and Responsibilities</w:t>
      </w:r>
    </w:p>
    <w:tbl>
      <w:tblPr>
        <w:tblW w:type="auto" w:w="0"/>
        <w:jc w:val="center"/>
        <w:tblLook w:firstColumn="1" w:firstRow="1" w:lastColumn="0" w:lastRow="0" w:noHBand="0" w:noVBand="1" w:val="04A0"/>
      </w:tblPr>
      <w:tblGrid>
        <w:gridCol w:w="2257"/>
        <w:gridCol w:w="2257"/>
        <w:gridCol w:w="2257"/>
        <w:gridCol w:w="2257"/>
      </w:tblGrid>
      <w:tr>
        <w:tc>
          <w:tcPr>
            <w:tcW w:type="dxa" w:w="2160"/>
            <w:shd w:fill="1B365D"/>
            <w:tcMar>
              <w:top w:w="100" w:type="dxa"/>
              <w:bottom w:w="100" w:type="dxa"/>
              <w:left w:w="120" w:type="dxa"/>
              <w:right w:w="120" w:type="dxa"/>
            </w:tcMar>
          </w:tcPr>
          <w:p>
            <w:pPr>
              <w:jc w:val="left"/>
            </w:pPr>
            <w:r>
              <w:rPr>
                <w:rFonts w:ascii="Calibri" w:hAnsi="Calibri"/>
                <w:b/>
                <w:color w:val="FFFFFF"/>
                <w:sz w:val="20"/>
              </w:rPr>
              <w:t>Team Member</w:t>
            </w:r>
          </w:p>
        </w:tc>
        <w:tc>
          <w:tcPr>
            <w:tcW w:type="dxa" w:w="1584"/>
            <w:shd w:fill="1B365D"/>
            <w:tcMar>
              <w:top w:w="100" w:type="dxa"/>
              <w:bottom w:w="100" w:type="dxa"/>
              <w:left w:w="120" w:type="dxa"/>
              <w:right w:w="120" w:type="dxa"/>
            </w:tcMar>
          </w:tcPr>
          <w:p>
            <w:pPr>
              <w:jc w:val="left"/>
            </w:pPr>
            <w:r>
              <w:rPr>
                <w:rFonts w:ascii="Calibri" w:hAnsi="Calibri"/>
                <w:b/>
                <w:color w:val="FFFFFF"/>
                <w:sz w:val="20"/>
              </w:rPr>
              <w:t>Reg Number</w:t>
            </w:r>
          </w:p>
        </w:tc>
        <w:tc>
          <w:tcPr>
            <w:tcW w:type="dxa" w:w="2160"/>
            <w:shd w:fill="1B365D"/>
            <w:tcMar>
              <w:top w:w="100" w:type="dxa"/>
              <w:bottom w:w="100" w:type="dxa"/>
              <w:left w:w="120" w:type="dxa"/>
              <w:right w:w="120" w:type="dxa"/>
            </w:tcMar>
          </w:tcPr>
          <w:p>
            <w:pPr>
              <w:jc w:val="left"/>
            </w:pPr>
            <w:r>
              <w:rPr>
                <w:rFonts w:ascii="Calibri" w:hAnsi="Calibri"/>
                <w:b/>
                <w:color w:val="FFFFFF"/>
                <w:sz w:val="20"/>
              </w:rPr>
              <w:t>Domain Responsibility</w:t>
            </w:r>
          </w:p>
        </w:tc>
        <w:tc>
          <w:tcPr>
            <w:tcW w:type="dxa" w:w="3888"/>
            <w:shd w:fill="1B365D"/>
            <w:tcMar>
              <w:top w:w="100" w:type="dxa"/>
              <w:bottom w:w="100" w:type="dxa"/>
              <w:left w:w="120" w:type="dxa"/>
              <w:right w:w="120" w:type="dxa"/>
            </w:tcMar>
          </w:tcPr>
          <w:p>
            <w:pPr>
              <w:jc w:val="left"/>
            </w:pPr>
            <w:r>
              <w:rPr>
                <w:rFonts w:ascii="Calibri" w:hAnsi="Calibri"/>
                <w:b/>
                <w:color w:val="FFFFFF"/>
                <w:sz w:val="20"/>
              </w:rPr>
              <w:t>Primary Contributions</w:t>
            </w:r>
          </w:p>
        </w:tc>
      </w:tr>
      <w:tr>
        <w:tc>
          <w:tcPr>
            <w:tcW w:type="dxa" w:w="2160"/>
            <w:shd w:fill="FFFFFF"/>
            <w:tcMar>
              <w:top w:w="80" w:type="dxa"/>
              <w:bottom w:w="80" w:type="dxa"/>
              <w:left w:w="120" w:type="dxa"/>
              <w:right w:w="120" w:type="dxa"/>
            </w:tcMar>
          </w:tcPr>
          <w:p>
            <w:r>
              <w:rPr>
                <w:rFonts w:ascii="Calibri" w:hAnsi="Calibri"/>
                <w:color w:val="1E293B"/>
                <w:sz w:val="19"/>
              </w:rPr>
              <w:t>Furkhan Abdul Raheem</w:t>
            </w:r>
          </w:p>
        </w:tc>
        <w:tc>
          <w:tcPr>
            <w:tcW w:type="dxa" w:w="1584"/>
            <w:shd w:fill="FFFFFF"/>
            <w:tcMar>
              <w:top w:w="80" w:type="dxa"/>
              <w:bottom w:w="80" w:type="dxa"/>
              <w:left w:w="120" w:type="dxa"/>
              <w:right w:w="120" w:type="dxa"/>
            </w:tcMar>
          </w:tcPr>
          <w:p>
            <w:r>
              <w:rPr>
                <w:rFonts w:ascii="Calibri" w:hAnsi="Calibri"/>
                <w:color w:val="1E293B"/>
                <w:sz w:val="19"/>
              </w:rPr>
              <w:t>23BCE7868</w:t>
            </w:r>
          </w:p>
        </w:tc>
        <w:tc>
          <w:tcPr>
            <w:tcW w:type="dxa" w:w="2160"/>
            <w:shd w:fill="FFFFFF"/>
            <w:tcMar>
              <w:top w:w="80" w:type="dxa"/>
              <w:bottom w:w="80" w:type="dxa"/>
              <w:left w:w="120" w:type="dxa"/>
              <w:right w:w="120" w:type="dxa"/>
            </w:tcMar>
          </w:tcPr>
          <w:p>
            <w:r>
              <w:rPr>
                <w:rFonts w:ascii="Calibri" w:hAnsi="Calibri"/>
                <w:color w:val="1E293B"/>
                <w:sz w:val="19"/>
              </w:rPr>
              <w:t>AI &amp; Multilingual Lead</w:t>
            </w:r>
          </w:p>
        </w:tc>
        <w:tc>
          <w:tcPr>
            <w:tcW w:type="dxa" w:w="3888"/>
            <w:shd w:fill="FFFFFF"/>
            <w:tcMar>
              <w:top w:w="80" w:type="dxa"/>
              <w:bottom w:w="80" w:type="dxa"/>
              <w:left w:w="120" w:type="dxa"/>
              <w:right w:w="120" w:type="dxa"/>
            </w:tcMar>
          </w:tcPr>
          <w:p>
            <w:r>
              <w:rPr>
                <w:rFonts w:ascii="Calibri" w:hAnsi="Calibri"/>
                <w:color w:val="1E293B"/>
                <w:sz w:val="19"/>
              </w:rPr>
              <w:t>Master Orchestrator, 15-Agent Mesh, Universal Runtime, Indic Engine, Prompt Injection Shield.</w:t>
            </w:r>
          </w:p>
        </w:tc>
      </w:tr>
      <w:tr>
        <w:tc>
          <w:tcPr>
            <w:tcW w:type="dxa" w:w="2160"/>
            <w:shd w:fill="F8FAFC"/>
            <w:tcMar>
              <w:top w:w="80" w:type="dxa"/>
              <w:bottom w:w="80" w:type="dxa"/>
              <w:left w:w="120" w:type="dxa"/>
              <w:right w:w="120" w:type="dxa"/>
            </w:tcMar>
          </w:tcPr>
          <w:p>
            <w:r>
              <w:rPr>
                <w:rFonts w:ascii="Calibri" w:hAnsi="Calibri"/>
                <w:color w:val="1E293B"/>
                <w:sz w:val="19"/>
              </w:rPr>
              <w:t>Aniket Sahu</w:t>
            </w:r>
          </w:p>
        </w:tc>
        <w:tc>
          <w:tcPr>
            <w:tcW w:type="dxa" w:w="1584"/>
            <w:shd w:fill="F8FAFC"/>
            <w:tcMar>
              <w:top w:w="80" w:type="dxa"/>
              <w:bottom w:w="80" w:type="dxa"/>
              <w:left w:w="120" w:type="dxa"/>
              <w:right w:w="120" w:type="dxa"/>
            </w:tcMar>
          </w:tcPr>
          <w:p>
            <w:r>
              <w:rPr>
                <w:rFonts w:ascii="Calibri" w:hAnsi="Calibri"/>
                <w:color w:val="1E293B"/>
                <w:sz w:val="19"/>
              </w:rPr>
              <w:t>23BCE7881</w:t>
            </w:r>
          </w:p>
        </w:tc>
        <w:tc>
          <w:tcPr>
            <w:tcW w:type="dxa" w:w="2160"/>
            <w:shd w:fill="F8FAFC"/>
            <w:tcMar>
              <w:top w:w="80" w:type="dxa"/>
              <w:bottom w:w="80" w:type="dxa"/>
              <w:left w:w="120" w:type="dxa"/>
              <w:right w:w="120" w:type="dxa"/>
            </w:tcMar>
          </w:tcPr>
          <w:p>
            <w:r>
              <w:rPr>
                <w:rFonts w:ascii="Calibri" w:hAnsi="Calibri"/>
                <w:color w:val="1E293B"/>
                <w:sz w:val="19"/>
              </w:rPr>
              <w:t>Frontend &amp; UI/UX Lead</w:t>
            </w:r>
          </w:p>
        </w:tc>
        <w:tc>
          <w:tcPr>
            <w:tcW w:type="dxa" w:w="3888"/>
            <w:shd w:fill="F8FAFC"/>
            <w:tcMar>
              <w:top w:w="80" w:type="dxa"/>
              <w:bottom w:w="80" w:type="dxa"/>
              <w:left w:w="120" w:type="dxa"/>
              <w:right w:w="120" w:type="dxa"/>
            </w:tcMar>
          </w:tcPr>
          <w:p>
            <w:r>
              <w:rPr>
                <w:rFonts w:ascii="Calibri" w:hAnsi="Calibri"/>
                <w:color w:val="1E293B"/>
                <w:sz w:val="19"/>
              </w:rPr>
              <w:t>Layman Chatbot UI, Thought Stream, Action Cards, Robot Assistant, Tailwind Design Tokens.</w:t>
            </w:r>
          </w:p>
        </w:tc>
      </w:tr>
      <w:tr>
        <w:tc>
          <w:tcPr>
            <w:tcW w:type="dxa" w:w="2160"/>
            <w:shd w:fill="FFFFFF"/>
            <w:tcMar>
              <w:top w:w="80" w:type="dxa"/>
              <w:bottom w:w="80" w:type="dxa"/>
              <w:left w:w="120" w:type="dxa"/>
              <w:right w:w="120" w:type="dxa"/>
            </w:tcMar>
          </w:tcPr>
          <w:p>
            <w:r>
              <w:rPr>
                <w:rFonts w:ascii="Calibri" w:hAnsi="Calibri"/>
                <w:color w:val="1E293B"/>
                <w:sz w:val="19"/>
              </w:rPr>
              <w:t>Anjali Karagatla</w:t>
            </w:r>
          </w:p>
        </w:tc>
        <w:tc>
          <w:tcPr>
            <w:tcW w:type="dxa" w:w="1584"/>
            <w:shd w:fill="FFFFFF"/>
            <w:tcMar>
              <w:top w:w="80" w:type="dxa"/>
              <w:bottom w:w="80" w:type="dxa"/>
              <w:left w:w="120" w:type="dxa"/>
              <w:right w:w="120" w:type="dxa"/>
            </w:tcMar>
          </w:tcPr>
          <w:p>
            <w:r>
              <w:rPr>
                <w:rFonts w:ascii="Calibri" w:hAnsi="Calibri"/>
                <w:color w:val="1E293B"/>
                <w:sz w:val="19"/>
              </w:rPr>
              <w:t>23BCE8077</w:t>
            </w:r>
          </w:p>
        </w:tc>
        <w:tc>
          <w:tcPr>
            <w:tcW w:type="dxa" w:w="2160"/>
            <w:shd w:fill="FFFFFF"/>
            <w:tcMar>
              <w:top w:w="80" w:type="dxa"/>
              <w:bottom w:w="80" w:type="dxa"/>
              <w:left w:w="120" w:type="dxa"/>
              <w:right w:w="120" w:type="dxa"/>
            </w:tcMar>
          </w:tcPr>
          <w:p>
            <w:r>
              <w:rPr>
                <w:rFonts w:ascii="Calibri" w:hAnsi="Calibri"/>
                <w:color w:val="1E293B"/>
                <w:sz w:val="19"/>
              </w:rPr>
              <w:t>Workflow Engine Lead</w:t>
            </w:r>
          </w:p>
        </w:tc>
        <w:tc>
          <w:tcPr>
            <w:tcW w:type="dxa" w:w="3888"/>
            <w:shd w:fill="FFFFFF"/>
            <w:tcMar>
              <w:top w:w="80" w:type="dxa"/>
              <w:bottom w:w="80" w:type="dxa"/>
              <w:left w:w="120" w:type="dxa"/>
              <w:right w:w="120" w:type="dxa"/>
            </w:tcMar>
          </w:tcPr>
          <w:p>
            <w:r>
              <w:rPr>
                <w:rFonts w:ascii="Calibri" w:hAnsi="Calibri"/>
                <w:color w:val="1E293B"/>
                <w:sz w:val="19"/>
              </w:rPr>
              <w:t>Workflow Planner, DAG Validator, Topological Runner, Visual DAG Graph, Execution Console.</w:t>
            </w:r>
          </w:p>
        </w:tc>
      </w:tr>
      <w:tr>
        <w:tc>
          <w:tcPr>
            <w:tcW w:type="dxa" w:w="2160"/>
            <w:shd w:fill="F8FAFC"/>
            <w:tcMar>
              <w:top w:w="80" w:type="dxa"/>
              <w:bottom w:w="80" w:type="dxa"/>
              <w:left w:w="120" w:type="dxa"/>
              <w:right w:w="120" w:type="dxa"/>
            </w:tcMar>
          </w:tcPr>
          <w:p>
            <w:r>
              <w:rPr>
                <w:rFonts w:ascii="Calibri" w:hAnsi="Calibri"/>
                <w:color w:val="1E293B"/>
                <w:sz w:val="19"/>
              </w:rPr>
              <w:t>Farukh</w:t>
            </w:r>
          </w:p>
        </w:tc>
        <w:tc>
          <w:tcPr>
            <w:tcW w:type="dxa" w:w="1584"/>
            <w:shd w:fill="F8FAFC"/>
            <w:tcMar>
              <w:top w:w="80" w:type="dxa"/>
              <w:bottom w:w="80" w:type="dxa"/>
              <w:left w:w="120" w:type="dxa"/>
              <w:right w:w="120" w:type="dxa"/>
            </w:tcMar>
          </w:tcPr>
          <w:p>
            <w:r>
              <w:rPr>
                <w:rFonts w:ascii="Calibri" w:hAnsi="Calibri"/>
                <w:color w:val="1E293B"/>
                <w:sz w:val="19"/>
              </w:rPr>
              <w:t>23BCE20345</w:t>
            </w:r>
          </w:p>
        </w:tc>
        <w:tc>
          <w:tcPr>
            <w:tcW w:type="dxa" w:w="2160"/>
            <w:shd w:fill="F8FAFC"/>
            <w:tcMar>
              <w:top w:w="80" w:type="dxa"/>
              <w:bottom w:w="80" w:type="dxa"/>
              <w:left w:w="120" w:type="dxa"/>
              <w:right w:w="120" w:type="dxa"/>
            </w:tcMar>
          </w:tcPr>
          <w:p>
            <w:r>
              <w:rPr>
                <w:rFonts w:ascii="Calibri" w:hAnsi="Calibri"/>
                <w:color w:val="1E293B"/>
                <w:sz w:val="19"/>
              </w:rPr>
              <w:t>Data &amp; Security Lead</w:t>
            </w:r>
          </w:p>
        </w:tc>
        <w:tc>
          <w:tcPr>
            <w:tcW w:type="dxa" w:w="3888"/>
            <w:shd w:fill="F8FAFC"/>
            <w:tcMar>
              <w:top w:w="80" w:type="dxa"/>
              <w:bottom w:w="80" w:type="dxa"/>
              <w:left w:w="120" w:type="dxa"/>
              <w:right w:w="120" w:type="dxa"/>
            </w:tcMar>
          </w:tcPr>
          <w:p>
            <w:r>
              <w:rPr>
                <w:rFonts w:ascii="Calibri" w:hAnsi="Calibri"/>
                <w:color w:val="1E293B"/>
                <w:sz w:val="19"/>
              </w:rPr>
              <w:t>PostgreSQL Database Layer, Prisma ORM (22 Models), 3-Tier RBAC, Audit Logger, Artifact Manager.</w:t>
            </w:r>
          </w:p>
        </w:tc>
      </w:tr>
    </w:tbl>
    <w:p>
      <w:pPr>
        <w:spacing w:after="160"/>
      </w:pPr>
    </w:p>
    <w:p>
      <w:pPr>
        <w:keepNext/>
        <w:spacing w:before="320" w:after="120"/>
      </w:pPr>
      <w:r>
        <w:rPr>
          <w:rFonts w:ascii="Calibri" w:hAnsi="Calibri"/>
          <w:b/>
          <w:color w:val="1B365D"/>
          <w:sz w:val="32"/>
        </w:rPr>
        <w:t>18. Conclusion &amp; Future Scope</w:t>
      </w:r>
    </w:p>
    <w:p>
      <w:pPr>
        <w:spacing w:before="0" w:after="120" w:line="276" w:lineRule="auto"/>
      </w:pPr>
      <w:r>
        <w:rPr>
          <w:rFonts w:ascii="Calibri" w:hAnsi="Calibri"/>
          <w:color w:val="1E293B"/>
          <w:sz w:val="22"/>
        </w:rPr>
        <w:t>The interim 8-week progress report for FlowMind AI demonstrates significant software engineering achievements across Weeks 1 through 5, establishing a production-grade PostgreSQL persistence layer (22 relational models), an Integrated Business Operations Suite (CRM, HR, Finance, Inventory, Support), a 15-agent collaboration mesh, an Indic multilingual engine, and a zero-code DAG workflow automation platform. All deliverables are verified with 0 TypeScript compilation errors and clean production builds across all 25 application routes.</w:t>
      </w:r>
    </w:p>
    <w:p>
      <w:pPr>
        <w:keepNext/>
        <w:spacing w:before="320" w:after="120"/>
      </w:pPr>
      <w:r>
        <w:rPr>
          <w:rFonts w:ascii="Calibri" w:hAnsi="Calibri"/>
          <w:b/>
          <w:color w:val="1B365D"/>
          <w:sz w:val="32"/>
        </w:rPr>
        <w:t>19. References &amp; Internal Project Documentation</w:t>
      </w:r>
    </w:p>
    <w:p>
      <w:pPr>
        <w:spacing w:before="0" w:after="120" w:line="276" w:lineRule="auto"/>
      </w:pPr>
      <w:r>
        <w:rPr>
          <w:rFonts w:ascii="Calibri" w:hAnsi="Calibri"/>
          <w:color w:val="1E293B"/>
          <w:sz w:val="22"/>
        </w:rPr>
        <w:t>1. FlowMind AI Developer Architecture &amp; SDLC Specification (Internal Documentation, 2026).</w:t>
      </w:r>
    </w:p>
    <w:p>
      <w:pPr>
        <w:spacing w:before="0" w:after="120" w:line="276" w:lineRule="auto"/>
      </w:pPr>
      <w:r>
        <w:rPr>
          <w:rFonts w:ascii="Calibri" w:hAnsi="Calibri"/>
          <w:color w:val="1E293B"/>
          <w:sz w:val="22"/>
        </w:rPr>
        <w:t>2. FlowMind AI PostgreSQL Backend &amp; Prisma ORM Implementation Specification (2026).</w:t>
      </w:r>
    </w:p>
    <w:p>
      <w:pPr>
        <w:spacing w:before="0" w:after="120" w:line="276" w:lineRule="auto"/>
      </w:pPr>
      <w:r>
        <w:rPr>
          <w:rFonts w:ascii="Calibri" w:hAnsi="Calibri"/>
          <w:color w:val="1E293B"/>
          <w:sz w:val="22"/>
        </w:rPr>
        <w:t>3. FlowMind AI Week 5 Business Operations Technical Progress Report (2026).</w:t>
      </w:r>
    </w:p>
    <w:p>
      <w:pPr>
        <w:spacing w:before="0" w:after="120" w:line="276" w:lineRule="auto"/>
      </w:pPr>
      <w:r>
        <w:rPr>
          <w:rFonts w:ascii="Calibri" w:hAnsi="Calibri"/>
          <w:color w:val="1E293B"/>
          <w:sz w:val="22"/>
        </w:rPr>
        <w:t>4. Official Project Repository: https://github.com/Furkhan-5/FlowMind-AI.</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FLOWMIND AI — CAPSTONE PROJECT | INTERIM 8-WEEK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