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906"/>
      </w:tblGrid>
      <w:tr>
        <w:trPr>
          <w:trHeight w:val="2000" w:hRule="atLeast"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23B4A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19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9506"/>
            </w:tblGrid>
            <w:tr>
              <w:trPr>
                <w:trHeight w:val="2800" w:hRule="atLeast"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23B4A" w:color="auto" w:val="clear"/>
                  <w:tcMar>
                    <w:top w:type="dxa" w:w="0"/>
                    <w:left w:type="dxa" w:w="26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distT="0" distB="0" distL="0" distR="0">
                        <wp:extent cx="1257300" cy="12573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57300" cy="1257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23B4A" w:color="auto" w:val="clear"/>
                  <w:tcMar>
                    <w:top w:type="dxa" w:w="0"/>
                    <w:left w:type="dxa" w:w="36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left"/>
                    <w:spacing w:after="80" w:before="0"/>
                  </w:pPr>
                  <w:r>
                    <w:rPr>
                      <w:b/>
                      <w:bCs/>
                      <w:color w:val="FFFFFF"/>
                      <w:sz w:val="44"/>
                      <w:szCs w:val="44"/>
                    </w:rPr>
                    <w:t xml:space="preserve">FURQAN ATIQ</w:t>
                  </w:r>
                </w:p>
                <w:p>
                  <w:pPr>
                    <w:jc w:val="left"/>
                    <w:spacing w:after="0" w:before="0"/>
                  </w:pPr>
                  <w:r>
                    <w:rPr>
                      <w:caps/>
                      <w:color w:val="D7DAE0"/>
                      <w:sz w:val="22"/>
                      <w:szCs w:val="22"/>
                    </w:rPr>
                    <w:t>AI AGENTS &amp; AUTOMATION EXPERT — FULL STACK DEVELOPMENT</w:t>
                  </w:r>
                </w:p>
              </w:tc>
            </w:tr>
          </w:tbl>
          <w:p/>
        </w:tc>
      </w:tr>
      <w:t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1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050"/>
              <w:gridCol w:w="7856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1F2F6" w:color="auto" w:val="clear"/>
                  <w:tcMar>
                    <w:top w:type="dxa" w:w="200"/>
                    <w:left w:type="dxa" w:w="260"/>
                    <w:bottom w:type="dxa" w:w="200"/>
                    <w:right w:type="dxa" w:w="220"/>
                  </w:tcMar>
                </w:tcPr>
                <w:p>
                  <w:pPr>
                    <w:pBdr>
                      <w:bottom w:val="single" w:color="C7C9CE" w:sz="6" w:space="4"/>
                    </w:pBdr>
                    <w:spacing w:after="120" w:before="280"/>
                  </w:pPr>
                  <w:r>
                    <w:rPr>
                      <w:b/>
                      <w:bCs/>
                      <w:caps/>
                      <w:color w:val="323B4A"/>
                      <w:sz w:val="20"/>
                      <w:szCs w:val="20"/>
                    </w:rPr>
                    <w:t xml:space="preserve">Contact</w:t>
                  </w:r>
                </w:p>
                <w:tbl>
                  <w:tblPr>
                    <w:tblW w:type="dxa" w:w="405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20"/>
                    <w:gridCol w:w="3730"/>
                  </w:tblGrid>
                  <w:tr>
                    <w:trPr>
                      <w:cantSplit/>
                    </w:trPr>
                    <w:tc>
                      <w:tcPr>
                        <w:tcW w:type="dxa" w:w="3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spacing w:after="90" w:before="0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>
                              <wp:extent cx="180000" cy="180000"/>
                              <wp:effectExtent t="0" r="0" b="0" l="0"/>
                              <wp:docPr id="2" name="" descr="" title="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 cstate="none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0000" cy="1800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73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8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spacing w:after="90" w:before="0"/>
                        </w:pPr>
                        <w:r>
                          <w:rPr>
                            <w:color w:val="2B2B2B"/>
                            <w:sz w:val="18"/>
                            <w:szCs w:val="18"/>
                          </w:rPr>
                          <w:t xml:space="preserve">Lahore, Pakistan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spacing w:after="90" w:before="0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>
                              <wp:extent cx="180000" cy="180000"/>
                              <wp:effectExtent t="0" r="0" b="0" l="0"/>
                              <wp:docPr id="12" name="" descr="" title="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1" cstate="none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0000" cy="1800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73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8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spacing w:after="90" w:before="0"/>
                        </w:pPr>
                        <w:r>
                          <w:rPr>
                            <w:color w:val="2B2B2B"/>
                            <w:sz w:val="18"/>
                            <w:szCs w:val="18"/>
                          </w:rPr>
                          <w:t xml:space="preserve">furqanatiq123@gmail.com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spacing w:after="90" w:before="0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>
                              <wp:extent cx="180000" cy="180000"/>
                              <wp:effectExtent t="0" r="0" b="0" l="0"/>
                              <wp:docPr id="2" name="" descr="" title="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 cstate="none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0000" cy="1800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73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8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spacing w:after="90" w:before="0"/>
                        </w:pPr>
                        <w:r>
                          <w:rPr>
                            <w:color w:val="2B2B2B"/>
                            <w:sz w:val="18"/>
                            <w:szCs w:val="18"/>
                          </w:rPr>
                          <w:t xml:space="preserve">github.com/FurqanHere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spacing w:after="90" w:before="0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80000" cy="180000"/>
                              <wp:docPr id="13" name="Picture 13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con_link.png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80000" cy="1800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73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8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spacing w:after="90" w:before="0"/>
                        </w:pPr>
                        <w:r>
                          <w:rPr>
                            <w:color w:val="2B2B2B"/>
                            <w:sz w:val="18"/>
                            <w:szCs w:val="18"/>
                          </w:rPr>
                          <w:t>iamfurqan.vercel.app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7C9CE" w:sz="6" w:space="4"/>
                    </w:pBdr>
                    <w:spacing w:after="120" w:before="280"/>
                  </w:pPr>
                  <w:r>
                    <w:rPr>
                      <w:b/>
                      <w:bCs/>
                      <w:caps/>
                      <w:color w:val="323B4A"/>
                      <w:sz w:val="20"/>
                      <w:szCs w:val="20"/>
                    </w:rPr>
                    <w:t xml:space="preserve">Technical Skills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AI Agents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Automations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Social Media Management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JavaScript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Node.js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Core PHP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SQL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React.js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Chakra UI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MongoDB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Supabase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REST APIs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Responsive Web Design</w:t>
                  </w:r>
                </w:p>
                <w:p>
                  <w:pPr>
                    <w:spacing w:after="60"/>
                    <w:ind w:left="1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•  </w:t>
                  </w:r>
                  <w:r>
                    <w:rPr>
                      <w:color w:val="2B2B2B"/>
                      <w:sz w:val="18"/>
                      <w:szCs w:val="18"/>
                    </w:rPr>
                    <w:t>Git &amp; GitHub</w:t>
                  </w:r>
                </w:p>
              </w:tc>
              <w:tc>
                <w:tcPr>
                  <w:tcW w:type="dxa" w:w="78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color="auto" w:val="clear"/>
                  <w:tcMar>
                    <w:top w:type="dxa" w:w="200"/>
                    <w:left w:type="dxa" w:w="300"/>
                    <w:bottom w:type="dxa" w:w="200"/>
                    <w:right w:type="dxa" w:w="260"/>
                  </w:tcMar>
                </w:tcPr>
                <w:p>
                  <w:pPr>
                    <w:pBdr>
                      <w:bottom w:val="single" w:color="D9DADD" w:sz="6" w:space="4"/>
                    </w:pBdr>
                    <w:spacing w:after="160" w:before="2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● </w:t>
                  </w:r>
                  <w:r>
                    <w:rPr>
                      <w:b/>
                      <w:bCs/>
                      <w:caps/>
                      <w:color w:val="323B4A"/>
                      <w:sz w:val="26"/>
                      <w:szCs w:val="26"/>
                    </w:rPr>
                    <w:t xml:space="preserve">Profile Summary</w:t>
                  </w:r>
                </w:p>
                <w:p>
                  <w:pPr>
                    <w:spacing w:after="120"/>
                  </w:pPr>
                  <w:r>
                    <w:rPr>
                      <w:color w:val="2B2B2B"/>
                      <w:sz w:val="19"/>
                      <w:szCs w:val="19"/>
                    </w:rPr>
                    <w:t>AI Agents &amp; Automation expert — I design autonomous agents that run customer support and complex business operations end-to-end, and build automation pipelines that connect business tools and social platforms to cut out repetitive manual work and reduce operating costs. I also manage and automate social media accounts, keeping content, scheduling, and engagement running without manual upkeep. Alongside that, I'm a full stack developer fluent across the JavaScript ecosystem, building production-grade interfaces and APIs with React.js, Node.js, MongoDB, SQL, Supabase, and core PHP. 1 year and 2 months of professional remote experience delivering client-facing websites and portals end-to-end. BSCS graduate focused on AI Agents, Automation, and full stack development.</w:t>
                  </w:r>
                </w:p>
                <w:p>
                  <w:pPr>
                    <w:pBdr>
                      <w:bottom w:val="single" w:color="D9DADD" w:sz="6" w:space="4"/>
                    </w:pBdr>
                    <w:spacing w:after="160" w:before="2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● </w:t>
                  </w:r>
                  <w:r>
                    <w:rPr>
                      <w:b/>
                      <w:bCs/>
                      <w:caps/>
                      <w:color w:val="323B4A"/>
                      <w:sz w:val="26"/>
                      <w:szCs w:val="26"/>
                    </w:rPr>
                    <w:t xml:space="preserve">Education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 xml:space="preserve">Intermediate (FSc / Pre-Medical)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i/>
                      <w:iCs/>
                      <w:color w:val="5A5A5A"/>
                      <w:sz w:val="18"/>
                      <w:szCs w:val="18"/>
                    </w:rPr>
                    <w:t xml:space="preserve">Punjab Group of Colleges (PGC)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 xml:space="preserve">BS Computer Science (BSCS)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i/>
                      <w:iCs/>
                      <w:color w:val="5A5A5A"/>
                      <w:sz w:val="18"/>
                      <w:szCs w:val="18"/>
                    </w:rPr>
                    <w:t xml:space="preserve">Barani Institute of Sciences, PMAS Arid Agriculture University</w:t>
                  </w:r>
                </w:p>
                <w:p>
                  <w:pPr>
                    <w:pBdr>
                      <w:bottom w:val="single" w:color="D9DADD" w:sz="6" w:space="4"/>
                    </w:pBdr>
                    <w:spacing w:after="160" w:before="2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● </w:t>
                  </w:r>
                  <w:r>
                    <w:rPr>
                      <w:b/>
                      <w:bCs/>
                      <w:caps/>
                      <w:color w:val="323B4A"/>
                      <w:sz w:val="26"/>
                      <w:szCs w:val="26"/>
                    </w:rPr>
                    <w:t xml:space="preserve">Work Experience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>DeviceBee Technologies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i/>
                      <w:iCs/>
                      <w:color w:val="5A5A5A"/>
                      <w:sz w:val="18"/>
                      <w:szCs w:val="18"/>
                    </w:rPr>
                    <w:t xml:space="preserve">Remote — Dubai-based company · 1 year and 2 months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Designed and deployed AI agents that automate customer support and multi-step business workflows, cutting manual handling time on repetitive client requests.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Built automation pipelines connecting business tools and social media platforms — including AI-assisted social media account management — to remove day-to-day operational overhead.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Delivered multiple client-facing websites and business portals end-to-end for international clients, using React.js and Chakra UI to build clean, production-ready interfaces.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Shipped frontend work across four different industries — legal services, luxury yacht rentals, hospitality, and talent marketplaces — adapting each build to its client's real operational workflow.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Converted design requirements into responsive, reusable React components, keeping UI/UX consistent across every project.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Connected frontend applications to backend APIs and MongoDB/SQL databases to power dynamic, real-time content.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Built and maintained REST APIs and server-side logic in Node.js, driving dynamic features across every client-facing portal.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1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Owned Git and GitHub workflows across the full project portfolio, keeping version control and collaboration consistent for the team.</w:t>
                  </w:r>
                </w:p>
                <w:p>
                  <w:pPr>
                    <w:pBdr>
                      <w:bottom w:val="single" w:color="D9DADD" w:sz="6" w:space="4"/>
                    </w:pBdr>
                    <w:spacing w:after="160" w:before="26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● </w:t>
                  </w:r>
                  <w:r>
                    <w:rPr>
                      <w:b/>
                      <w:bCs/>
                      <w:caps/>
                      <w:color w:val="323B4A"/>
                      <w:sz w:val="26"/>
                      <w:szCs w:val="26"/>
                    </w:rPr>
                    <w:t xml:space="preserve">Key Projects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>Autonomous Customer Support Agent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1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AI agent that independently resolves customer inquiries and support tickets across chat channels, cutting response times and support costs.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>AI-Powered Social Media Automation Suite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1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AI automation pipeline that manages social media accounts end-to-end — content, scheduling, and engagement — without manual upkeep.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 xml:space="preserve">Legal Platform &amp; Business Portal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1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Web platform connecting users, businesses, and law firms to post legal issues, hire lawyers, and manage cases via secure chat and a business portal.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 xml:space="preserve">Nirvana Website &amp; Portal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1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React booking platform for a luxury yacht rental company in Abu Dhabi, with tiered memberships, real-time bookings, and bilingual support.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 xml:space="preserve">Omniyat Food Ordering App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1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Cross-platform QR ordering app (Vue 3 + Capacitor) letting guests browse menus, place orders, and track order history in real time.</w:t>
                  </w:r>
                </w:p>
                <w:p>
                  <w:pPr>
                    <w:pBdr>
                      <w:left w:val="single" w:color="323B4A" w:sz="10" w:space="8"/>
                    </w:pBdr>
                    <w:tabs>
                      <w:tab w:val="right" w:pos="9350"/>
                    </w:tabs>
                    <w:spacing w:after="20" w:before="140"/>
                    <w:ind w:left="200"/>
                  </w:pPr>
                  <w:r>
                    <w:rPr>
                      <w:b/>
                      <w:bCs/>
                      <w:color w:val="323B4A"/>
                      <w:sz w:val="18"/>
                      <w:szCs w:val="18"/>
                    </w:rPr>
                    <w:t xml:space="preserve">○  </w:t>
                  </w: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 xml:space="preserve">Nahham Web</w:t>
                  </w:r>
                </w:p>
                <w:p>
                  <w:pPr>
                    <w:pBdr>
                      <w:left w:val="single" w:color="323B4A" w:sz="10" w:space="8"/>
                    </w:pBdr>
                    <w:spacing w:after="160"/>
                    <w:ind w:left="200"/>
                  </w:pPr>
                  <w:r>
                    <w:rPr>
                      <w:color w:val="323B4A"/>
                      <w:sz w:val="17"/>
                      <w:szCs w:val="17"/>
                    </w:rPr>
                    <w:t xml:space="preserve">▪ </w:t>
                  </w:r>
                  <w:r>
                    <w:rPr>
                      <w:color w:val="2B2B2B"/>
                      <w:sz w:val="18"/>
                      <w:szCs w:val="18"/>
                    </w:rPr>
                    <w:t>Bilingual talent marketplace connecting companies with creative talents across the UAE, with OTP auth, Stripe payments, and offer management.</w:t>
                  </w:r>
                </w:p>
              </w:tc>
            </w:tr>
          </w:tbl>
          <w:p/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234f2de74f94b78bb13c273b67f36f0ae87d62.png"/><Relationship Id="rId8" Type="http://schemas.openxmlformats.org/officeDocument/2006/relationships/fontTable" Target="fontTable.xml"/><Relationship Id="rId9" Type="http://schemas.openxmlformats.org/officeDocument/2006/relationships/image" Target="media/icon_address.png"/><Relationship Id="rId10" Type="http://schemas.openxmlformats.org/officeDocument/2006/relationships/image" Target="media/icon_git.png"/><Relationship Id="rId11" Type="http://schemas.openxmlformats.org/officeDocument/2006/relationships/image" Target="media/icon_email.png"/><Relationship Id="rId12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2026-07-02T12:23:48.706Z</dcterms:created>
  <dcterms:modified xsi:type="dcterms:W3CDTF">2026-07-02T12:23:48.706Z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