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sz w:val="36"/>
        </w:rPr>
        <w:t>Furqan Khan</w:t>
        <w:br/>
      </w:r>
    </w:p>
    <w:p>
      <w:pPr>
        <w:jc w:val="center"/>
      </w:pPr>
      <w:r>
        <w:rPr>
          <w:sz w:val="24"/>
        </w:rPr>
        <w:t>191 Tennyson Place, Bradford BD3 0AE</w:t>
        <w:br/>
        <w:t>☏07746435680✉furqanraheem10@gmail.com</w:t>
      </w:r>
    </w:p>
    <w:p>
      <w:pPr>
        <w:pBdr>
          <w:bottom w:val="single" w:sz="35" w:space="1" w:color="#2E74BC"/>
        </w:pBdr>
      </w:pPr>
      <w:r>
        <w:rPr>
          <w:b/>
          <w:sz w:val="28"/>
        </w:rPr>
        <w:t>Personal Statement</w:t>
      </w:r>
    </w:p>
    <w:p>
      <w:r>
        <w:t>An A-levels student with a proven leadership ability in an educational, fitness and professional setting. Being resilient and confident, I work well under pressure and remain positive in any situation I face, thriving off challenges. I provide timely, efficient and accurate support where required to meet the business needs. I have a friendly personality, an inquiring mind and a hunger for acquiring knowledge. I always aim to give 100% to any given task and remain motivated to work well within a team and on my own initiative. I am currently seeking to move up in my career, take on more responsibilities and learn new skills in a new environment. I am passionate to use my current skills and experience to help a business meet its goals and simultaneously broaden my own knowledge and skillset.</w:t>
      </w:r>
    </w:p>
    <w:p>
      <w:pPr>
        <w:pBdr>
          <w:bottom w:val="single" w:sz="35" w:space="1" w:color="#2E74BC"/>
        </w:pBdr>
      </w:pPr>
      <w:r>
        <w:rPr>
          <w:b/>
          <w:sz w:val="28"/>
        </w:rPr>
        <w:t>Key Skills</w:t>
      </w:r>
    </w:p>
    <w:p>
      <w:pPr>
        <w:pBdr>
          <w:bottom w:val="single" w:sz="35" w:space="1" w:color="#2E74BC"/>
        </w:pBdr>
      </w:pPr>
      <w:r>
        <w:rPr>
          <w:b/>
          <w:sz w:val="28"/>
        </w:rPr>
        <w:t>Employment History</w:t>
      </w:r>
    </w:p>
    <w:p>
      <w:pPr>
        <w:pBdr>
          <w:bottom w:val="single" w:sz="35" w:space="1" w:color="#2E74BC"/>
        </w:pBdr>
      </w:pPr>
      <w:r>
        <w:rPr>
          <w:b/>
          <w:sz w:val="28"/>
        </w:rPr>
        <w:t>Education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