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3A3D" w14:textId="77777777" w:rsidR="00ED3188" w:rsidRDefault="00ED3188" w:rsidP="00ED3188">
      <w:pPr>
        <w:jc w:val="center"/>
        <w:rPr>
          <w:rFonts w:ascii="Times New Roman" w:hAnsi="Times New Roman" w:cs="Times New Roman"/>
          <w:sz w:val="24"/>
          <w:szCs w:val="24"/>
        </w:rPr>
      </w:pPr>
      <w:r>
        <w:rPr>
          <w:rFonts w:ascii="Times New Roman" w:hAnsi="Times New Roman" w:cs="Times New Roman"/>
          <w:sz w:val="24"/>
          <w:szCs w:val="24"/>
        </w:rPr>
        <w:t>Presentation Proposal for Utah Early Childhood Conference 2014</w:t>
      </w:r>
    </w:p>
    <w:p w14:paraId="7D8EEBE1" w14:textId="0F7FE599" w:rsidR="00ED3188" w:rsidRDefault="00655A88" w:rsidP="00655A88">
      <w:pPr>
        <w:jc w:val="center"/>
      </w:pPr>
      <w:r>
        <w:t>(Edited for Github)</w:t>
      </w:r>
    </w:p>
    <w:p w14:paraId="6EFC2001" w14:textId="77777777" w:rsidR="00ED3188" w:rsidRDefault="00ED3188" w:rsidP="00ED3188"/>
    <w:p w14:paraId="5964BD93" w14:textId="77777777" w:rsidR="00ED3188" w:rsidRDefault="00ED3188" w:rsidP="00ED3188"/>
    <w:p w14:paraId="08C989F2" w14:textId="77777777" w:rsidR="00ED3188" w:rsidRDefault="00ED3188" w:rsidP="00ED3188"/>
    <w:p w14:paraId="36BDBEB7" w14:textId="77777777" w:rsidR="00ED3188" w:rsidRDefault="00ED3188" w:rsidP="00ED3188"/>
    <w:p w14:paraId="284A35FE" w14:textId="77777777" w:rsidR="00ED3188" w:rsidRDefault="00ED3188" w:rsidP="00ED3188"/>
    <w:p w14:paraId="42061E00" w14:textId="77777777" w:rsidR="00ED3188" w:rsidRDefault="00ED3188" w:rsidP="00ED3188">
      <w:pPr>
        <w:jc w:val="center"/>
        <w:rPr>
          <w:rFonts w:ascii="Times New Roman" w:hAnsi="Times New Roman" w:cs="Times New Roman"/>
          <w:b/>
          <w:sz w:val="24"/>
          <w:szCs w:val="24"/>
        </w:rPr>
      </w:pPr>
      <w:r>
        <w:rPr>
          <w:rFonts w:ascii="Times New Roman" w:hAnsi="Times New Roman" w:cs="Times New Roman"/>
          <w:b/>
          <w:sz w:val="24"/>
          <w:szCs w:val="24"/>
        </w:rPr>
        <w:t>Variations in Home Learning and Home Social Environments and Children’s School Readiness among Married, Cohabiting, and Single Families</w:t>
      </w:r>
    </w:p>
    <w:p w14:paraId="6A550280" w14:textId="0D82D142" w:rsidR="00ED3188" w:rsidRDefault="00ED3188" w:rsidP="00ED3188">
      <w:pPr>
        <w:spacing w:line="480" w:lineRule="auto"/>
        <w:rPr>
          <w:rFonts w:cstheme="minorHAnsi"/>
          <w:b/>
          <w:sz w:val="24"/>
          <w:szCs w:val="24"/>
        </w:rPr>
      </w:pPr>
    </w:p>
    <w:p w14:paraId="6EA2825A" w14:textId="6B6FAB6E" w:rsidR="00655A88" w:rsidRDefault="00655A88" w:rsidP="00ED3188">
      <w:pPr>
        <w:spacing w:line="480" w:lineRule="auto"/>
        <w:rPr>
          <w:rFonts w:cstheme="minorHAnsi"/>
          <w:b/>
          <w:sz w:val="24"/>
          <w:szCs w:val="24"/>
        </w:rPr>
      </w:pPr>
    </w:p>
    <w:p w14:paraId="36109B2A" w14:textId="361D6C01" w:rsidR="00655A88" w:rsidRDefault="00655A88" w:rsidP="00ED3188">
      <w:pPr>
        <w:spacing w:line="480" w:lineRule="auto"/>
        <w:rPr>
          <w:rFonts w:cstheme="minorHAnsi"/>
          <w:b/>
          <w:sz w:val="24"/>
          <w:szCs w:val="24"/>
        </w:rPr>
      </w:pPr>
    </w:p>
    <w:p w14:paraId="21C542B9" w14:textId="77777777" w:rsidR="00655A88" w:rsidRDefault="00655A88" w:rsidP="00ED3188">
      <w:pPr>
        <w:spacing w:line="480" w:lineRule="auto"/>
        <w:rPr>
          <w:rFonts w:cstheme="minorHAnsi"/>
          <w:b/>
          <w:sz w:val="24"/>
          <w:szCs w:val="24"/>
        </w:rPr>
      </w:pPr>
    </w:p>
    <w:p w14:paraId="5A4DDA9D" w14:textId="77777777" w:rsidR="00ED3188" w:rsidRDefault="00ED3188" w:rsidP="00DE4532">
      <w:pPr>
        <w:spacing w:line="480" w:lineRule="auto"/>
        <w:jc w:val="center"/>
        <w:rPr>
          <w:rFonts w:cstheme="minorHAnsi"/>
          <w:b/>
          <w:sz w:val="24"/>
          <w:szCs w:val="24"/>
        </w:rPr>
      </w:pPr>
    </w:p>
    <w:p w14:paraId="77C8AB5F" w14:textId="77777777" w:rsidR="00ED3188" w:rsidRDefault="00ED3188" w:rsidP="00DE4532">
      <w:pPr>
        <w:spacing w:line="480" w:lineRule="auto"/>
        <w:jc w:val="center"/>
        <w:rPr>
          <w:rFonts w:cstheme="minorHAnsi"/>
          <w:b/>
          <w:sz w:val="24"/>
          <w:szCs w:val="24"/>
        </w:rPr>
      </w:pPr>
    </w:p>
    <w:p w14:paraId="686362C1" w14:textId="77777777" w:rsidR="00ED3188" w:rsidRDefault="00ED3188" w:rsidP="00DE4532">
      <w:pPr>
        <w:spacing w:line="480" w:lineRule="auto"/>
        <w:jc w:val="center"/>
        <w:rPr>
          <w:rFonts w:cstheme="minorHAnsi"/>
          <w:b/>
          <w:sz w:val="24"/>
          <w:szCs w:val="24"/>
        </w:rPr>
      </w:pPr>
    </w:p>
    <w:p w14:paraId="47D08112" w14:textId="77777777" w:rsidR="00ED3188" w:rsidRDefault="00ED3188" w:rsidP="00DE4532">
      <w:pPr>
        <w:spacing w:line="480" w:lineRule="auto"/>
        <w:jc w:val="center"/>
        <w:rPr>
          <w:rFonts w:cstheme="minorHAnsi"/>
          <w:b/>
          <w:sz w:val="24"/>
          <w:szCs w:val="24"/>
        </w:rPr>
      </w:pPr>
    </w:p>
    <w:p w14:paraId="24F46C27" w14:textId="279D7D50" w:rsidR="00ED3188" w:rsidRDefault="00ED3188" w:rsidP="00DE4532">
      <w:pPr>
        <w:spacing w:line="480" w:lineRule="auto"/>
        <w:jc w:val="center"/>
        <w:rPr>
          <w:rFonts w:cstheme="minorHAnsi"/>
          <w:b/>
          <w:sz w:val="24"/>
          <w:szCs w:val="24"/>
        </w:rPr>
      </w:pPr>
    </w:p>
    <w:p w14:paraId="5FDD3230" w14:textId="43DB4A42" w:rsidR="00655A88" w:rsidRDefault="00655A88" w:rsidP="00DE4532">
      <w:pPr>
        <w:spacing w:line="480" w:lineRule="auto"/>
        <w:jc w:val="center"/>
        <w:rPr>
          <w:rFonts w:cstheme="minorHAnsi"/>
          <w:b/>
          <w:sz w:val="24"/>
          <w:szCs w:val="24"/>
        </w:rPr>
      </w:pPr>
    </w:p>
    <w:p w14:paraId="4EBC9241" w14:textId="77777777" w:rsidR="00655A88" w:rsidRDefault="00655A88" w:rsidP="00DE4532">
      <w:pPr>
        <w:spacing w:line="480" w:lineRule="auto"/>
        <w:jc w:val="center"/>
        <w:rPr>
          <w:rFonts w:cstheme="minorHAnsi"/>
          <w:b/>
          <w:sz w:val="24"/>
          <w:szCs w:val="24"/>
        </w:rPr>
      </w:pPr>
    </w:p>
    <w:p w14:paraId="4FE5DB20" w14:textId="6B2E4F4B" w:rsidR="00656A2A" w:rsidRDefault="00ED3188" w:rsidP="00DE4532">
      <w:pPr>
        <w:spacing w:line="480" w:lineRule="auto"/>
        <w:jc w:val="center"/>
        <w:rPr>
          <w:rFonts w:cstheme="minorHAnsi"/>
          <w:b/>
          <w:sz w:val="24"/>
          <w:szCs w:val="24"/>
        </w:rPr>
      </w:pPr>
      <w:r>
        <w:rPr>
          <w:rFonts w:cstheme="minorHAnsi"/>
          <w:b/>
          <w:sz w:val="24"/>
          <w:szCs w:val="24"/>
        </w:rPr>
        <w:lastRenderedPageBreak/>
        <w:t>Descriptions</w:t>
      </w:r>
    </w:p>
    <w:p w14:paraId="6241A9FF" w14:textId="27B35375" w:rsidR="00656A2A" w:rsidRDefault="0049222F" w:rsidP="00475CD5">
      <w:pPr>
        <w:spacing w:line="480" w:lineRule="auto"/>
        <w:ind w:firstLine="720"/>
        <w:rPr>
          <w:rFonts w:cstheme="minorHAnsi"/>
          <w:sz w:val="24"/>
          <w:szCs w:val="24"/>
        </w:rPr>
      </w:pPr>
      <w:r>
        <w:rPr>
          <w:rFonts w:cstheme="minorHAnsi"/>
          <w:sz w:val="24"/>
          <w:szCs w:val="24"/>
        </w:rPr>
        <w:t xml:space="preserve">Using national data of NICHD Study of Early Child Care and Youth Development, we examined how maternal marital status at 36 months of children’s age affects the children’s pre-academic and social skills when they were 54 months old by investigating potential mediating roles of home environments and family resources.  Specifically, we examined families’ monetary (i.e., income) and psychological (i.e., depressive symptoms, social support, and parenting stress) resources as they lead to variations in cognitive and social aspects of the home environment in families with different marital status. </w:t>
      </w:r>
      <w:r w:rsidR="00EF1A09" w:rsidRPr="004D04DD">
        <w:rPr>
          <w:rFonts w:cstheme="minorHAnsi"/>
          <w:sz w:val="24"/>
          <w:szCs w:val="24"/>
        </w:rPr>
        <w:t xml:space="preserve">Implications for practice are discussed. </w:t>
      </w:r>
    </w:p>
    <w:p w14:paraId="0C237E8C" w14:textId="77777777" w:rsidR="0071374A" w:rsidRDefault="00ED3188" w:rsidP="0071374A">
      <w:pPr>
        <w:spacing w:line="480" w:lineRule="auto"/>
        <w:jc w:val="center"/>
        <w:rPr>
          <w:rFonts w:cstheme="minorHAnsi"/>
          <w:b/>
          <w:sz w:val="24"/>
          <w:szCs w:val="24"/>
        </w:rPr>
      </w:pPr>
      <w:r>
        <w:rPr>
          <w:rFonts w:cstheme="minorHAnsi"/>
          <w:b/>
          <w:sz w:val="24"/>
          <w:szCs w:val="24"/>
        </w:rPr>
        <w:t xml:space="preserve">Summary </w:t>
      </w:r>
    </w:p>
    <w:p w14:paraId="48BA6B58" w14:textId="77777777" w:rsidR="00681A2A" w:rsidRDefault="0071374A" w:rsidP="000902A9">
      <w:pPr>
        <w:spacing w:line="480" w:lineRule="auto"/>
        <w:ind w:firstLine="720"/>
        <w:contextualSpacing/>
        <w:rPr>
          <w:rFonts w:cstheme="minorHAnsi"/>
          <w:sz w:val="24"/>
          <w:szCs w:val="24"/>
        </w:rPr>
      </w:pPr>
      <w:r>
        <w:rPr>
          <w:rFonts w:cstheme="minorHAnsi"/>
          <w:sz w:val="24"/>
          <w:szCs w:val="24"/>
        </w:rPr>
        <w:t xml:space="preserve">Previous studies have shown that children from cohabiting or single households are likely to have lower </w:t>
      </w:r>
      <w:r w:rsidR="000902A9">
        <w:rPr>
          <w:rFonts w:cstheme="minorHAnsi"/>
          <w:sz w:val="24"/>
          <w:szCs w:val="24"/>
        </w:rPr>
        <w:t>pre-academic and social skills. These variations among children may arise due to differential levels of social and emotional risk at their home depending on their parents’ marital status ascohabiting</w:t>
      </w:r>
      <w:r w:rsidR="000902A9" w:rsidRPr="00220447">
        <w:rPr>
          <w:rFonts w:cstheme="minorHAnsi"/>
          <w:sz w:val="24"/>
          <w:szCs w:val="24"/>
        </w:rPr>
        <w:t xml:space="preserve"> or single </w:t>
      </w:r>
      <w:r w:rsidR="000902A9">
        <w:rPr>
          <w:rFonts w:cstheme="minorHAnsi"/>
          <w:sz w:val="24"/>
          <w:szCs w:val="24"/>
        </w:rPr>
        <w:t>parents</w:t>
      </w:r>
      <w:r w:rsidR="000902A9" w:rsidRPr="00220447">
        <w:rPr>
          <w:rFonts w:cstheme="minorHAnsi"/>
          <w:sz w:val="24"/>
          <w:szCs w:val="24"/>
        </w:rPr>
        <w:t xml:space="preserve"> have </w:t>
      </w:r>
      <w:r w:rsidR="000902A9">
        <w:rPr>
          <w:rFonts w:cstheme="minorHAnsi"/>
          <w:sz w:val="24"/>
          <w:szCs w:val="24"/>
        </w:rPr>
        <w:t xml:space="preserve">vulnerable demographic characteristics, such as lower levels of income, educational attainment, and psychological adjustment. </w:t>
      </w:r>
    </w:p>
    <w:p w14:paraId="32B4E86F" w14:textId="77777777" w:rsidR="003E61B0" w:rsidRDefault="000902A9" w:rsidP="003E61B0">
      <w:pPr>
        <w:spacing w:line="480" w:lineRule="auto"/>
        <w:ind w:firstLine="720"/>
        <w:rPr>
          <w:rFonts w:cstheme="minorHAnsi"/>
          <w:sz w:val="24"/>
          <w:szCs w:val="24"/>
        </w:rPr>
      </w:pPr>
      <w:r>
        <w:rPr>
          <w:sz w:val="24"/>
          <w:szCs w:val="24"/>
        </w:rPr>
        <w:t xml:space="preserve">The current study focused on </w:t>
      </w:r>
      <w:r w:rsidR="00222173">
        <w:rPr>
          <w:sz w:val="24"/>
          <w:szCs w:val="24"/>
        </w:rPr>
        <w:t>two aspects of home environment</w:t>
      </w:r>
      <w:r>
        <w:rPr>
          <w:sz w:val="24"/>
          <w:szCs w:val="24"/>
        </w:rPr>
        <w:t xml:space="preserve"> to explain the association between marital status </w:t>
      </w:r>
      <w:r w:rsidR="00222173">
        <w:rPr>
          <w:sz w:val="24"/>
          <w:szCs w:val="24"/>
        </w:rPr>
        <w:t>and young children’s school readiness: cognitive stimulation and parental supportiveness</w:t>
      </w:r>
      <w:r>
        <w:rPr>
          <w:sz w:val="24"/>
          <w:szCs w:val="24"/>
        </w:rPr>
        <w:t xml:space="preserve">. </w:t>
      </w:r>
      <w:r>
        <w:rPr>
          <w:rFonts w:cstheme="minorHAnsi"/>
          <w:sz w:val="24"/>
          <w:szCs w:val="24"/>
        </w:rPr>
        <w:t xml:space="preserve">In addition, since married families tend to be more resourceful in family income and psychological well-being than cohabiting and single families, monetary (i.e. income) and psychological (maternal depressive symptoms, social support, and parenting stress) </w:t>
      </w:r>
      <w:r w:rsidR="006972C8">
        <w:rPr>
          <w:rFonts w:cstheme="minorHAnsi"/>
          <w:sz w:val="24"/>
          <w:szCs w:val="24"/>
        </w:rPr>
        <w:t>resources were included to the current study</w:t>
      </w:r>
      <w:r>
        <w:rPr>
          <w:rFonts w:cstheme="minorHAnsi"/>
          <w:sz w:val="24"/>
          <w:szCs w:val="24"/>
        </w:rPr>
        <w:t xml:space="preserve">. </w:t>
      </w:r>
      <w:r w:rsidR="00EF1A09">
        <w:rPr>
          <w:rFonts w:cstheme="minorHAnsi"/>
          <w:sz w:val="24"/>
          <w:szCs w:val="24"/>
        </w:rPr>
        <w:t xml:space="preserve">These monetary and psychological </w:t>
      </w:r>
      <w:r w:rsidR="00EF1A09">
        <w:rPr>
          <w:rFonts w:cstheme="minorHAnsi"/>
          <w:sz w:val="24"/>
          <w:szCs w:val="24"/>
        </w:rPr>
        <w:lastRenderedPageBreak/>
        <w:t xml:space="preserve">resources may explain the availability or restrictions in home environment of families with different marital status. </w:t>
      </w:r>
      <w:r w:rsidR="0005344F">
        <w:rPr>
          <w:rFonts w:cstheme="minorHAnsi"/>
          <w:sz w:val="24"/>
          <w:szCs w:val="24"/>
        </w:rPr>
        <w:t xml:space="preserve">Therefore, </w:t>
      </w:r>
      <w:r w:rsidR="0049222F">
        <w:rPr>
          <w:rFonts w:cstheme="minorHAnsi"/>
          <w:sz w:val="24"/>
          <w:szCs w:val="24"/>
        </w:rPr>
        <w:t xml:space="preserve">we examined how maternal marital status affects preschool children’s pre-academic and social skills by investigating potential mediating roles of home environments and family resources.  Specifically, we examined families’ monetary and psychological resources as they lead to variations in cognitive and social aspects of the home environment in families with different marital status. </w:t>
      </w:r>
      <w:r w:rsidR="0005344F">
        <w:rPr>
          <w:rFonts w:cstheme="minorHAnsi"/>
          <w:sz w:val="24"/>
          <w:szCs w:val="24"/>
        </w:rPr>
        <w:t>The current study utilized</w:t>
      </w:r>
      <w:r w:rsidR="006972C8">
        <w:rPr>
          <w:rFonts w:cstheme="minorHAnsi"/>
          <w:sz w:val="24"/>
          <w:szCs w:val="24"/>
        </w:rPr>
        <w:t xml:space="preserve"> a sample of </w:t>
      </w:r>
      <w:r w:rsidR="005E7A51">
        <w:rPr>
          <w:rFonts w:cstheme="minorHAnsi"/>
          <w:sz w:val="24"/>
          <w:szCs w:val="24"/>
        </w:rPr>
        <w:t>897 families, whose data were obtained</w:t>
      </w:r>
      <w:r w:rsidRPr="004D04DD">
        <w:rPr>
          <w:rFonts w:cstheme="minorHAnsi"/>
          <w:sz w:val="24"/>
          <w:szCs w:val="24"/>
        </w:rPr>
        <w:t xml:space="preserve"> thorough the National Institute of Child Health and Human Development Study of Early Child Care and Y</w:t>
      </w:r>
      <w:r>
        <w:rPr>
          <w:rFonts w:cstheme="minorHAnsi"/>
          <w:sz w:val="24"/>
          <w:szCs w:val="24"/>
        </w:rPr>
        <w:t>outh Development (NICHD-SECCYD)</w:t>
      </w:r>
      <w:r w:rsidR="002F62E9">
        <w:rPr>
          <w:rFonts w:cstheme="minorHAnsi"/>
          <w:sz w:val="24"/>
          <w:szCs w:val="24"/>
        </w:rPr>
        <w:t>.</w:t>
      </w:r>
    </w:p>
    <w:p w14:paraId="6145BF84" w14:textId="77777777" w:rsidR="003E61B0" w:rsidRDefault="006972C8" w:rsidP="003E61B0">
      <w:pPr>
        <w:spacing w:line="480" w:lineRule="auto"/>
        <w:ind w:firstLine="720"/>
        <w:rPr>
          <w:rFonts w:cstheme="minorHAnsi"/>
          <w:sz w:val="24"/>
          <w:szCs w:val="24"/>
        </w:rPr>
      </w:pPr>
      <w:r>
        <w:rPr>
          <w:rFonts w:cstheme="minorHAnsi"/>
          <w:sz w:val="24"/>
          <w:szCs w:val="24"/>
        </w:rPr>
        <w:t>Results show</w:t>
      </w:r>
      <w:r w:rsidR="0049222F">
        <w:rPr>
          <w:rFonts w:cstheme="minorHAnsi"/>
          <w:sz w:val="24"/>
          <w:szCs w:val="24"/>
        </w:rPr>
        <w:t>ed</w:t>
      </w:r>
      <w:r>
        <w:rPr>
          <w:rFonts w:cstheme="minorHAnsi"/>
          <w:sz w:val="24"/>
          <w:szCs w:val="24"/>
        </w:rPr>
        <w:t xml:space="preserve"> that marital status </w:t>
      </w:r>
      <w:r w:rsidR="0049222F">
        <w:rPr>
          <w:rFonts w:cstheme="minorHAnsi"/>
          <w:sz w:val="24"/>
          <w:szCs w:val="24"/>
        </w:rPr>
        <w:t>influenced</w:t>
      </w:r>
      <w:r>
        <w:rPr>
          <w:rFonts w:cstheme="minorHAnsi"/>
          <w:sz w:val="24"/>
          <w:szCs w:val="24"/>
        </w:rPr>
        <w:t xml:space="preserve"> language and </w:t>
      </w:r>
      <w:r w:rsidR="005D429C">
        <w:rPr>
          <w:rFonts w:cstheme="minorHAnsi"/>
          <w:sz w:val="24"/>
          <w:szCs w:val="24"/>
        </w:rPr>
        <w:t xml:space="preserve">cognitive(vocabulary) </w:t>
      </w:r>
      <w:r>
        <w:rPr>
          <w:rFonts w:cstheme="minorHAnsi"/>
          <w:sz w:val="24"/>
          <w:szCs w:val="24"/>
        </w:rPr>
        <w:t xml:space="preserve">skills, but </w:t>
      </w:r>
      <w:r w:rsidR="005D429C">
        <w:rPr>
          <w:rFonts w:cstheme="minorHAnsi"/>
          <w:sz w:val="24"/>
          <w:szCs w:val="24"/>
        </w:rPr>
        <w:t xml:space="preserve">not </w:t>
      </w:r>
      <w:r>
        <w:rPr>
          <w:rFonts w:cstheme="minorHAnsi"/>
          <w:sz w:val="24"/>
          <w:szCs w:val="24"/>
        </w:rPr>
        <w:t xml:space="preserve">social skills. </w:t>
      </w:r>
      <w:r w:rsidR="0049222F">
        <w:rPr>
          <w:rFonts w:cstheme="minorHAnsi"/>
          <w:sz w:val="24"/>
          <w:szCs w:val="24"/>
        </w:rPr>
        <w:t>The results also showed that marital status influenced both cognitive and social aspects of home environment</w:t>
      </w:r>
      <w:r w:rsidR="005D429C">
        <w:rPr>
          <w:rFonts w:cstheme="minorHAnsi"/>
          <w:sz w:val="24"/>
          <w:szCs w:val="24"/>
        </w:rPr>
        <w:t xml:space="preserve">. </w:t>
      </w:r>
      <w:r w:rsidR="0049222F">
        <w:rPr>
          <w:rFonts w:cstheme="minorHAnsi"/>
          <w:sz w:val="24"/>
          <w:szCs w:val="24"/>
        </w:rPr>
        <w:t>The cognitive aspect of home environment</w:t>
      </w:r>
      <w:r>
        <w:rPr>
          <w:rFonts w:cstheme="minorHAnsi"/>
          <w:sz w:val="24"/>
          <w:szCs w:val="24"/>
        </w:rPr>
        <w:t xml:space="preserve"> had </w:t>
      </w:r>
      <w:r w:rsidR="005D429C">
        <w:rPr>
          <w:rFonts w:cstheme="minorHAnsi"/>
          <w:sz w:val="24"/>
          <w:szCs w:val="24"/>
        </w:rPr>
        <w:t xml:space="preserve">a </w:t>
      </w:r>
      <w:r>
        <w:rPr>
          <w:rFonts w:cstheme="minorHAnsi"/>
          <w:sz w:val="24"/>
          <w:szCs w:val="24"/>
        </w:rPr>
        <w:t>sig</w:t>
      </w:r>
      <w:r w:rsidR="005D429C">
        <w:rPr>
          <w:rFonts w:cstheme="minorHAnsi"/>
          <w:sz w:val="24"/>
          <w:szCs w:val="24"/>
        </w:rPr>
        <w:t xml:space="preserve">nificant influence </w:t>
      </w:r>
      <w:r w:rsidR="0005344F">
        <w:rPr>
          <w:rFonts w:cstheme="minorHAnsi"/>
          <w:sz w:val="24"/>
          <w:szCs w:val="24"/>
        </w:rPr>
        <w:t xml:space="preserve">on </w:t>
      </w:r>
      <w:r w:rsidR="0049222F">
        <w:rPr>
          <w:rFonts w:cstheme="minorHAnsi"/>
          <w:sz w:val="24"/>
          <w:szCs w:val="24"/>
        </w:rPr>
        <w:t xml:space="preserve">children’s </w:t>
      </w:r>
      <w:r w:rsidR="005D429C">
        <w:rPr>
          <w:rFonts w:cstheme="minorHAnsi"/>
          <w:sz w:val="24"/>
          <w:szCs w:val="24"/>
        </w:rPr>
        <w:t>language, cognitive (early literacy and vocabulary), and social (behavioral problems) skills</w:t>
      </w:r>
      <w:r>
        <w:rPr>
          <w:rFonts w:cstheme="minorHAnsi"/>
          <w:sz w:val="24"/>
          <w:szCs w:val="24"/>
        </w:rPr>
        <w:t xml:space="preserve">, but </w:t>
      </w:r>
      <w:r w:rsidR="0049222F">
        <w:rPr>
          <w:rFonts w:cstheme="minorHAnsi"/>
          <w:sz w:val="24"/>
          <w:szCs w:val="24"/>
        </w:rPr>
        <w:t xml:space="preserve">the </w:t>
      </w:r>
      <w:r w:rsidR="005D429C">
        <w:rPr>
          <w:rFonts w:cstheme="minorHAnsi"/>
          <w:sz w:val="24"/>
          <w:szCs w:val="24"/>
        </w:rPr>
        <w:t xml:space="preserve">home </w:t>
      </w:r>
      <w:r>
        <w:rPr>
          <w:rFonts w:cstheme="minorHAnsi"/>
          <w:sz w:val="24"/>
          <w:szCs w:val="24"/>
        </w:rPr>
        <w:t xml:space="preserve">social aspect did </w:t>
      </w:r>
      <w:r w:rsidR="0042713B">
        <w:rPr>
          <w:rFonts w:cstheme="minorHAnsi"/>
          <w:sz w:val="24"/>
          <w:szCs w:val="24"/>
        </w:rPr>
        <w:t>not</w:t>
      </w:r>
      <w:r>
        <w:rPr>
          <w:rFonts w:cstheme="minorHAnsi"/>
          <w:sz w:val="24"/>
          <w:szCs w:val="24"/>
        </w:rPr>
        <w:t xml:space="preserve">. </w:t>
      </w:r>
    </w:p>
    <w:p w14:paraId="4BD118F3" w14:textId="77777777" w:rsidR="003E61B0" w:rsidRDefault="0042713B" w:rsidP="003E61B0">
      <w:pPr>
        <w:spacing w:line="480" w:lineRule="auto"/>
        <w:ind w:firstLine="720"/>
        <w:rPr>
          <w:rFonts w:cstheme="minorHAnsi"/>
          <w:sz w:val="24"/>
          <w:szCs w:val="24"/>
        </w:rPr>
      </w:pPr>
      <w:r>
        <w:rPr>
          <w:rFonts w:cstheme="minorHAnsi"/>
          <w:sz w:val="24"/>
          <w:szCs w:val="24"/>
        </w:rPr>
        <w:t xml:space="preserve">When </w:t>
      </w:r>
      <w:r w:rsidR="003E61B0">
        <w:rPr>
          <w:rFonts w:cstheme="minorHAnsi"/>
          <w:sz w:val="24"/>
          <w:szCs w:val="24"/>
        </w:rPr>
        <w:t xml:space="preserve">the </w:t>
      </w:r>
      <w:r w:rsidR="0049222F">
        <w:rPr>
          <w:rFonts w:cstheme="minorHAnsi"/>
          <w:sz w:val="24"/>
          <w:szCs w:val="24"/>
        </w:rPr>
        <w:t xml:space="preserve">effects of resource variables were examined, </w:t>
      </w:r>
      <w:r w:rsidR="00C55237">
        <w:rPr>
          <w:rFonts w:cstheme="minorHAnsi"/>
          <w:sz w:val="24"/>
          <w:szCs w:val="24"/>
        </w:rPr>
        <w:t>s</w:t>
      </w:r>
      <w:r w:rsidR="006972C8">
        <w:rPr>
          <w:rFonts w:cstheme="minorHAnsi"/>
          <w:sz w:val="24"/>
          <w:szCs w:val="24"/>
        </w:rPr>
        <w:t xml:space="preserve">ocial support and parenting stress had significant influences on </w:t>
      </w:r>
      <w:r w:rsidR="00C55237">
        <w:rPr>
          <w:rFonts w:cstheme="minorHAnsi"/>
          <w:sz w:val="24"/>
          <w:szCs w:val="24"/>
        </w:rPr>
        <w:t xml:space="preserve">children’s </w:t>
      </w:r>
      <w:r w:rsidR="006972C8">
        <w:rPr>
          <w:rFonts w:cstheme="minorHAnsi"/>
          <w:sz w:val="24"/>
          <w:szCs w:val="24"/>
        </w:rPr>
        <w:t xml:space="preserve">social and behavioral </w:t>
      </w:r>
      <w:r>
        <w:rPr>
          <w:rFonts w:cstheme="minorHAnsi"/>
          <w:sz w:val="24"/>
          <w:szCs w:val="24"/>
        </w:rPr>
        <w:t>outcomes</w:t>
      </w:r>
      <w:r w:rsidR="006972C8">
        <w:rPr>
          <w:rFonts w:cstheme="minorHAnsi"/>
          <w:sz w:val="24"/>
          <w:szCs w:val="24"/>
        </w:rPr>
        <w:t xml:space="preserve">, </w:t>
      </w:r>
      <w:r w:rsidR="003E61B0">
        <w:rPr>
          <w:rFonts w:cstheme="minorHAnsi"/>
          <w:sz w:val="24"/>
          <w:szCs w:val="24"/>
        </w:rPr>
        <w:t>but not on cognitive or language skills</w:t>
      </w:r>
      <w:r w:rsidR="005D429C">
        <w:rPr>
          <w:rFonts w:cstheme="minorHAnsi"/>
          <w:sz w:val="24"/>
          <w:szCs w:val="24"/>
        </w:rPr>
        <w:t xml:space="preserve">. </w:t>
      </w:r>
      <w:r w:rsidR="00C55237">
        <w:rPr>
          <w:rFonts w:cstheme="minorHAnsi"/>
          <w:sz w:val="24"/>
          <w:szCs w:val="24"/>
        </w:rPr>
        <w:t xml:space="preserve">Income only influenced their behavioral outcomes. </w:t>
      </w:r>
      <w:r w:rsidR="003E61B0">
        <w:rPr>
          <w:rFonts w:cstheme="minorHAnsi"/>
          <w:sz w:val="24"/>
          <w:szCs w:val="24"/>
        </w:rPr>
        <w:t>Parenting stress influenced bothcognitive and social aspects of home environment</w:t>
      </w:r>
      <w:r w:rsidR="00C55237">
        <w:rPr>
          <w:rFonts w:cstheme="minorHAnsi"/>
          <w:sz w:val="24"/>
          <w:szCs w:val="24"/>
        </w:rPr>
        <w:t xml:space="preserve">. </w:t>
      </w:r>
    </w:p>
    <w:p w14:paraId="2FB6EEA1" w14:textId="77777777" w:rsidR="00560A58" w:rsidRPr="003E61B0" w:rsidRDefault="006972C8" w:rsidP="003E61B0">
      <w:pPr>
        <w:spacing w:line="480" w:lineRule="auto"/>
        <w:ind w:firstLine="720"/>
        <w:rPr>
          <w:rFonts w:cstheme="minorHAnsi"/>
          <w:sz w:val="24"/>
          <w:szCs w:val="24"/>
        </w:rPr>
      </w:pPr>
      <w:r>
        <w:rPr>
          <w:rFonts w:cstheme="minorHAnsi"/>
          <w:sz w:val="24"/>
          <w:szCs w:val="24"/>
        </w:rPr>
        <w:t xml:space="preserve">The results </w:t>
      </w:r>
      <w:r w:rsidR="003E61B0">
        <w:rPr>
          <w:rFonts w:cstheme="minorHAnsi"/>
          <w:sz w:val="24"/>
          <w:szCs w:val="24"/>
        </w:rPr>
        <w:t>indicate that marital status may lead to variations</w:t>
      </w:r>
      <w:r>
        <w:rPr>
          <w:rFonts w:cstheme="minorHAnsi"/>
          <w:sz w:val="24"/>
          <w:szCs w:val="24"/>
        </w:rPr>
        <w:t xml:space="preserve"> in home environmental factors, which influence children’s school readiness. Specifically, our results </w:t>
      </w:r>
      <w:r w:rsidR="003E61B0">
        <w:rPr>
          <w:rFonts w:cstheme="minorHAnsi"/>
          <w:sz w:val="24"/>
          <w:szCs w:val="24"/>
        </w:rPr>
        <w:t>indicate</w:t>
      </w:r>
      <w:r>
        <w:rPr>
          <w:rFonts w:cstheme="minorHAnsi"/>
          <w:sz w:val="24"/>
          <w:szCs w:val="24"/>
        </w:rPr>
        <w:t xml:space="preserve"> that cognitive aspect may influence both pre-academic and social skills, whereas social aspect may have little influence. </w:t>
      </w:r>
      <w:r w:rsidR="00402BDF">
        <w:rPr>
          <w:rFonts w:cstheme="minorHAnsi"/>
          <w:sz w:val="24"/>
          <w:szCs w:val="24"/>
        </w:rPr>
        <w:t xml:space="preserve">Among </w:t>
      </w:r>
      <w:r w:rsidR="003E61B0">
        <w:rPr>
          <w:rFonts w:cstheme="minorHAnsi"/>
          <w:sz w:val="24"/>
          <w:szCs w:val="24"/>
        </w:rPr>
        <w:t xml:space="preserve">the </w:t>
      </w:r>
      <w:r w:rsidR="00402BDF">
        <w:rPr>
          <w:rFonts w:cstheme="minorHAnsi"/>
          <w:sz w:val="24"/>
          <w:szCs w:val="24"/>
        </w:rPr>
        <w:t xml:space="preserve">resource variables, </w:t>
      </w:r>
      <w:r w:rsidR="003E61B0">
        <w:rPr>
          <w:rFonts w:cstheme="minorHAnsi"/>
          <w:sz w:val="24"/>
          <w:szCs w:val="24"/>
        </w:rPr>
        <w:t xml:space="preserve">parenting stress </w:t>
      </w:r>
      <w:r w:rsidR="00402BDF">
        <w:rPr>
          <w:rFonts w:cstheme="minorHAnsi"/>
          <w:sz w:val="24"/>
          <w:szCs w:val="24"/>
        </w:rPr>
        <w:t>influence</w:t>
      </w:r>
      <w:r w:rsidR="003E61B0">
        <w:rPr>
          <w:rFonts w:cstheme="minorHAnsi"/>
          <w:sz w:val="24"/>
          <w:szCs w:val="24"/>
        </w:rPr>
        <w:t xml:space="preserve">d both cognitive </w:t>
      </w:r>
      <w:r w:rsidR="003E61B0">
        <w:rPr>
          <w:rFonts w:cstheme="minorHAnsi"/>
          <w:sz w:val="24"/>
          <w:szCs w:val="24"/>
        </w:rPr>
        <w:lastRenderedPageBreak/>
        <w:t>and social aspects of</w:t>
      </w:r>
      <w:r w:rsidR="00402BDF">
        <w:rPr>
          <w:rFonts w:cstheme="minorHAnsi"/>
          <w:sz w:val="24"/>
          <w:szCs w:val="24"/>
        </w:rPr>
        <w:t xml:space="preserve"> home environment, which may suggest the </w:t>
      </w:r>
      <w:r w:rsidR="003E61B0">
        <w:rPr>
          <w:rFonts w:cstheme="minorHAnsi"/>
          <w:sz w:val="24"/>
          <w:szCs w:val="24"/>
        </w:rPr>
        <w:t>importance</w:t>
      </w:r>
      <w:r w:rsidR="00402BDF">
        <w:rPr>
          <w:rFonts w:cstheme="minorHAnsi"/>
          <w:sz w:val="24"/>
          <w:szCs w:val="24"/>
        </w:rPr>
        <w:t xml:space="preserve"> of better psychologi</w:t>
      </w:r>
      <w:r w:rsidR="003E61B0">
        <w:rPr>
          <w:rFonts w:cstheme="minorHAnsi"/>
          <w:sz w:val="24"/>
          <w:szCs w:val="24"/>
        </w:rPr>
        <w:t>cal services to relieve parenting stress</w:t>
      </w:r>
      <w:r w:rsidR="00402BDF">
        <w:rPr>
          <w:rFonts w:cstheme="minorHAnsi"/>
          <w:sz w:val="24"/>
          <w:szCs w:val="24"/>
        </w:rPr>
        <w:t xml:space="preserve">. </w:t>
      </w:r>
      <w:r w:rsidRPr="004D04DD">
        <w:rPr>
          <w:rFonts w:cstheme="minorHAnsi"/>
          <w:sz w:val="24"/>
          <w:szCs w:val="24"/>
        </w:rPr>
        <w:t>Current results suggest that early intervention for young children from non-traditional families may target home cognitive environments, rather than social environments. Along with providing psychological services</w:t>
      </w:r>
      <w:r w:rsidR="00402BDF">
        <w:rPr>
          <w:rFonts w:cstheme="minorHAnsi"/>
          <w:sz w:val="24"/>
          <w:szCs w:val="24"/>
        </w:rPr>
        <w:t xml:space="preserve"> with a specific emphasis on parenting stress</w:t>
      </w:r>
      <w:r w:rsidRPr="004D04DD">
        <w:rPr>
          <w:rFonts w:cstheme="minorHAnsi"/>
          <w:sz w:val="24"/>
          <w:szCs w:val="24"/>
        </w:rPr>
        <w:t xml:space="preserve">, focus on home cognitive environments may lead to a substantial impact on impact on children’s pre-academic and social skills from non-married families. </w:t>
      </w:r>
      <w:r>
        <w:rPr>
          <w:rFonts w:cstheme="minorHAnsi"/>
          <w:sz w:val="24"/>
          <w:szCs w:val="24"/>
        </w:rPr>
        <w:t>The results could be used as a starting point to promote community’s involvement and provide insights of effective programs that may improve home environment, which then impro</w:t>
      </w:r>
      <w:r w:rsidR="00402BDF">
        <w:rPr>
          <w:rFonts w:cstheme="minorHAnsi"/>
          <w:sz w:val="24"/>
          <w:szCs w:val="24"/>
        </w:rPr>
        <w:t>ve children’s school readiness.</w:t>
      </w:r>
    </w:p>
    <w:sectPr w:rsidR="00560A58" w:rsidRPr="003E61B0" w:rsidSect="0040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C6DD6"/>
    <w:multiLevelType w:val="hybridMultilevel"/>
    <w:tmpl w:val="D5303AB4"/>
    <w:lvl w:ilvl="0" w:tplc="59DE23C0">
      <w:start w:val="1"/>
      <w:numFmt w:val="bullet"/>
      <w:lvlText w:val=""/>
      <w:lvlJc w:val="left"/>
      <w:pPr>
        <w:tabs>
          <w:tab w:val="num" w:pos="720"/>
        </w:tabs>
        <w:ind w:left="720" w:hanging="360"/>
      </w:pPr>
      <w:rPr>
        <w:rFonts w:ascii="Wingdings 2" w:hAnsi="Wingdings 2" w:hint="default"/>
      </w:rPr>
    </w:lvl>
    <w:lvl w:ilvl="1" w:tplc="C57A5F60" w:tentative="1">
      <w:start w:val="1"/>
      <w:numFmt w:val="bullet"/>
      <w:lvlText w:val=""/>
      <w:lvlJc w:val="left"/>
      <w:pPr>
        <w:tabs>
          <w:tab w:val="num" w:pos="1440"/>
        </w:tabs>
        <w:ind w:left="1440" w:hanging="360"/>
      </w:pPr>
      <w:rPr>
        <w:rFonts w:ascii="Wingdings 2" w:hAnsi="Wingdings 2" w:hint="default"/>
      </w:rPr>
    </w:lvl>
    <w:lvl w:ilvl="2" w:tplc="3BEC2DA8" w:tentative="1">
      <w:start w:val="1"/>
      <w:numFmt w:val="bullet"/>
      <w:lvlText w:val=""/>
      <w:lvlJc w:val="left"/>
      <w:pPr>
        <w:tabs>
          <w:tab w:val="num" w:pos="2160"/>
        </w:tabs>
        <w:ind w:left="2160" w:hanging="360"/>
      </w:pPr>
      <w:rPr>
        <w:rFonts w:ascii="Wingdings 2" w:hAnsi="Wingdings 2" w:hint="default"/>
      </w:rPr>
    </w:lvl>
    <w:lvl w:ilvl="3" w:tplc="C9EAB564" w:tentative="1">
      <w:start w:val="1"/>
      <w:numFmt w:val="bullet"/>
      <w:lvlText w:val=""/>
      <w:lvlJc w:val="left"/>
      <w:pPr>
        <w:tabs>
          <w:tab w:val="num" w:pos="2880"/>
        </w:tabs>
        <w:ind w:left="2880" w:hanging="360"/>
      </w:pPr>
      <w:rPr>
        <w:rFonts w:ascii="Wingdings 2" w:hAnsi="Wingdings 2" w:hint="default"/>
      </w:rPr>
    </w:lvl>
    <w:lvl w:ilvl="4" w:tplc="63B8EBF8" w:tentative="1">
      <w:start w:val="1"/>
      <w:numFmt w:val="bullet"/>
      <w:lvlText w:val=""/>
      <w:lvlJc w:val="left"/>
      <w:pPr>
        <w:tabs>
          <w:tab w:val="num" w:pos="3600"/>
        </w:tabs>
        <w:ind w:left="3600" w:hanging="360"/>
      </w:pPr>
      <w:rPr>
        <w:rFonts w:ascii="Wingdings 2" w:hAnsi="Wingdings 2" w:hint="default"/>
      </w:rPr>
    </w:lvl>
    <w:lvl w:ilvl="5" w:tplc="338E3F1E" w:tentative="1">
      <w:start w:val="1"/>
      <w:numFmt w:val="bullet"/>
      <w:lvlText w:val=""/>
      <w:lvlJc w:val="left"/>
      <w:pPr>
        <w:tabs>
          <w:tab w:val="num" w:pos="4320"/>
        </w:tabs>
        <w:ind w:left="4320" w:hanging="360"/>
      </w:pPr>
      <w:rPr>
        <w:rFonts w:ascii="Wingdings 2" w:hAnsi="Wingdings 2" w:hint="default"/>
      </w:rPr>
    </w:lvl>
    <w:lvl w:ilvl="6" w:tplc="CDA2510A" w:tentative="1">
      <w:start w:val="1"/>
      <w:numFmt w:val="bullet"/>
      <w:lvlText w:val=""/>
      <w:lvlJc w:val="left"/>
      <w:pPr>
        <w:tabs>
          <w:tab w:val="num" w:pos="5040"/>
        </w:tabs>
        <w:ind w:left="5040" w:hanging="360"/>
      </w:pPr>
      <w:rPr>
        <w:rFonts w:ascii="Wingdings 2" w:hAnsi="Wingdings 2" w:hint="default"/>
      </w:rPr>
    </w:lvl>
    <w:lvl w:ilvl="7" w:tplc="5ACE24B0" w:tentative="1">
      <w:start w:val="1"/>
      <w:numFmt w:val="bullet"/>
      <w:lvlText w:val=""/>
      <w:lvlJc w:val="left"/>
      <w:pPr>
        <w:tabs>
          <w:tab w:val="num" w:pos="5760"/>
        </w:tabs>
        <w:ind w:left="5760" w:hanging="360"/>
      </w:pPr>
      <w:rPr>
        <w:rFonts w:ascii="Wingdings 2" w:hAnsi="Wingdings 2" w:hint="default"/>
      </w:rPr>
    </w:lvl>
    <w:lvl w:ilvl="8" w:tplc="EFE23B6C" w:tentative="1">
      <w:start w:val="1"/>
      <w:numFmt w:val="bullet"/>
      <w:lvlText w:val=""/>
      <w:lvlJc w:val="left"/>
      <w:pPr>
        <w:tabs>
          <w:tab w:val="num" w:pos="6480"/>
        </w:tabs>
        <w:ind w:left="6480" w:hanging="360"/>
      </w:pPr>
      <w:rPr>
        <w:rFonts w:ascii="Wingdings 2" w:hAnsi="Wingdings 2" w:hint="default"/>
      </w:rPr>
    </w:lvl>
  </w:abstractNum>
  <w:num w:numId="1" w16cid:durableId="50679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701"/>
    <w:rsid w:val="0005344F"/>
    <w:rsid w:val="00075101"/>
    <w:rsid w:val="000902A9"/>
    <w:rsid w:val="000A04B5"/>
    <w:rsid w:val="000B2C5E"/>
    <w:rsid w:val="001B7050"/>
    <w:rsid w:val="00222173"/>
    <w:rsid w:val="00251C24"/>
    <w:rsid w:val="0029196B"/>
    <w:rsid w:val="002A073E"/>
    <w:rsid w:val="002F36F0"/>
    <w:rsid w:val="002F62E9"/>
    <w:rsid w:val="003E61B0"/>
    <w:rsid w:val="00402BDF"/>
    <w:rsid w:val="0042713B"/>
    <w:rsid w:val="00450662"/>
    <w:rsid w:val="00475CD5"/>
    <w:rsid w:val="0049222F"/>
    <w:rsid w:val="004A65B8"/>
    <w:rsid w:val="004C6B3D"/>
    <w:rsid w:val="00530AC4"/>
    <w:rsid w:val="00560A58"/>
    <w:rsid w:val="005B2987"/>
    <w:rsid w:val="005D429C"/>
    <w:rsid w:val="005E7A51"/>
    <w:rsid w:val="00655A88"/>
    <w:rsid w:val="00656A2A"/>
    <w:rsid w:val="00681A2A"/>
    <w:rsid w:val="006972C8"/>
    <w:rsid w:val="006B6CF2"/>
    <w:rsid w:val="006D7E67"/>
    <w:rsid w:val="00712C67"/>
    <w:rsid w:val="0071374A"/>
    <w:rsid w:val="00732701"/>
    <w:rsid w:val="00763669"/>
    <w:rsid w:val="007F2283"/>
    <w:rsid w:val="00871715"/>
    <w:rsid w:val="00897FEC"/>
    <w:rsid w:val="008C3586"/>
    <w:rsid w:val="009447DB"/>
    <w:rsid w:val="009B0802"/>
    <w:rsid w:val="00A112B7"/>
    <w:rsid w:val="00A922AC"/>
    <w:rsid w:val="00B65C10"/>
    <w:rsid w:val="00BB31D7"/>
    <w:rsid w:val="00C55237"/>
    <w:rsid w:val="00D42B36"/>
    <w:rsid w:val="00D56B93"/>
    <w:rsid w:val="00DE28D1"/>
    <w:rsid w:val="00DE4532"/>
    <w:rsid w:val="00E25208"/>
    <w:rsid w:val="00E3350A"/>
    <w:rsid w:val="00ED3188"/>
    <w:rsid w:val="00EF1A09"/>
    <w:rsid w:val="00F638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2321D"/>
  <w15:docId w15:val="{E20BF886-ECE8-4FDF-B9F7-CF71F202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B93"/>
    <w:rPr>
      <w:color w:val="0000FF" w:themeColor="hyperlink"/>
      <w:u w:val="single"/>
    </w:rPr>
  </w:style>
  <w:style w:type="character" w:styleId="CommentReference">
    <w:name w:val="annotation reference"/>
    <w:basedOn w:val="DefaultParagraphFont"/>
    <w:uiPriority w:val="99"/>
    <w:semiHidden/>
    <w:unhideWhenUsed/>
    <w:rsid w:val="00530AC4"/>
    <w:rPr>
      <w:sz w:val="16"/>
      <w:szCs w:val="16"/>
    </w:rPr>
  </w:style>
  <w:style w:type="paragraph" w:styleId="CommentText">
    <w:name w:val="annotation text"/>
    <w:basedOn w:val="Normal"/>
    <w:link w:val="CommentTextChar"/>
    <w:uiPriority w:val="99"/>
    <w:semiHidden/>
    <w:unhideWhenUsed/>
    <w:rsid w:val="00530AC4"/>
    <w:pPr>
      <w:spacing w:line="240" w:lineRule="auto"/>
    </w:pPr>
    <w:rPr>
      <w:sz w:val="20"/>
      <w:szCs w:val="20"/>
    </w:rPr>
  </w:style>
  <w:style w:type="character" w:customStyle="1" w:styleId="CommentTextChar">
    <w:name w:val="Comment Text Char"/>
    <w:basedOn w:val="DefaultParagraphFont"/>
    <w:link w:val="CommentText"/>
    <w:uiPriority w:val="99"/>
    <w:semiHidden/>
    <w:rsid w:val="00530AC4"/>
    <w:rPr>
      <w:sz w:val="20"/>
      <w:szCs w:val="20"/>
    </w:rPr>
  </w:style>
  <w:style w:type="paragraph" w:styleId="CommentSubject">
    <w:name w:val="annotation subject"/>
    <w:basedOn w:val="CommentText"/>
    <w:next w:val="CommentText"/>
    <w:link w:val="CommentSubjectChar"/>
    <w:uiPriority w:val="99"/>
    <w:semiHidden/>
    <w:unhideWhenUsed/>
    <w:rsid w:val="00530AC4"/>
    <w:rPr>
      <w:b/>
      <w:bCs/>
    </w:rPr>
  </w:style>
  <w:style w:type="character" w:customStyle="1" w:styleId="CommentSubjectChar">
    <w:name w:val="Comment Subject Char"/>
    <w:basedOn w:val="CommentTextChar"/>
    <w:link w:val="CommentSubject"/>
    <w:uiPriority w:val="99"/>
    <w:semiHidden/>
    <w:rsid w:val="00530AC4"/>
    <w:rPr>
      <w:b/>
      <w:bCs/>
      <w:sz w:val="20"/>
      <w:szCs w:val="20"/>
    </w:rPr>
  </w:style>
  <w:style w:type="paragraph" w:styleId="BalloonText">
    <w:name w:val="Balloon Text"/>
    <w:basedOn w:val="Normal"/>
    <w:link w:val="BalloonTextChar"/>
    <w:uiPriority w:val="99"/>
    <w:semiHidden/>
    <w:unhideWhenUsed/>
    <w:rsid w:val="00530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3609">
      <w:bodyDiv w:val="1"/>
      <w:marLeft w:val="0"/>
      <w:marRight w:val="0"/>
      <w:marTop w:val="0"/>
      <w:marBottom w:val="0"/>
      <w:divBdr>
        <w:top w:val="none" w:sz="0" w:space="0" w:color="auto"/>
        <w:left w:val="none" w:sz="0" w:space="0" w:color="auto"/>
        <w:bottom w:val="none" w:sz="0" w:space="0" w:color="auto"/>
        <w:right w:val="none" w:sz="0" w:space="0" w:color="auto"/>
      </w:divBdr>
      <w:divsChild>
        <w:div w:id="36204495">
          <w:marLeft w:val="576"/>
          <w:marRight w:val="0"/>
          <w:marTop w:val="120"/>
          <w:marBottom w:val="0"/>
          <w:divBdr>
            <w:top w:val="none" w:sz="0" w:space="0" w:color="auto"/>
            <w:left w:val="none" w:sz="0" w:space="0" w:color="auto"/>
            <w:bottom w:val="none" w:sz="0" w:space="0" w:color="auto"/>
            <w:right w:val="none" w:sz="0" w:space="0" w:color="auto"/>
          </w:divBdr>
        </w:div>
      </w:divsChild>
    </w:div>
    <w:div w:id="179661834">
      <w:bodyDiv w:val="1"/>
      <w:marLeft w:val="0"/>
      <w:marRight w:val="0"/>
      <w:marTop w:val="0"/>
      <w:marBottom w:val="0"/>
      <w:divBdr>
        <w:top w:val="none" w:sz="0" w:space="0" w:color="auto"/>
        <w:left w:val="none" w:sz="0" w:space="0" w:color="auto"/>
        <w:bottom w:val="none" w:sz="0" w:space="0" w:color="auto"/>
        <w:right w:val="none" w:sz="0" w:space="0" w:color="auto"/>
      </w:divBdr>
    </w:div>
    <w:div w:id="253980837">
      <w:bodyDiv w:val="1"/>
      <w:marLeft w:val="0"/>
      <w:marRight w:val="0"/>
      <w:marTop w:val="0"/>
      <w:marBottom w:val="0"/>
      <w:divBdr>
        <w:top w:val="none" w:sz="0" w:space="0" w:color="auto"/>
        <w:left w:val="none" w:sz="0" w:space="0" w:color="auto"/>
        <w:bottom w:val="none" w:sz="0" w:space="0" w:color="auto"/>
        <w:right w:val="none" w:sz="0" w:space="0" w:color="auto"/>
      </w:divBdr>
    </w:div>
    <w:div w:id="324280183">
      <w:bodyDiv w:val="1"/>
      <w:marLeft w:val="0"/>
      <w:marRight w:val="0"/>
      <w:marTop w:val="0"/>
      <w:marBottom w:val="0"/>
      <w:divBdr>
        <w:top w:val="none" w:sz="0" w:space="0" w:color="auto"/>
        <w:left w:val="none" w:sz="0" w:space="0" w:color="auto"/>
        <w:bottom w:val="none" w:sz="0" w:space="0" w:color="auto"/>
        <w:right w:val="none" w:sz="0" w:space="0" w:color="auto"/>
      </w:divBdr>
      <w:divsChild>
        <w:div w:id="255746889">
          <w:marLeft w:val="576"/>
          <w:marRight w:val="0"/>
          <w:marTop w:val="120"/>
          <w:marBottom w:val="0"/>
          <w:divBdr>
            <w:top w:val="none" w:sz="0" w:space="0" w:color="auto"/>
            <w:left w:val="none" w:sz="0" w:space="0" w:color="auto"/>
            <w:bottom w:val="none" w:sz="0" w:space="0" w:color="auto"/>
            <w:right w:val="none" w:sz="0" w:space="0" w:color="auto"/>
          </w:divBdr>
        </w:div>
      </w:divsChild>
    </w:div>
    <w:div w:id="621499974">
      <w:bodyDiv w:val="1"/>
      <w:marLeft w:val="0"/>
      <w:marRight w:val="0"/>
      <w:marTop w:val="0"/>
      <w:marBottom w:val="0"/>
      <w:divBdr>
        <w:top w:val="none" w:sz="0" w:space="0" w:color="auto"/>
        <w:left w:val="none" w:sz="0" w:space="0" w:color="auto"/>
        <w:bottom w:val="none" w:sz="0" w:space="0" w:color="auto"/>
        <w:right w:val="none" w:sz="0" w:space="0" w:color="auto"/>
      </w:divBdr>
    </w:div>
    <w:div w:id="876938713">
      <w:bodyDiv w:val="1"/>
      <w:marLeft w:val="0"/>
      <w:marRight w:val="0"/>
      <w:marTop w:val="0"/>
      <w:marBottom w:val="0"/>
      <w:divBdr>
        <w:top w:val="none" w:sz="0" w:space="0" w:color="auto"/>
        <w:left w:val="none" w:sz="0" w:space="0" w:color="auto"/>
        <w:bottom w:val="none" w:sz="0" w:space="0" w:color="auto"/>
        <w:right w:val="none" w:sz="0" w:space="0" w:color="auto"/>
      </w:divBdr>
    </w:div>
    <w:div w:id="1177230845">
      <w:bodyDiv w:val="1"/>
      <w:marLeft w:val="0"/>
      <w:marRight w:val="0"/>
      <w:marTop w:val="0"/>
      <w:marBottom w:val="0"/>
      <w:divBdr>
        <w:top w:val="none" w:sz="0" w:space="0" w:color="auto"/>
        <w:left w:val="none" w:sz="0" w:space="0" w:color="auto"/>
        <w:bottom w:val="none" w:sz="0" w:space="0" w:color="auto"/>
        <w:right w:val="none" w:sz="0" w:space="0" w:color="auto"/>
      </w:divBdr>
    </w:div>
    <w:div w:id="1355308427">
      <w:bodyDiv w:val="1"/>
      <w:marLeft w:val="0"/>
      <w:marRight w:val="0"/>
      <w:marTop w:val="0"/>
      <w:marBottom w:val="0"/>
      <w:divBdr>
        <w:top w:val="none" w:sz="0" w:space="0" w:color="auto"/>
        <w:left w:val="none" w:sz="0" w:space="0" w:color="auto"/>
        <w:bottom w:val="none" w:sz="0" w:space="0" w:color="auto"/>
        <w:right w:val="none" w:sz="0" w:space="0" w:color="auto"/>
      </w:divBdr>
    </w:div>
    <w:div w:id="1487042144">
      <w:bodyDiv w:val="1"/>
      <w:marLeft w:val="0"/>
      <w:marRight w:val="0"/>
      <w:marTop w:val="0"/>
      <w:marBottom w:val="0"/>
      <w:divBdr>
        <w:top w:val="none" w:sz="0" w:space="0" w:color="auto"/>
        <w:left w:val="none" w:sz="0" w:space="0" w:color="auto"/>
        <w:bottom w:val="none" w:sz="0" w:space="0" w:color="auto"/>
        <w:right w:val="none" w:sz="0" w:space="0" w:color="auto"/>
      </w:divBdr>
    </w:div>
    <w:div w:id="1837109754">
      <w:bodyDiv w:val="1"/>
      <w:marLeft w:val="0"/>
      <w:marRight w:val="0"/>
      <w:marTop w:val="0"/>
      <w:marBottom w:val="0"/>
      <w:divBdr>
        <w:top w:val="none" w:sz="0" w:space="0" w:color="auto"/>
        <w:left w:val="none" w:sz="0" w:space="0" w:color="auto"/>
        <w:bottom w:val="none" w:sz="0" w:space="0" w:color="auto"/>
        <w:right w:val="none" w:sz="0" w:space="0" w:color="auto"/>
      </w:divBdr>
    </w:div>
    <w:div w:id="1963264024">
      <w:bodyDiv w:val="1"/>
      <w:marLeft w:val="0"/>
      <w:marRight w:val="0"/>
      <w:marTop w:val="0"/>
      <w:marBottom w:val="0"/>
      <w:divBdr>
        <w:top w:val="none" w:sz="0" w:space="0" w:color="auto"/>
        <w:left w:val="none" w:sz="0" w:space="0" w:color="auto"/>
        <w:bottom w:val="none" w:sz="0" w:space="0" w:color="auto"/>
        <w:right w:val="none" w:sz="0" w:space="0" w:color="auto"/>
      </w:divBdr>
    </w:div>
    <w:div w:id="1968468604">
      <w:bodyDiv w:val="1"/>
      <w:marLeft w:val="0"/>
      <w:marRight w:val="0"/>
      <w:marTop w:val="0"/>
      <w:marBottom w:val="0"/>
      <w:divBdr>
        <w:top w:val="none" w:sz="0" w:space="0" w:color="auto"/>
        <w:left w:val="none" w:sz="0" w:space="0" w:color="auto"/>
        <w:bottom w:val="none" w:sz="0" w:space="0" w:color="auto"/>
        <w:right w:val="none" w:sz="0" w:space="0" w:color="auto"/>
      </w:divBdr>
    </w:div>
    <w:div w:id="1969773647">
      <w:bodyDiv w:val="1"/>
      <w:marLeft w:val="0"/>
      <w:marRight w:val="0"/>
      <w:marTop w:val="0"/>
      <w:marBottom w:val="0"/>
      <w:divBdr>
        <w:top w:val="none" w:sz="0" w:space="0" w:color="auto"/>
        <w:left w:val="none" w:sz="0" w:space="0" w:color="auto"/>
        <w:bottom w:val="none" w:sz="0" w:space="0" w:color="auto"/>
        <w:right w:val="none" w:sz="0" w:space="0" w:color="auto"/>
      </w:divBdr>
    </w:div>
    <w:div w:id="2009358488">
      <w:bodyDiv w:val="1"/>
      <w:marLeft w:val="0"/>
      <w:marRight w:val="0"/>
      <w:marTop w:val="0"/>
      <w:marBottom w:val="0"/>
      <w:divBdr>
        <w:top w:val="none" w:sz="0" w:space="0" w:color="auto"/>
        <w:left w:val="none" w:sz="0" w:space="0" w:color="auto"/>
        <w:bottom w:val="none" w:sz="0" w:space="0" w:color="auto"/>
        <w:right w:val="none" w:sz="0" w:space="0" w:color="auto"/>
      </w:divBdr>
    </w:div>
    <w:div w:id="201630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128F0-4021-45ED-88FE-32BE7E10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Mieko</dc:creator>
  <cp:keywords/>
  <dc:description/>
  <cp:lastModifiedBy>Michael Peterson</cp:lastModifiedBy>
  <cp:revision>4</cp:revision>
  <dcterms:created xsi:type="dcterms:W3CDTF">2022-12-07T23:56:00Z</dcterms:created>
  <dcterms:modified xsi:type="dcterms:W3CDTF">2022-12-07T23:59:00Z</dcterms:modified>
</cp:coreProperties>
</file>