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Employee Leave Management (ELM)</w:t>
      </w:r>
    </w:p>
    <w:p>
      <w:r>
        <w:rPr>
          <w:b/>
          <w:color w:val="203040"/>
          <w:sz w:val="22"/>
        </w:rPr>
        <w:t>Business Rule Specifications — Final Synchronized v1.4</w:t>
      </w:r>
    </w:p>
    <w:p>
      <w:r>
        <w:rPr>
          <w:color w:val="666666"/>
          <w:sz w:val="17"/>
        </w:rPr>
        <w:t>Fusion ERP • Employee Leave Management • Synchronized baseline v1.4</w:t>
      </w:r>
    </w:p>
    <w:p/>
    <w:tbl>
      <w:tblPr>
        <w:tblW w:type="auto" w:w="0"/>
        <w:jc w:val="center"/>
        <w:tblLook w:firstColumn="1" w:firstRow="1" w:lastColumn="0" w:lastRow="0" w:noHBand="0" w:noVBand="1" w:val="04A0"/>
      </w:tblPr>
      <w:tblGrid>
        <w:gridCol w:w="10166"/>
      </w:tblGrid>
      <w:tr>
        <w:tc>
          <w:tcPr>
            <w:tcW w:type="dxa" w:w="10166"/>
            <w:shd w:fill="EEF4F8"/>
            <w:tcMar>
              <w:top w:w="100" w:type="dxa"/>
              <w:start w:w="120" w:type="dxa"/>
              <w:bottom w:w="100" w:type="dxa"/>
              <w:end w:w="120" w:type="dxa"/>
            </w:tcMar>
          </w:tcPr>
          <w:p>
            <w:r>
              <w:t>Rule discipline</w:t>
              <w:br/>
              <w:t>Business Rules externalize material policy, eligibility, authorization, calculation, routing, lifecycle, and threshold constraints. They constrain actor-triggered or event-triggered Use Cases and workflow transitions; they are not workflow activities. BR-EL-021 and BR-EL-026 remain retired identifiers for traceability. BR-EL-030 uses current configured policy/hierarchy values; holiday/RH calendar publication semantics remain under BR-EL-031.</w:t>
            </w:r>
          </w:p>
        </w:tc>
      </w:tr>
    </w:tbl>
    <w:p/>
    <w:p>
      <w:pPr>
        <w:pStyle w:val="Heading1"/>
      </w:pPr>
      <w:r>
        <w:t>1. Business Rule Index</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trPr>
        <w:tc>
          <w:tcPr>
            <w:tcW w:type="dxa" w:w="2033"/>
            <w:shd w:fill="1F4E79"/>
          </w:tcPr>
          <w:p>
            <w:r>
              <w:rPr>
                <w:b/>
                <w:color w:val="FFFFFF"/>
              </w:rPr>
              <w:t>BR ID</w:t>
            </w:r>
          </w:p>
        </w:tc>
        <w:tc>
          <w:tcPr>
            <w:tcW w:type="dxa" w:w="2033"/>
            <w:shd w:fill="1F4E79"/>
          </w:tcPr>
          <w:p>
            <w:r>
              <w:rPr>
                <w:b/>
                <w:color w:val="FFFFFF"/>
              </w:rPr>
              <w:t>Rule Name</w:t>
            </w:r>
          </w:p>
        </w:tc>
        <w:tc>
          <w:tcPr>
            <w:tcW w:type="dxa" w:w="2033"/>
            <w:shd w:fill="1F4E79"/>
          </w:tcPr>
          <w:p>
            <w:r>
              <w:rPr>
                <w:b/>
                <w:color w:val="FFFFFF"/>
              </w:rPr>
              <w:t>Type</w:t>
            </w:r>
          </w:p>
        </w:tc>
        <w:tc>
          <w:tcPr>
            <w:tcW w:type="dxa" w:w="2033"/>
            <w:shd w:fill="1F4E79"/>
          </w:tcPr>
          <w:p>
            <w:r>
              <w:rPr>
                <w:b/>
                <w:color w:val="FFFFFF"/>
              </w:rPr>
              <w:t>Status</w:t>
            </w:r>
          </w:p>
        </w:tc>
        <w:tc>
          <w:tcPr>
            <w:tcW w:type="dxa" w:w="2033"/>
            <w:shd w:fill="1F4E79"/>
          </w:tcPr>
          <w:p>
            <w:r>
              <w:rPr>
                <w:b/>
                <w:color w:val="FFFFFF"/>
              </w:rPr>
              <w:t>Related CFRs</w:t>
            </w:r>
          </w:p>
        </w:tc>
      </w:tr>
      <w:tr>
        <w:tc>
          <w:tcPr>
            <w:tcW w:type="dxa" w:w="2033"/>
            <w:tcMar>
              <w:top w:w="60" w:type="dxa"/>
              <w:start w:w="70" w:type="dxa"/>
              <w:bottom w:w="60" w:type="dxa"/>
              <w:end w:w="70" w:type="dxa"/>
            </w:tcMar>
          </w:tcPr>
          <w:p>
            <w:r>
              <w:t>BR-EL-001</w:t>
            </w:r>
          </w:p>
        </w:tc>
        <w:tc>
          <w:tcPr>
            <w:tcW w:type="dxa" w:w="2033"/>
            <w:tcMar>
              <w:top w:w="60" w:type="dxa"/>
              <w:start w:w="70" w:type="dxa"/>
              <w:bottom w:w="60" w:type="dxa"/>
              <w:end w:w="70" w:type="dxa"/>
            </w:tcMar>
          </w:tcPr>
          <w:p>
            <w:r>
              <w:t>Supported leave-category eligibility</w:t>
            </w:r>
          </w:p>
        </w:tc>
        <w:tc>
          <w:tcPr>
            <w:tcW w:type="dxa" w:w="2033"/>
            <w:tcMar>
              <w:top w:w="60" w:type="dxa"/>
              <w:start w:w="70" w:type="dxa"/>
              <w:bottom w:w="60" w:type="dxa"/>
              <w:end w:w="70" w:type="dxa"/>
            </w:tcMar>
          </w:tcPr>
          <w:p>
            <w:r>
              <w:t>Eligibility</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CFR-EL-002–003</w:t>
            </w:r>
          </w:p>
        </w:tc>
      </w:tr>
      <w:tr>
        <w:tc>
          <w:tcPr>
            <w:tcW w:type="dxa" w:w="2033"/>
            <w:tcMar>
              <w:top w:w="60" w:type="dxa"/>
              <w:start w:w="70" w:type="dxa"/>
              <w:bottom w:w="60" w:type="dxa"/>
              <w:end w:w="70" w:type="dxa"/>
            </w:tcMar>
          </w:tcPr>
          <w:p>
            <w:r>
              <w:t>BR-EL-002</w:t>
            </w:r>
          </w:p>
        </w:tc>
        <w:tc>
          <w:tcPr>
            <w:tcW w:type="dxa" w:w="2033"/>
            <w:tcMar>
              <w:top w:w="60" w:type="dxa"/>
              <w:start w:w="70" w:type="dxa"/>
              <w:bottom w:w="60" w:type="dxa"/>
              <w:end w:w="70" w:type="dxa"/>
            </w:tcMar>
          </w:tcPr>
          <w:p>
            <w:r>
              <w:t>Casual Leave entitlement and lapse</w:t>
            </w:r>
          </w:p>
        </w:tc>
        <w:tc>
          <w:tcPr>
            <w:tcW w:type="dxa" w:w="2033"/>
            <w:tcMar>
              <w:top w:w="60" w:type="dxa"/>
              <w:start w:w="70" w:type="dxa"/>
              <w:bottom w:w="60" w:type="dxa"/>
              <w:end w:w="70" w:type="dxa"/>
            </w:tcMar>
          </w:tcPr>
          <w:p>
            <w:r>
              <w:t>Entitlement</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CFR-EL-004, CFR-EL-028</w:t>
            </w:r>
          </w:p>
        </w:tc>
      </w:tr>
      <w:tr>
        <w:tc>
          <w:tcPr>
            <w:tcW w:type="dxa" w:w="2033"/>
            <w:tcMar>
              <w:top w:w="60" w:type="dxa"/>
              <w:start w:w="70" w:type="dxa"/>
              <w:bottom w:w="60" w:type="dxa"/>
              <w:end w:w="70" w:type="dxa"/>
            </w:tcMar>
          </w:tcPr>
          <w:p>
            <w:r>
              <w:t>BR-EL-003</w:t>
            </w:r>
          </w:p>
        </w:tc>
        <w:tc>
          <w:tcPr>
            <w:tcW w:type="dxa" w:w="2033"/>
            <w:tcMar>
              <w:top w:w="60" w:type="dxa"/>
              <w:start w:w="70" w:type="dxa"/>
              <w:bottom w:w="60" w:type="dxa"/>
              <w:end w:w="70" w:type="dxa"/>
            </w:tcMar>
          </w:tcPr>
          <w:p>
            <w:r>
              <w:t>Restricted Holiday entitlement and applicability</w:t>
            </w:r>
          </w:p>
        </w:tc>
        <w:tc>
          <w:tcPr>
            <w:tcW w:type="dxa" w:w="2033"/>
            <w:tcMar>
              <w:top w:w="60" w:type="dxa"/>
              <w:start w:w="70" w:type="dxa"/>
              <w:bottom w:w="60" w:type="dxa"/>
              <w:end w:w="70" w:type="dxa"/>
            </w:tcMar>
          </w:tcPr>
          <w:p>
            <w:r>
              <w:t>Entitlement / Calendar</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CFR-EL-005, CFR-EL-025, CFR-EL-028</w:t>
            </w:r>
          </w:p>
        </w:tc>
      </w:tr>
      <w:tr>
        <w:tc>
          <w:tcPr>
            <w:tcW w:type="dxa" w:w="2033"/>
            <w:tcMar>
              <w:top w:w="60" w:type="dxa"/>
              <w:start w:w="70" w:type="dxa"/>
              <w:bottom w:w="60" w:type="dxa"/>
              <w:end w:w="70" w:type="dxa"/>
            </w:tcMar>
          </w:tcPr>
          <w:p>
            <w:r>
              <w:t>BR-EL-004</w:t>
            </w:r>
          </w:p>
        </w:tc>
        <w:tc>
          <w:tcPr>
            <w:tcW w:type="dxa" w:w="2033"/>
            <w:tcMar>
              <w:top w:w="60" w:type="dxa"/>
              <w:start w:w="70" w:type="dxa"/>
              <w:bottom w:w="60" w:type="dxa"/>
              <w:end w:w="70" w:type="dxa"/>
            </w:tcMar>
          </w:tcPr>
          <w:p>
            <w:r>
              <w:t>Special Casual Leave entitlement and admissibility</w:t>
            </w:r>
          </w:p>
        </w:tc>
        <w:tc>
          <w:tcPr>
            <w:tcW w:type="dxa" w:w="2033"/>
            <w:tcMar>
              <w:top w:w="60" w:type="dxa"/>
              <w:start w:w="70" w:type="dxa"/>
              <w:bottom w:w="60" w:type="dxa"/>
              <w:end w:w="70" w:type="dxa"/>
            </w:tcMar>
          </w:tcPr>
          <w:p>
            <w:r>
              <w:t>Entitlement / Authority</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CFR-EL-006, CFR-EL-028</w:t>
            </w:r>
          </w:p>
        </w:tc>
      </w:tr>
      <w:tr>
        <w:tc>
          <w:tcPr>
            <w:tcW w:type="dxa" w:w="2033"/>
            <w:tcMar>
              <w:top w:w="60" w:type="dxa"/>
              <w:start w:w="70" w:type="dxa"/>
              <w:bottom w:w="60" w:type="dxa"/>
              <w:end w:w="70" w:type="dxa"/>
            </w:tcMar>
          </w:tcPr>
          <w:p>
            <w:r>
              <w:t>BR-EL-005</w:t>
            </w:r>
          </w:p>
        </w:tc>
        <w:tc>
          <w:tcPr>
            <w:tcW w:type="dxa" w:w="2033"/>
            <w:tcMar>
              <w:top w:w="60" w:type="dxa"/>
              <w:start w:w="70" w:type="dxa"/>
              <w:bottom w:w="60" w:type="dxa"/>
              <w:end w:w="70" w:type="dxa"/>
            </w:tcMar>
          </w:tcPr>
          <w:p>
            <w:r>
              <w:t>Non-faculty Earned Leave credit and carry-forward</w:t>
            </w:r>
          </w:p>
        </w:tc>
        <w:tc>
          <w:tcPr>
            <w:tcW w:type="dxa" w:w="2033"/>
            <w:tcMar>
              <w:top w:w="60" w:type="dxa"/>
              <w:start w:w="70" w:type="dxa"/>
              <w:bottom w:w="60" w:type="dxa"/>
              <w:end w:w="70" w:type="dxa"/>
            </w:tcMar>
          </w:tcPr>
          <w:p>
            <w:r>
              <w:t>Entitlement</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CFR-EL-007, CFR-EL-028</w:t>
            </w:r>
          </w:p>
        </w:tc>
      </w:tr>
      <w:tr>
        <w:tc>
          <w:tcPr>
            <w:tcW w:type="dxa" w:w="2033"/>
            <w:tcMar>
              <w:top w:w="60" w:type="dxa"/>
              <w:start w:w="70" w:type="dxa"/>
              <w:bottom w:w="60" w:type="dxa"/>
              <w:end w:w="70" w:type="dxa"/>
            </w:tcMar>
          </w:tcPr>
          <w:p>
            <w:r>
              <w:t>BR-EL-006</w:t>
            </w:r>
          </w:p>
        </w:tc>
        <w:tc>
          <w:tcPr>
            <w:tcW w:type="dxa" w:w="2033"/>
            <w:tcMar>
              <w:top w:w="60" w:type="dxa"/>
              <w:start w:w="70" w:type="dxa"/>
              <w:bottom w:w="60" w:type="dxa"/>
              <w:end w:w="70" w:type="dxa"/>
            </w:tcMar>
          </w:tcPr>
          <w:p>
            <w:r>
              <w:t>Faculty Vacation Leave entitlement and vacation-period applicability</w:t>
            </w:r>
          </w:p>
        </w:tc>
        <w:tc>
          <w:tcPr>
            <w:tcW w:type="dxa" w:w="2033"/>
            <w:tcMar>
              <w:top w:w="60" w:type="dxa"/>
              <w:start w:w="70" w:type="dxa"/>
              <w:bottom w:w="60" w:type="dxa"/>
              <w:end w:w="70" w:type="dxa"/>
            </w:tcMar>
          </w:tcPr>
          <w:p>
            <w:r>
              <w:t>Entitlement / Calendar</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CFR-EL-008</w:t>
            </w:r>
          </w:p>
        </w:tc>
      </w:tr>
      <w:tr>
        <w:tc>
          <w:tcPr>
            <w:tcW w:type="dxa" w:w="2033"/>
            <w:tcMar>
              <w:top w:w="60" w:type="dxa"/>
              <w:start w:w="70" w:type="dxa"/>
              <w:bottom w:w="60" w:type="dxa"/>
              <w:end w:w="70" w:type="dxa"/>
            </w:tcMar>
          </w:tcPr>
          <w:p>
            <w:r>
              <w:t>BR-EL-007</w:t>
            </w:r>
          </w:p>
        </w:tc>
        <w:tc>
          <w:tcPr>
            <w:tcW w:type="dxa" w:w="2033"/>
            <w:tcMar>
              <w:top w:w="60" w:type="dxa"/>
              <w:start w:w="70" w:type="dxa"/>
              <w:bottom w:w="60" w:type="dxa"/>
              <w:end w:w="70" w:type="dxa"/>
            </w:tcMar>
          </w:tcPr>
          <w:p>
            <w:r>
              <w:t>VL-to-EL year-end conversion</w:t>
            </w:r>
          </w:p>
        </w:tc>
        <w:tc>
          <w:tcPr>
            <w:tcW w:type="dxa" w:w="2033"/>
            <w:tcMar>
              <w:top w:w="60" w:type="dxa"/>
              <w:start w:w="70" w:type="dxa"/>
              <w:bottom w:w="60" w:type="dxa"/>
              <w:end w:w="70" w:type="dxa"/>
            </w:tcMar>
          </w:tcPr>
          <w:p>
            <w:r>
              <w:t>Calculation / Year-end</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CFR-EL-008, CFR-EL-028</w:t>
            </w:r>
          </w:p>
        </w:tc>
      </w:tr>
      <w:tr>
        <w:tc>
          <w:tcPr>
            <w:tcW w:type="dxa" w:w="2033"/>
            <w:tcMar>
              <w:top w:w="60" w:type="dxa"/>
              <w:start w:w="70" w:type="dxa"/>
              <w:bottom w:w="60" w:type="dxa"/>
              <w:end w:w="70" w:type="dxa"/>
            </w:tcMar>
          </w:tcPr>
          <w:p>
            <w:r>
              <w:t>BR-EL-008</w:t>
            </w:r>
          </w:p>
        </w:tc>
        <w:tc>
          <w:tcPr>
            <w:tcW w:type="dxa" w:w="2033"/>
            <w:tcMar>
              <w:top w:w="60" w:type="dxa"/>
              <w:start w:w="70" w:type="dxa"/>
              <w:bottom w:w="60" w:type="dxa"/>
              <w:end w:w="70" w:type="dxa"/>
            </w:tcMar>
          </w:tcPr>
          <w:p>
            <w:r>
              <w:t>Treatment of EL created by VL conversion</w:t>
            </w:r>
          </w:p>
        </w:tc>
        <w:tc>
          <w:tcPr>
            <w:tcW w:type="dxa" w:w="2033"/>
            <w:tcMar>
              <w:top w:w="60" w:type="dxa"/>
              <w:start w:w="70" w:type="dxa"/>
              <w:bottom w:w="60" w:type="dxa"/>
              <w:end w:w="70" w:type="dxa"/>
            </w:tcMar>
          </w:tcPr>
          <w:p>
            <w:r>
              <w:t>Account</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CFR-EL-008, CFR-EL-028</w:t>
            </w:r>
          </w:p>
        </w:tc>
      </w:tr>
      <w:tr>
        <w:tc>
          <w:tcPr>
            <w:tcW w:type="dxa" w:w="2033"/>
            <w:tcMar>
              <w:top w:w="60" w:type="dxa"/>
              <w:start w:w="70" w:type="dxa"/>
              <w:bottom w:w="60" w:type="dxa"/>
              <w:end w:w="70" w:type="dxa"/>
            </w:tcMar>
          </w:tcPr>
          <w:p>
            <w:r>
              <w:t>BR-EL-009</w:t>
            </w:r>
          </w:p>
        </w:tc>
        <w:tc>
          <w:tcPr>
            <w:tcW w:type="dxa" w:w="2033"/>
            <w:tcMar>
              <w:top w:w="60" w:type="dxa"/>
              <w:start w:w="70" w:type="dxa"/>
              <w:bottom w:w="60" w:type="dxa"/>
              <w:end w:w="70" w:type="dxa"/>
            </w:tcMar>
          </w:tcPr>
          <w:p>
            <w:r>
              <w:t>Commuted Leave entitlement and treatment</w:t>
            </w:r>
          </w:p>
        </w:tc>
        <w:tc>
          <w:tcPr>
            <w:tcW w:type="dxa" w:w="2033"/>
            <w:tcMar>
              <w:top w:w="60" w:type="dxa"/>
              <w:start w:w="70" w:type="dxa"/>
              <w:bottom w:w="60" w:type="dxa"/>
              <w:end w:w="70" w:type="dxa"/>
            </w:tcMar>
          </w:tcPr>
          <w:p>
            <w:r>
              <w:t>Entitlement / Evidence</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CFR-EL-009, CFR-EL-028</w:t>
            </w:r>
          </w:p>
        </w:tc>
      </w:tr>
      <w:tr>
        <w:tc>
          <w:tcPr>
            <w:tcW w:type="dxa" w:w="2033"/>
            <w:tcMar>
              <w:top w:w="60" w:type="dxa"/>
              <w:start w:w="70" w:type="dxa"/>
              <w:bottom w:w="60" w:type="dxa"/>
              <w:end w:w="70" w:type="dxa"/>
            </w:tcMar>
          </w:tcPr>
          <w:p>
            <w:r>
              <w:t>BR-EL-010</w:t>
            </w:r>
          </w:p>
        </w:tc>
        <w:tc>
          <w:tcPr>
            <w:tcW w:type="dxa" w:w="2033"/>
            <w:tcMar>
              <w:top w:w="60" w:type="dxa"/>
              <w:start w:w="70" w:type="dxa"/>
              <w:bottom w:w="60" w:type="dxa"/>
              <w:end w:w="70" w:type="dxa"/>
            </w:tcMar>
          </w:tcPr>
          <w:p>
            <w:r>
              <w:t>Half-day CL treatment</w:t>
            </w:r>
          </w:p>
        </w:tc>
        <w:tc>
          <w:tcPr>
            <w:tcW w:type="dxa" w:w="2033"/>
            <w:tcMar>
              <w:top w:w="60" w:type="dxa"/>
              <w:start w:w="70" w:type="dxa"/>
              <w:bottom w:w="60" w:type="dxa"/>
              <w:end w:w="70" w:type="dxa"/>
            </w:tcMar>
          </w:tcPr>
          <w:p>
            <w:r>
              <w:t>Calculation</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CFR-EL-004</w:t>
            </w:r>
          </w:p>
        </w:tc>
      </w:tr>
      <w:tr>
        <w:tc>
          <w:tcPr>
            <w:tcW w:type="dxa" w:w="2033"/>
            <w:tcMar>
              <w:top w:w="60" w:type="dxa"/>
              <w:start w:w="70" w:type="dxa"/>
              <w:bottom w:w="60" w:type="dxa"/>
              <w:end w:w="70" w:type="dxa"/>
            </w:tcMar>
          </w:tcPr>
          <w:p>
            <w:r>
              <w:t>BR-EL-011</w:t>
            </w:r>
          </w:p>
        </w:tc>
        <w:tc>
          <w:tcPr>
            <w:tcW w:type="dxa" w:w="2033"/>
            <w:tcMar>
              <w:top w:w="60" w:type="dxa"/>
              <w:start w:w="70" w:type="dxa"/>
              <w:bottom w:w="60" w:type="dxa"/>
              <w:end w:w="70" w:type="dxa"/>
            </w:tcMar>
          </w:tcPr>
          <w:p>
            <w:r>
              <w:t>Continuous-day counting</w:t>
            </w:r>
          </w:p>
        </w:tc>
        <w:tc>
          <w:tcPr>
            <w:tcW w:type="dxa" w:w="2033"/>
            <w:tcMar>
              <w:top w:w="60" w:type="dxa"/>
              <w:start w:w="70" w:type="dxa"/>
              <w:bottom w:w="60" w:type="dxa"/>
              <w:end w:w="70" w:type="dxa"/>
            </w:tcMar>
          </w:tcPr>
          <w:p>
            <w:r>
              <w:t>Counting</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CFR-EL-003, CFR-EL-010</w:t>
            </w:r>
          </w:p>
        </w:tc>
      </w:tr>
      <w:tr>
        <w:tc>
          <w:tcPr>
            <w:tcW w:type="dxa" w:w="2033"/>
            <w:tcMar>
              <w:top w:w="60" w:type="dxa"/>
              <w:start w:w="70" w:type="dxa"/>
              <w:bottom w:w="60" w:type="dxa"/>
              <w:end w:w="70" w:type="dxa"/>
            </w:tcMar>
          </w:tcPr>
          <w:p>
            <w:r>
              <w:t>BR-EL-012</w:t>
            </w:r>
          </w:p>
        </w:tc>
        <w:tc>
          <w:tcPr>
            <w:tcW w:type="dxa" w:w="2033"/>
            <w:tcMar>
              <w:top w:w="60" w:type="dxa"/>
              <w:start w:w="70" w:type="dxa"/>
              <w:bottom w:w="60" w:type="dxa"/>
              <w:end w:w="70" w:type="dxa"/>
            </w:tcMar>
          </w:tcPr>
          <w:p>
            <w:r>
              <w:t>Applicant non-overlap with half-day CL exception</w:t>
            </w:r>
          </w:p>
        </w:tc>
        <w:tc>
          <w:tcPr>
            <w:tcW w:type="dxa" w:w="2033"/>
            <w:tcMar>
              <w:top w:w="60" w:type="dxa"/>
              <w:start w:w="70" w:type="dxa"/>
              <w:bottom w:w="60" w:type="dxa"/>
              <w:end w:w="70" w:type="dxa"/>
            </w:tcMar>
          </w:tcPr>
          <w:p>
            <w:r>
              <w:t>Validation</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CFR-EL-003</w:t>
            </w:r>
          </w:p>
        </w:tc>
      </w:tr>
      <w:tr>
        <w:tc>
          <w:tcPr>
            <w:tcW w:type="dxa" w:w="2033"/>
            <w:tcMar>
              <w:top w:w="60" w:type="dxa"/>
              <w:start w:w="70" w:type="dxa"/>
              <w:bottom w:w="60" w:type="dxa"/>
              <w:end w:w="70" w:type="dxa"/>
            </w:tcMar>
          </w:tcPr>
          <w:p>
            <w:r>
              <w:t>BR-EL-013</w:t>
            </w:r>
          </w:p>
        </w:tc>
        <w:tc>
          <w:tcPr>
            <w:tcW w:type="dxa" w:w="2033"/>
            <w:tcMar>
              <w:top w:w="60" w:type="dxa"/>
              <w:start w:w="70" w:type="dxa"/>
              <w:bottom w:w="60" w:type="dxa"/>
              <w:end w:w="70" w:type="dxa"/>
            </w:tcMar>
          </w:tcPr>
          <w:p>
            <w:r>
              <w:t>Station Leave coupling</w:t>
            </w:r>
          </w:p>
        </w:tc>
        <w:tc>
          <w:tcPr>
            <w:tcW w:type="dxa" w:w="2033"/>
            <w:tcMar>
              <w:top w:w="60" w:type="dxa"/>
              <w:start w:w="70" w:type="dxa"/>
              <w:bottom w:w="60" w:type="dxa"/>
              <w:end w:w="70" w:type="dxa"/>
            </w:tcMar>
          </w:tcPr>
          <w:p>
            <w:r>
              <w:t>Scope / Information</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CFR-EL-002</w:t>
            </w:r>
          </w:p>
        </w:tc>
      </w:tr>
      <w:tr>
        <w:tc>
          <w:tcPr>
            <w:tcW w:type="dxa" w:w="2033"/>
            <w:tcMar>
              <w:top w:w="60" w:type="dxa"/>
              <w:start w:w="70" w:type="dxa"/>
              <w:bottom w:w="60" w:type="dxa"/>
              <w:end w:w="70" w:type="dxa"/>
            </w:tcMar>
          </w:tcPr>
          <w:p>
            <w:r>
              <w:t>BR-EL-014</w:t>
            </w:r>
          </w:p>
        </w:tc>
        <w:tc>
          <w:tcPr>
            <w:tcW w:type="dxa" w:w="2033"/>
            <w:tcMar>
              <w:top w:w="60" w:type="dxa"/>
              <w:start w:w="70" w:type="dxa"/>
              <w:bottom w:w="60" w:type="dxa"/>
              <w:end w:w="70" w:type="dxa"/>
            </w:tcMar>
          </w:tcPr>
          <w:p>
            <w:r>
              <w:t>Substitute eligibility</w:t>
            </w:r>
          </w:p>
        </w:tc>
        <w:tc>
          <w:tcPr>
            <w:tcW w:type="dxa" w:w="2033"/>
            <w:tcMar>
              <w:top w:w="60" w:type="dxa"/>
              <w:start w:w="70" w:type="dxa"/>
              <w:bottom w:w="60" w:type="dxa"/>
              <w:end w:w="70" w:type="dxa"/>
            </w:tcMar>
          </w:tcPr>
          <w:p>
            <w:r>
              <w:t>Eligibility</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CFR-EL-011–012</w:t>
            </w:r>
          </w:p>
        </w:tc>
      </w:tr>
      <w:tr>
        <w:tc>
          <w:tcPr>
            <w:tcW w:type="dxa" w:w="2033"/>
            <w:tcMar>
              <w:top w:w="60" w:type="dxa"/>
              <w:start w:w="70" w:type="dxa"/>
              <w:bottom w:w="60" w:type="dxa"/>
              <w:end w:w="70" w:type="dxa"/>
            </w:tcMar>
          </w:tcPr>
          <w:p>
            <w:r>
              <w:t>BR-EL-015</w:t>
            </w:r>
          </w:p>
        </w:tc>
        <w:tc>
          <w:tcPr>
            <w:tcW w:type="dxa" w:w="2033"/>
            <w:tcMar>
              <w:top w:w="60" w:type="dxa"/>
              <w:start w:w="70" w:type="dxa"/>
              <w:bottom w:w="60" w:type="dxa"/>
              <w:end w:w="70" w:type="dxa"/>
            </w:tcMar>
          </w:tcPr>
          <w:p>
            <w:r>
              <w:t>Substitute consent gate and decline recovery</w:t>
            </w:r>
          </w:p>
        </w:tc>
        <w:tc>
          <w:tcPr>
            <w:tcW w:type="dxa" w:w="2033"/>
            <w:tcMar>
              <w:top w:w="60" w:type="dxa"/>
              <w:start w:w="70" w:type="dxa"/>
              <w:bottom w:w="60" w:type="dxa"/>
              <w:end w:w="70" w:type="dxa"/>
            </w:tcMar>
          </w:tcPr>
          <w:p>
            <w:r>
              <w:t>Routing / Eligibility</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CFR-EL-012</w:t>
            </w:r>
          </w:p>
        </w:tc>
      </w:tr>
      <w:tr>
        <w:tc>
          <w:tcPr>
            <w:tcW w:type="dxa" w:w="2033"/>
            <w:tcMar>
              <w:top w:w="60" w:type="dxa"/>
              <w:start w:w="70" w:type="dxa"/>
              <w:bottom w:w="60" w:type="dxa"/>
              <w:end w:w="70" w:type="dxa"/>
            </w:tcMar>
          </w:tcPr>
          <w:p>
            <w:r>
              <w:t>BR-EL-016</w:t>
            </w:r>
          </w:p>
        </w:tc>
        <w:tc>
          <w:tcPr>
            <w:tcW w:type="dxa" w:w="2033"/>
            <w:tcMar>
              <w:top w:w="60" w:type="dxa"/>
              <w:start w:w="70" w:type="dxa"/>
              <w:bottom w:w="60" w:type="dxa"/>
              <w:end w:w="70" w:type="dxa"/>
            </w:tcMar>
          </w:tcPr>
          <w:p>
            <w:r>
              <w:t>Unit Head final scope for CL/RH</w:t>
            </w:r>
          </w:p>
        </w:tc>
        <w:tc>
          <w:tcPr>
            <w:tcW w:type="dxa" w:w="2033"/>
            <w:tcMar>
              <w:top w:w="60" w:type="dxa"/>
              <w:start w:w="70" w:type="dxa"/>
              <w:bottom w:w="60" w:type="dxa"/>
              <w:end w:w="70" w:type="dxa"/>
            </w:tcMar>
          </w:tcPr>
          <w:p>
            <w:r>
              <w:t>Authority</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CFR-EL-013, CFR-EL-019</w:t>
            </w:r>
          </w:p>
        </w:tc>
      </w:tr>
      <w:tr>
        <w:tc>
          <w:tcPr>
            <w:tcW w:type="dxa" w:w="2033"/>
            <w:tcMar>
              <w:top w:w="60" w:type="dxa"/>
              <w:start w:w="70" w:type="dxa"/>
              <w:bottom w:w="60" w:type="dxa"/>
              <w:end w:w="70" w:type="dxa"/>
            </w:tcMar>
          </w:tcPr>
          <w:p>
            <w:r>
              <w:t>BR-EL-017</w:t>
            </w:r>
          </w:p>
        </w:tc>
        <w:tc>
          <w:tcPr>
            <w:tcW w:type="dxa" w:w="2033"/>
            <w:tcMar>
              <w:top w:w="60" w:type="dxa"/>
              <w:start w:w="70" w:type="dxa"/>
              <w:bottom w:w="60" w:type="dxa"/>
              <w:end w:w="70" w:type="dxa"/>
            </w:tcMar>
          </w:tcPr>
          <w:p>
            <w:r>
              <w:t>Unit Head recommendation for higher-sanction leave</w:t>
            </w:r>
          </w:p>
        </w:tc>
        <w:tc>
          <w:tcPr>
            <w:tcW w:type="dxa" w:w="2033"/>
            <w:tcMar>
              <w:top w:w="60" w:type="dxa"/>
              <w:start w:w="70" w:type="dxa"/>
              <w:bottom w:w="60" w:type="dxa"/>
              <w:end w:w="70" w:type="dxa"/>
            </w:tcMar>
          </w:tcPr>
          <w:p>
            <w:r>
              <w:t>Authority / Routing</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CFR-EL-014, CFR-EL-019–020</w:t>
            </w:r>
          </w:p>
        </w:tc>
      </w:tr>
      <w:tr>
        <w:tc>
          <w:tcPr>
            <w:tcW w:type="dxa" w:w="2033"/>
            <w:tcMar>
              <w:top w:w="60" w:type="dxa"/>
              <w:start w:w="70" w:type="dxa"/>
              <w:bottom w:w="60" w:type="dxa"/>
              <w:end w:w="70" w:type="dxa"/>
            </w:tcMar>
          </w:tcPr>
          <w:p>
            <w:r>
              <w:t>BR-EL-018</w:t>
            </w:r>
          </w:p>
        </w:tc>
        <w:tc>
          <w:tcPr>
            <w:tcW w:type="dxa" w:w="2033"/>
            <w:tcMar>
              <w:top w:w="60" w:type="dxa"/>
              <w:start w:w="70" w:type="dxa"/>
              <w:bottom w:w="60" w:type="dxa"/>
              <w:end w:w="70" w:type="dxa"/>
            </w:tcMar>
          </w:tcPr>
          <w:p>
            <w:r>
              <w:t>Higher-sanction routing</w:t>
            </w:r>
          </w:p>
        </w:tc>
        <w:tc>
          <w:tcPr>
            <w:tcW w:type="dxa" w:w="2033"/>
            <w:tcMar>
              <w:top w:w="60" w:type="dxa"/>
              <w:start w:w="70" w:type="dxa"/>
              <w:bottom w:w="60" w:type="dxa"/>
              <w:end w:w="70" w:type="dxa"/>
            </w:tcMar>
          </w:tcPr>
          <w:p>
            <w:r>
              <w:t>Routing</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CFR-EL-014, CFR-EL-019–020</w:t>
            </w:r>
          </w:p>
        </w:tc>
      </w:tr>
      <w:tr>
        <w:tc>
          <w:tcPr>
            <w:tcW w:type="dxa" w:w="2033"/>
            <w:tcMar>
              <w:top w:w="60" w:type="dxa"/>
              <w:start w:w="70" w:type="dxa"/>
              <w:bottom w:w="60" w:type="dxa"/>
              <w:end w:w="70" w:type="dxa"/>
            </w:tcMar>
          </w:tcPr>
          <w:p>
            <w:r>
              <w:t>BR-EL-019</w:t>
            </w:r>
          </w:p>
        </w:tc>
        <w:tc>
          <w:tcPr>
            <w:tcW w:type="dxa" w:w="2033"/>
            <w:tcMar>
              <w:top w:w="60" w:type="dxa"/>
              <w:start w:w="70" w:type="dxa"/>
              <w:bottom w:w="60" w:type="dxa"/>
              <w:end w:w="70" w:type="dxa"/>
            </w:tcMar>
          </w:tcPr>
          <w:p>
            <w:r>
              <w:t>Authority resolution and optional Establishment step</w:t>
            </w:r>
          </w:p>
        </w:tc>
        <w:tc>
          <w:tcPr>
            <w:tcW w:type="dxa" w:w="2033"/>
            <w:tcMar>
              <w:top w:w="60" w:type="dxa"/>
              <w:start w:w="70" w:type="dxa"/>
              <w:bottom w:w="60" w:type="dxa"/>
              <w:end w:w="70" w:type="dxa"/>
            </w:tcMar>
          </w:tcPr>
          <w:p>
            <w:r>
              <w:t>Routing / Authority</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CFR-EL-014, CFR-EL-019–020</w:t>
            </w:r>
          </w:p>
        </w:tc>
      </w:tr>
      <w:tr>
        <w:tc>
          <w:tcPr>
            <w:tcW w:type="dxa" w:w="2033"/>
            <w:tcMar>
              <w:top w:w="60" w:type="dxa"/>
              <w:start w:w="70" w:type="dxa"/>
              <w:bottom w:w="60" w:type="dxa"/>
              <w:end w:w="70" w:type="dxa"/>
            </w:tcMar>
          </w:tcPr>
          <w:p>
            <w:r>
              <w:t>BR-EL-020</w:t>
            </w:r>
          </w:p>
        </w:tc>
        <w:tc>
          <w:tcPr>
            <w:tcW w:type="dxa" w:w="2033"/>
            <w:tcMar>
              <w:top w:w="60" w:type="dxa"/>
              <w:start w:w="70" w:type="dxa"/>
              <w:bottom w:w="60" w:type="dxa"/>
              <w:end w:w="70" w:type="dxa"/>
            </w:tcMar>
          </w:tcPr>
          <w:p>
            <w:r>
              <w:t>Director self-sanction</w:t>
            </w:r>
          </w:p>
        </w:tc>
        <w:tc>
          <w:tcPr>
            <w:tcW w:type="dxa" w:w="2033"/>
            <w:tcMar>
              <w:top w:w="60" w:type="dxa"/>
              <w:start w:w="70" w:type="dxa"/>
              <w:bottom w:w="60" w:type="dxa"/>
              <w:end w:w="70" w:type="dxa"/>
            </w:tcMar>
          </w:tcPr>
          <w:p>
            <w:r>
              <w:t>Authority / Exception</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CFR-EL-015</w:t>
            </w:r>
          </w:p>
        </w:tc>
      </w:tr>
      <w:tr>
        <w:tc>
          <w:tcPr>
            <w:tcW w:type="dxa" w:w="2033"/>
            <w:tcMar>
              <w:top w:w="60" w:type="dxa"/>
              <w:start w:w="70" w:type="dxa"/>
              <w:bottom w:w="60" w:type="dxa"/>
              <w:end w:w="70" w:type="dxa"/>
            </w:tcMar>
          </w:tcPr>
          <w:p>
            <w:r>
              <w:t>BR-EL-021</w:t>
            </w:r>
          </w:p>
        </w:tc>
        <w:tc>
          <w:tcPr>
            <w:tcW w:type="dxa" w:w="2033"/>
            <w:tcMar>
              <w:top w:w="60" w:type="dxa"/>
              <w:start w:w="70" w:type="dxa"/>
              <w:bottom w:w="60" w:type="dxa"/>
              <w:end w:w="70" w:type="dxa"/>
            </w:tcMar>
          </w:tcPr>
          <w:p>
            <w:r>
              <w:t>RETIRED — Modify Pending Request</w:t>
            </w:r>
          </w:p>
        </w:tc>
        <w:tc>
          <w:tcPr>
            <w:tcW w:type="dxa" w:w="2033"/>
            <w:tcMar>
              <w:top w:w="60" w:type="dxa"/>
              <w:start w:w="70" w:type="dxa"/>
              <w:bottom w:w="60" w:type="dxa"/>
              <w:end w:w="70" w:type="dxa"/>
            </w:tcMar>
          </w:tcPr>
          <w:p>
            <w:r>
              <w:t>Retired</w:t>
            </w:r>
          </w:p>
        </w:tc>
        <w:tc>
          <w:tcPr>
            <w:tcW w:type="dxa" w:w="2033"/>
            <w:tcMar>
              <w:top w:w="60" w:type="dxa"/>
              <w:start w:w="70" w:type="dxa"/>
              <w:bottom w:w="60" w:type="dxa"/>
              <w:end w:w="70" w:type="dxa"/>
            </w:tcMar>
            <w:shd w:fill="F4CCCC"/>
          </w:tcPr>
          <w:p>
            <w:r>
              <w:t>RETIRED</w:t>
            </w:r>
          </w:p>
        </w:tc>
        <w:tc>
          <w:tcPr>
            <w:tcW w:type="dxa" w:w="2033"/>
            <w:tcMar>
              <w:top w:w="60" w:type="dxa"/>
              <w:start w:w="70" w:type="dxa"/>
              <w:bottom w:w="60" w:type="dxa"/>
              <w:end w:w="70" w:type="dxa"/>
            </w:tcMar>
          </w:tcPr>
          <w:p>
            <w:r>
              <w:t>—</w:t>
            </w:r>
          </w:p>
        </w:tc>
      </w:tr>
      <w:tr>
        <w:tc>
          <w:tcPr>
            <w:tcW w:type="dxa" w:w="2033"/>
            <w:tcMar>
              <w:top w:w="60" w:type="dxa"/>
              <w:start w:w="70" w:type="dxa"/>
              <w:bottom w:w="60" w:type="dxa"/>
              <w:end w:w="70" w:type="dxa"/>
            </w:tcMar>
          </w:tcPr>
          <w:p>
            <w:r>
              <w:t>BR-EL-022</w:t>
            </w:r>
          </w:p>
        </w:tc>
        <w:tc>
          <w:tcPr>
            <w:tcW w:type="dxa" w:w="2033"/>
            <w:tcMar>
              <w:top w:w="60" w:type="dxa"/>
              <w:start w:w="70" w:type="dxa"/>
              <w:bottom w:w="60" w:type="dxa"/>
              <w:end w:w="70" w:type="dxa"/>
            </w:tcMar>
          </w:tcPr>
          <w:p>
            <w:r>
              <w:t>Immediate withdrawal of pending request</w:t>
            </w:r>
          </w:p>
        </w:tc>
        <w:tc>
          <w:tcPr>
            <w:tcW w:type="dxa" w:w="2033"/>
            <w:tcMar>
              <w:top w:w="60" w:type="dxa"/>
              <w:start w:w="70" w:type="dxa"/>
              <w:bottom w:w="60" w:type="dxa"/>
              <w:end w:w="70" w:type="dxa"/>
            </w:tcMar>
          </w:tcPr>
          <w:p>
            <w:r>
              <w:t>Lifecycle</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CFR-EL-018</w:t>
            </w:r>
          </w:p>
        </w:tc>
      </w:tr>
      <w:tr>
        <w:tc>
          <w:tcPr>
            <w:tcW w:type="dxa" w:w="2033"/>
            <w:tcMar>
              <w:top w:w="60" w:type="dxa"/>
              <w:start w:w="70" w:type="dxa"/>
              <w:bottom w:w="60" w:type="dxa"/>
              <w:end w:w="70" w:type="dxa"/>
            </w:tcMar>
          </w:tcPr>
          <w:p>
            <w:r>
              <w:t>BR-EL-023</w:t>
            </w:r>
          </w:p>
        </w:tc>
        <w:tc>
          <w:tcPr>
            <w:tcW w:type="dxa" w:w="2033"/>
            <w:tcMar>
              <w:top w:w="60" w:type="dxa"/>
              <w:start w:w="70" w:type="dxa"/>
              <w:bottom w:w="60" w:type="dxa"/>
              <w:end w:w="70" w:type="dxa"/>
            </w:tcMar>
          </w:tcPr>
          <w:p>
            <w:r>
              <w:t>Cancellation of approved leave before start</w:t>
            </w:r>
          </w:p>
        </w:tc>
        <w:tc>
          <w:tcPr>
            <w:tcW w:type="dxa" w:w="2033"/>
            <w:tcMar>
              <w:top w:w="60" w:type="dxa"/>
              <w:start w:w="70" w:type="dxa"/>
              <w:bottom w:w="60" w:type="dxa"/>
              <w:end w:w="70" w:type="dxa"/>
            </w:tcMar>
          </w:tcPr>
          <w:p>
            <w:r>
              <w:t>Lifecycle / Routing</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CFR-EL-019</w:t>
            </w:r>
          </w:p>
        </w:tc>
      </w:tr>
      <w:tr>
        <w:tc>
          <w:tcPr>
            <w:tcW w:type="dxa" w:w="2033"/>
            <w:tcMar>
              <w:top w:w="60" w:type="dxa"/>
              <w:start w:w="70" w:type="dxa"/>
              <w:bottom w:w="60" w:type="dxa"/>
              <w:end w:w="70" w:type="dxa"/>
            </w:tcMar>
          </w:tcPr>
          <w:p>
            <w:r>
              <w:t>BR-EL-024</w:t>
            </w:r>
          </w:p>
        </w:tc>
        <w:tc>
          <w:tcPr>
            <w:tcW w:type="dxa" w:w="2033"/>
            <w:tcMar>
              <w:top w:w="60" w:type="dxa"/>
              <w:start w:w="70" w:type="dxa"/>
              <w:bottom w:w="60" w:type="dxa"/>
              <w:end w:w="70" w:type="dxa"/>
            </w:tcMar>
          </w:tcPr>
          <w:p>
            <w:r>
              <w:t>Fresh application after cancellation</w:t>
            </w:r>
          </w:p>
        </w:tc>
        <w:tc>
          <w:tcPr>
            <w:tcW w:type="dxa" w:w="2033"/>
            <w:tcMar>
              <w:top w:w="60" w:type="dxa"/>
              <w:start w:w="70" w:type="dxa"/>
              <w:bottom w:w="60" w:type="dxa"/>
              <w:end w:w="70" w:type="dxa"/>
            </w:tcMar>
          </w:tcPr>
          <w:p>
            <w:r>
              <w:t>Lifecycle</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CFR-EL-019</w:t>
            </w:r>
          </w:p>
        </w:tc>
      </w:tr>
      <w:tr>
        <w:tc>
          <w:tcPr>
            <w:tcW w:type="dxa" w:w="2033"/>
            <w:tcMar>
              <w:top w:w="60" w:type="dxa"/>
              <w:start w:w="70" w:type="dxa"/>
              <w:bottom w:w="60" w:type="dxa"/>
              <w:end w:w="70" w:type="dxa"/>
            </w:tcMar>
          </w:tcPr>
          <w:p>
            <w:r>
              <w:t>BR-EL-025</w:t>
            </w:r>
          </w:p>
        </w:tc>
        <w:tc>
          <w:tcPr>
            <w:tcW w:type="dxa" w:w="2033"/>
            <w:tcMar>
              <w:top w:w="60" w:type="dxa"/>
              <w:start w:w="70" w:type="dxa"/>
              <w:bottom w:w="60" w:type="dxa"/>
              <w:end w:w="70" w:type="dxa"/>
            </w:tcMar>
          </w:tcPr>
          <w:p>
            <w:r>
              <w:t>Extension of ongoing EL/COL/VL</w:t>
            </w:r>
          </w:p>
        </w:tc>
        <w:tc>
          <w:tcPr>
            <w:tcW w:type="dxa" w:w="2033"/>
            <w:tcMar>
              <w:top w:w="60" w:type="dxa"/>
              <w:start w:w="70" w:type="dxa"/>
              <w:bottom w:w="60" w:type="dxa"/>
              <w:end w:w="70" w:type="dxa"/>
            </w:tcMar>
          </w:tcPr>
          <w:p>
            <w:r>
              <w:t>Lifecycle / Calculation</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CFR-EL-020</w:t>
            </w:r>
          </w:p>
        </w:tc>
      </w:tr>
      <w:tr>
        <w:tc>
          <w:tcPr>
            <w:tcW w:type="dxa" w:w="2033"/>
            <w:tcMar>
              <w:top w:w="60" w:type="dxa"/>
              <w:start w:w="70" w:type="dxa"/>
              <w:bottom w:w="60" w:type="dxa"/>
              <w:end w:w="70" w:type="dxa"/>
            </w:tcMar>
          </w:tcPr>
          <w:p>
            <w:r>
              <w:t>BR-EL-026</w:t>
            </w:r>
          </w:p>
        </w:tc>
        <w:tc>
          <w:tcPr>
            <w:tcW w:type="dxa" w:w="2033"/>
            <w:tcMar>
              <w:top w:w="60" w:type="dxa"/>
              <w:start w:w="70" w:type="dxa"/>
              <w:bottom w:w="60" w:type="dxa"/>
              <w:end w:w="70" w:type="dxa"/>
            </w:tcMar>
          </w:tcPr>
          <w:p>
            <w:r>
              <w:t>RETIRED IDENTIFIER</w:t>
            </w:r>
          </w:p>
        </w:tc>
        <w:tc>
          <w:tcPr>
            <w:tcW w:type="dxa" w:w="2033"/>
            <w:tcMar>
              <w:top w:w="60" w:type="dxa"/>
              <w:start w:w="70" w:type="dxa"/>
              <w:bottom w:w="60" w:type="dxa"/>
              <w:end w:w="70" w:type="dxa"/>
            </w:tcMar>
          </w:tcPr>
          <w:p>
            <w:r>
              <w:t>Retired</w:t>
            </w:r>
          </w:p>
        </w:tc>
        <w:tc>
          <w:tcPr>
            <w:tcW w:type="dxa" w:w="2033"/>
            <w:tcMar>
              <w:top w:w="60" w:type="dxa"/>
              <w:start w:w="70" w:type="dxa"/>
              <w:bottom w:w="60" w:type="dxa"/>
              <w:end w:w="70" w:type="dxa"/>
            </w:tcMar>
            <w:shd w:fill="F4CCCC"/>
          </w:tcPr>
          <w:p>
            <w:r>
              <w:t>RETIRED</w:t>
            </w:r>
          </w:p>
        </w:tc>
        <w:tc>
          <w:tcPr>
            <w:tcW w:type="dxa" w:w="2033"/>
            <w:tcMar>
              <w:top w:w="60" w:type="dxa"/>
              <w:start w:w="70" w:type="dxa"/>
              <w:bottom w:w="60" w:type="dxa"/>
              <w:end w:w="70" w:type="dxa"/>
            </w:tcMar>
          </w:tcPr>
          <w:p>
            <w:r>
              <w:t>—</w:t>
            </w:r>
          </w:p>
        </w:tc>
      </w:tr>
      <w:tr>
        <w:tc>
          <w:tcPr>
            <w:tcW w:type="dxa" w:w="2033"/>
            <w:tcMar>
              <w:top w:w="60" w:type="dxa"/>
              <w:start w:w="70" w:type="dxa"/>
              <w:bottom w:w="60" w:type="dxa"/>
              <w:end w:w="70" w:type="dxa"/>
            </w:tcMar>
          </w:tcPr>
          <w:p>
            <w:r>
              <w:t>BR-EL-027</w:t>
            </w:r>
          </w:p>
        </w:tc>
        <w:tc>
          <w:tcPr>
            <w:tcW w:type="dxa" w:w="2033"/>
            <w:tcMar>
              <w:top w:w="60" w:type="dxa"/>
              <w:start w:w="70" w:type="dxa"/>
              <w:bottom w:w="60" w:type="dxa"/>
              <w:end w:w="70" w:type="dxa"/>
            </w:tcMar>
          </w:tcPr>
          <w:p>
            <w:r>
              <w:t>Resumption applicability and review authority</w:t>
            </w:r>
          </w:p>
        </w:tc>
        <w:tc>
          <w:tcPr>
            <w:tcW w:type="dxa" w:w="2033"/>
            <w:tcMar>
              <w:top w:w="60" w:type="dxa"/>
              <w:start w:w="70" w:type="dxa"/>
              <w:bottom w:w="60" w:type="dxa"/>
              <w:end w:w="70" w:type="dxa"/>
            </w:tcMar>
          </w:tcPr>
          <w:p>
            <w:r>
              <w:t>Lifecycle / Authority</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CFR-EL-021</w:t>
            </w:r>
          </w:p>
        </w:tc>
      </w:tr>
      <w:tr>
        <w:tc>
          <w:tcPr>
            <w:tcW w:type="dxa" w:w="2033"/>
            <w:tcMar>
              <w:top w:w="60" w:type="dxa"/>
              <w:start w:w="70" w:type="dxa"/>
              <w:bottom w:w="60" w:type="dxa"/>
              <w:end w:w="70" w:type="dxa"/>
            </w:tcMar>
          </w:tcPr>
          <w:p>
            <w:r>
              <w:t>BR-EL-028</w:t>
            </w:r>
          </w:p>
        </w:tc>
        <w:tc>
          <w:tcPr>
            <w:tcW w:type="dxa" w:w="2033"/>
            <w:tcMar>
              <w:top w:w="60" w:type="dxa"/>
              <w:start w:w="70" w:type="dxa"/>
              <w:bottom w:w="60" w:type="dxa"/>
              <w:end w:w="70" w:type="dxa"/>
            </w:tcMar>
          </w:tcPr>
          <w:p>
            <w:r>
              <w:t>Normal, early, and late resumption outcome</w:t>
            </w:r>
          </w:p>
        </w:tc>
        <w:tc>
          <w:tcPr>
            <w:tcW w:type="dxa" w:w="2033"/>
            <w:tcMar>
              <w:top w:w="60" w:type="dxa"/>
              <w:start w:w="70" w:type="dxa"/>
              <w:bottom w:w="60" w:type="dxa"/>
              <w:end w:w="70" w:type="dxa"/>
            </w:tcMar>
          </w:tcPr>
          <w:p>
            <w:r>
              <w:t>Lifecycle / Account</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CFR-EL-021</w:t>
            </w:r>
          </w:p>
        </w:tc>
      </w:tr>
      <w:tr>
        <w:tc>
          <w:tcPr>
            <w:tcW w:type="dxa" w:w="2033"/>
            <w:tcMar>
              <w:top w:w="60" w:type="dxa"/>
              <w:start w:w="70" w:type="dxa"/>
              <w:bottom w:w="60" w:type="dxa"/>
              <w:end w:w="70" w:type="dxa"/>
            </w:tcMar>
          </w:tcPr>
          <w:p>
            <w:r>
              <w:t>BR-EL-029</w:t>
            </w:r>
          </w:p>
        </w:tc>
        <w:tc>
          <w:tcPr>
            <w:tcW w:type="dxa" w:w="2033"/>
            <w:tcMar>
              <w:top w:w="60" w:type="dxa"/>
              <w:start w:w="70" w:type="dxa"/>
              <w:bottom w:w="60" w:type="dxa"/>
              <w:end w:w="70" w:type="dxa"/>
            </w:tcMar>
          </w:tcPr>
          <w:p>
            <w:r>
              <w:t>Offline-sanctioned leave synchronization</w:t>
            </w:r>
          </w:p>
        </w:tc>
        <w:tc>
          <w:tcPr>
            <w:tcW w:type="dxa" w:w="2033"/>
            <w:tcMar>
              <w:top w:w="60" w:type="dxa"/>
              <w:start w:w="70" w:type="dxa"/>
              <w:bottom w:w="60" w:type="dxa"/>
              <w:end w:w="70" w:type="dxa"/>
            </w:tcMar>
          </w:tcPr>
          <w:p>
            <w:r>
              <w:t>Record integrity</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CFR-EL-027</w:t>
            </w:r>
          </w:p>
        </w:tc>
      </w:tr>
      <w:tr>
        <w:tc>
          <w:tcPr>
            <w:tcW w:type="dxa" w:w="2033"/>
            <w:tcMar>
              <w:top w:w="60" w:type="dxa"/>
              <w:start w:w="70" w:type="dxa"/>
              <w:bottom w:w="60" w:type="dxa"/>
              <w:end w:w="70" w:type="dxa"/>
            </w:tcMar>
          </w:tcPr>
          <w:p>
            <w:r>
              <w:t>BR-EL-030</w:t>
            </w:r>
          </w:p>
        </w:tc>
        <w:tc>
          <w:tcPr>
            <w:tcW w:type="dxa" w:w="2033"/>
            <w:tcMar>
              <w:top w:w="60" w:type="dxa"/>
              <w:start w:w="70" w:type="dxa"/>
              <w:bottom w:w="60" w:type="dxa"/>
              <w:end w:w="70" w:type="dxa"/>
            </w:tcMar>
          </w:tcPr>
          <w:p>
            <w:r>
              <w:t>Current configured policy and hierarchy</w:t>
            </w:r>
          </w:p>
        </w:tc>
        <w:tc>
          <w:tcPr>
            <w:tcW w:type="dxa" w:w="2033"/>
            <w:tcMar>
              <w:top w:w="60" w:type="dxa"/>
              <w:start w:w="70" w:type="dxa"/>
              <w:bottom w:w="60" w:type="dxa"/>
              <w:end w:w="70" w:type="dxa"/>
            </w:tcMar>
          </w:tcPr>
          <w:p>
            <w:r>
              <w:t>Configuration</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CFR-EL-003, CFR-EL-014, CFR-EL-024</w:t>
            </w:r>
          </w:p>
        </w:tc>
      </w:tr>
      <w:tr>
        <w:tc>
          <w:tcPr>
            <w:tcW w:type="dxa" w:w="2033"/>
            <w:tcMar>
              <w:top w:w="60" w:type="dxa"/>
              <w:start w:w="70" w:type="dxa"/>
              <w:bottom w:w="60" w:type="dxa"/>
              <w:end w:w="70" w:type="dxa"/>
            </w:tcMar>
          </w:tcPr>
          <w:p>
            <w:r>
              <w:t>BR-EL-031</w:t>
            </w:r>
          </w:p>
        </w:tc>
        <w:tc>
          <w:tcPr>
            <w:tcW w:type="dxa" w:w="2033"/>
            <w:tcMar>
              <w:top w:w="60" w:type="dxa"/>
              <w:start w:w="70" w:type="dxa"/>
              <w:bottom w:w="60" w:type="dxa"/>
              <w:end w:w="70" w:type="dxa"/>
            </w:tcMar>
          </w:tcPr>
          <w:p>
            <w:r>
              <w:t>Effective published holiday/RH calendar</w:t>
            </w:r>
          </w:p>
        </w:tc>
        <w:tc>
          <w:tcPr>
            <w:tcW w:type="dxa" w:w="2033"/>
            <w:tcMar>
              <w:top w:w="60" w:type="dxa"/>
              <w:start w:w="70" w:type="dxa"/>
              <w:bottom w:w="60" w:type="dxa"/>
              <w:end w:w="70" w:type="dxa"/>
            </w:tcMar>
          </w:tcPr>
          <w:p>
            <w:r>
              <w:t>Calendar</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CFR-EL-003, CFR-EL-005, CFR-EL-025</w:t>
            </w:r>
          </w:p>
        </w:tc>
      </w:tr>
      <w:tr>
        <w:tc>
          <w:tcPr>
            <w:tcW w:type="dxa" w:w="2033"/>
            <w:tcMar>
              <w:top w:w="60" w:type="dxa"/>
              <w:start w:w="70" w:type="dxa"/>
              <w:bottom w:w="60" w:type="dxa"/>
              <w:end w:w="70" w:type="dxa"/>
            </w:tcMar>
          </w:tcPr>
          <w:p>
            <w:r>
              <w:t>BR-EL-032</w:t>
            </w:r>
          </w:p>
        </w:tc>
        <w:tc>
          <w:tcPr>
            <w:tcW w:type="dxa" w:w="2033"/>
            <w:tcMar>
              <w:top w:w="60" w:type="dxa"/>
              <w:start w:w="70" w:type="dxa"/>
              <w:bottom w:w="60" w:type="dxa"/>
              <w:end w:w="70" w:type="dxa"/>
            </w:tcMar>
          </w:tcPr>
          <w:p>
            <w:r>
              <w:t>SLA reminder on still-pending task</w:t>
            </w:r>
          </w:p>
        </w:tc>
        <w:tc>
          <w:tcPr>
            <w:tcW w:type="dxa" w:w="2033"/>
            <w:tcMar>
              <w:top w:w="60" w:type="dxa"/>
              <w:start w:w="70" w:type="dxa"/>
              <w:bottom w:w="60" w:type="dxa"/>
              <w:end w:w="70" w:type="dxa"/>
            </w:tcMar>
          </w:tcPr>
          <w:p>
            <w:r>
              <w:t>Threshold / Notification</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CFR-EL-031</w:t>
            </w:r>
          </w:p>
        </w:tc>
      </w:tr>
      <w:tr>
        <w:tc>
          <w:tcPr>
            <w:tcW w:type="dxa" w:w="2033"/>
            <w:tcMar>
              <w:top w:w="60" w:type="dxa"/>
              <w:start w:w="70" w:type="dxa"/>
              <w:bottom w:w="60" w:type="dxa"/>
              <w:end w:w="70" w:type="dxa"/>
            </w:tcMar>
          </w:tcPr>
          <w:p>
            <w:r>
              <w:t>BR-EL-033</w:t>
            </w:r>
          </w:p>
        </w:tc>
        <w:tc>
          <w:tcPr>
            <w:tcW w:type="dxa" w:w="2033"/>
            <w:tcMar>
              <w:top w:w="60" w:type="dxa"/>
              <w:start w:w="70" w:type="dxa"/>
              <w:bottom w:w="60" w:type="dxa"/>
              <w:end w:w="70" w:type="dxa"/>
            </w:tcMar>
          </w:tcPr>
          <w:p>
            <w:r>
              <w:t>SLA escalation on still-pending task</w:t>
            </w:r>
          </w:p>
        </w:tc>
        <w:tc>
          <w:tcPr>
            <w:tcW w:type="dxa" w:w="2033"/>
            <w:tcMar>
              <w:top w:w="60" w:type="dxa"/>
              <w:start w:w="70" w:type="dxa"/>
              <w:bottom w:w="60" w:type="dxa"/>
              <w:end w:w="70" w:type="dxa"/>
            </w:tcMar>
          </w:tcPr>
          <w:p>
            <w:r>
              <w:t>Threshold / Escalation</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CFR-EL-032</w:t>
            </w:r>
          </w:p>
        </w:tc>
      </w:tr>
      <w:tr>
        <w:tc>
          <w:tcPr>
            <w:tcW w:type="dxa" w:w="2033"/>
            <w:tcMar>
              <w:top w:w="60" w:type="dxa"/>
              <w:start w:w="70" w:type="dxa"/>
              <w:bottom w:w="60" w:type="dxa"/>
              <w:end w:w="70" w:type="dxa"/>
            </w:tcMar>
          </w:tcPr>
          <w:p>
            <w:r>
              <w:t>BR-EL-034</w:t>
            </w:r>
          </w:p>
        </w:tc>
        <w:tc>
          <w:tcPr>
            <w:tcW w:type="dxa" w:w="2033"/>
            <w:tcMar>
              <w:top w:w="60" w:type="dxa"/>
              <w:start w:w="70" w:type="dxa"/>
              <w:bottom w:w="60" w:type="dxa"/>
              <w:end w:w="70" w:type="dxa"/>
            </w:tcMar>
          </w:tcPr>
          <w:p>
            <w:r>
              <w:t>No post-submission modification</w:t>
            </w:r>
          </w:p>
        </w:tc>
        <w:tc>
          <w:tcPr>
            <w:tcW w:type="dxa" w:w="2033"/>
            <w:tcMar>
              <w:top w:w="60" w:type="dxa"/>
              <w:start w:w="70" w:type="dxa"/>
              <w:bottom w:w="60" w:type="dxa"/>
              <w:end w:w="70" w:type="dxa"/>
            </w:tcMar>
          </w:tcPr>
          <w:p>
            <w:r>
              <w:t>Lifecycle constraint</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CFR-EL-017</w:t>
            </w:r>
          </w:p>
        </w:tc>
      </w:tr>
      <w:tr>
        <w:tc>
          <w:tcPr>
            <w:tcW w:type="dxa" w:w="2033"/>
            <w:tcMar>
              <w:top w:w="60" w:type="dxa"/>
              <w:start w:w="70" w:type="dxa"/>
              <w:bottom w:w="60" w:type="dxa"/>
              <w:end w:w="70" w:type="dxa"/>
            </w:tcMar>
          </w:tcPr>
          <w:p>
            <w:r>
              <w:t>BR-EL-035</w:t>
            </w:r>
          </w:p>
        </w:tc>
        <w:tc>
          <w:tcPr>
            <w:tcW w:type="dxa" w:w="2033"/>
            <w:tcMar>
              <w:top w:w="60" w:type="dxa"/>
              <w:start w:w="70" w:type="dxa"/>
              <w:bottom w:w="60" w:type="dxa"/>
              <w:end w:w="70" w:type="dxa"/>
            </w:tcMar>
          </w:tcPr>
          <w:p>
            <w:r>
              <w:t>Actionable task assignment notification</w:t>
            </w:r>
          </w:p>
        </w:tc>
        <w:tc>
          <w:tcPr>
            <w:tcW w:type="dxa" w:w="2033"/>
            <w:tcMar>
              <w:top w:w="60" w:type="dxa"/>
              <w:start w:w="70" w:type="dxa"/>
              <w:bottom w:w="60" w:type="dxa"/>
              <w:end w:w="70" w:type="dxa"/>
            </w:tcMar>
          </w:tcPr>
          <w:p>
            <w:r>
              <w:t>Notification</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CFR-EL-030</w:t>
            </w:r>
          </w:p>
        </w:tc>
      </w:tr>
      <w:tr>
        <w:tc>
          <w:tcPr>
            <w:tcW w:type="dxa" w:w="2033"/>
            <w:tcMar>
              <w:top w:w="60" w:type="dxa"/>
              <w:start w:w="70" w:type="dxa"/>
              <w:bottom w:w="60" w:type="dxa"/>
              <w:end w:w="70" w:type="dxa"/>
            </w:tcMar>
          </w:tcPr>
          <w:p>
            <w:r>
              <w:t>BR-EL-036</w:t>
            </w:r>
          </w:p>
        </w:tc>
        <w:tc>
          <w:tcPr>
            <w:tcW w:type="dxa" w:w="2033"/>
            <w:tcMar>
              <w:top w:w="60" w:type="dxa"/>
              <w:start w:w="70" w:type="dxa"/>
              <w:bottom w:w="60" w:type="dxa"/>
              <w:end w:w="70" w:type="dxa"/>
            </w:tcMar>
          </w:tcPr>
          <w:p>
            <w:r>
              <w:t>Role-based authorization</w:t>
            </w:r>
          </w:p>
        </w:tc>
        <w:tc>
          <w:tcPr>
            <w:tcW w:type="dxa" w:w="2033"/>
            <w:tcMar>
              <w:top w:w="60" w:type="dxa"/>
              <w:start w:w="70" w:type="dxa"/>
              <w:bottom w:w="60" w:type="dxa"/>
              <w:end w:w="70" w:type="dxa"/>
            </w:tcMar>
          </w:tcPr>
          <w:p>
            <w:r>
              <w:t>Authorization</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CFR-EL-001</w:t>
            </w:r>
          </w:p>
        </w:tc>
      </w:tr>
      <w:tr>
        <w:tc>
          <w:tcPr>
            <w:tcW w:type="dxa" w:w="2033"/>
            <w:tcMar>
              <w:top w:w="60" w:type="dxa"/>
              <w:start w:w="70" w:type="dxa"/>
              <w:bottom w:w="60" w:type="dxa"/>
              <w:end w:w="70" w:type="dxa"/>
            </w:tcMar>
          </w:tcPr>
          <w:p>
            <w:r>
              <w:t>BR-EL-037</w:t>
            </w:r>
          </w:p>
        </w:tc>
        <w:tc>
          <w:tcPr>
            <w:tcW w:type="dxa" w:w="2033"/>
            <w:tcMar>
              <w:top w:w="60" w:type="dxa"/>
              <w:start w:w="70" w:type="dxa"/>
              <w:bottom w:w="60" w:type="dxa"/>
              <w:end w:w="70" w:type="dxa"/>
            </w:tcMar>
          </w:tcPr>
          <w:p>
            <w:r>
              <w:t>Administrative maintenance is not sanctioning</w:t>
            </w:r>
          </w:p>
        </w:tc>
        <w:tc>
          <w:tcPr>
            <w:tcW w:type="dxa" w:w="2033"/>
            <w:tcMar>
              <w:top w:w="60" w:type="dxa"/>
              <w:start w:w="70" w:type="dxa"/>
              <w:bottom w:w="60" w:type="dxa"/>
              <w:end w:w="70" w:type="dxa"/>
            </w:tcMar>
          </w:tcPr>
          <w:p>
            <w:r>
              <w:t>Authorization / Record integrity</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CFR-EL-026–027</w:t>
            </w:r>
          </w:p>
        </w:tc>
      </w:tr>
      <w:tr>
        <w:tc>
          <w:tcPr>
            <w:tcW w:type="dxa" w:w="2033"/>
            <w:tcMar>
              <w:top w:w="60" w:type="dxa"/>
              <w:start w:w="70" w:type="dxa"/>
              <w:bottom w:w="60" w:type="dxa"/>
              <w:end w:w="70" w:type="dxa"/>
            </w:tcMar>
          </w:tcPr>
          <w:p>
            <w:r>
              <w:t>BR-EL-038</w:t>
            </w:r>
          </w:p>
        </w:tc>
        <w:tc>
          <w:tcPr>
            <w:tcW w:type="dxa" w:w="2033"/>
            <w:tcMar>
              <w:top w:w="60" w:type="dxa"/>
              <w:start w:w="70" w:type="dxa"/>
              <w:bottom w:w="60" w:type="dxa"/>
              <w:end w:w="70" w:type="dxa"/>
            </w:tcMar>
          </w:tcPr>
          <w:p>
            <w:r>
              <w:t>Configurable SLA thresholds</w:t>
            </w:r>
          </w:p>
        </w:tc>
        <w:tc>
          <w:tcPr>
            <w:tcW w:type="dxa" w:w="2033"/>
            <w:tcMar>
              <w:top w:w="60" w:type="dxa"/>
              <w:start w:w="70" w:type="dxa"/>
              <w:bottom w:w="60" w:type="dxa"/>
              <w:end w:w="70" w:type="dxa"/>
            </w:tcMar>
          </w:tcPr>
          <w:p>
            <w:r>
              <w:t>Configuration</w:t>
            </w:r>
          </w:p>
        </w:tc>
        <w:tc>
          <w:tcPr>
            <w:tcW w:type="dxa" w:w="2033"/>
            <w:tcMar>
              <w:top w:w="60" w:type="dxa"/>
              <w:start w:w="70" w:type="dxa"/>
              <w:bottom w:w="60" w:type="dxa"/>
              <w:end w:w="70" w:type="dxa"/>
            </w:tcMar>
          </w:tcPr>
          <w:p>
            <w:r>
              <w:t>Active</w:t>
            </w:r>
          </w:p>
        </w:tc>
        <w:tc>
          <w:tcPr>
            <w:tcW w:type="dxa" w:w="2033"/>
            <w:tcMar>
              <w:top w:w="60" w:type="dxa"/>
              <w:start w:w="70" w:type="dxa"/>
              <w:bottom w:w="60" w:type="dxa"/>
              <w:end w:w="70" w:type="dxa"/>
            </w:tcMar>
          </w:tcPr>
          <w:p>
            <w:r>
              <w:t>CFR-EL-029</w:t>
            </w:r>
          </w:p>
        </w:tc>
      </w:tr>
    </w:tbl>
    <w:p/>
    <w:p>
      <w:pPr>
        <w:pStyle w:val="Heading1"/>
      </w:pPr>
      <w:r>
        <w:t>2. Rule Specifications</w:t>
      </w:r>
    </w:p>
    <w:p>
      <w:pPr>
        <w:pStyle w:val="Heading2"/>
      </w:pPr>
      <w:r>
        <w:t>BR-EL-001 — Supported leave-category eligibility</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Eligibility</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A new leave request shall use only CL, RH, SCL, EL, COL, or VL and shall satisfy the category-applicability conditions in the current configured ELM policy.</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New leave validation</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Requested category/application context</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Reject/prevent progression when category applicability is not satisfied.</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CFR-EL-002–003</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EL-UC-001, EL-UC-009</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CW-EL-01; CW-EL-03</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Revised to remove published-policy-version semantics.</w:t>
            </w:r>
          </w:p>
        </w:tc>
      </w:tr>
    </w:tbl>
    <w:p/>
    <w:p>
      <w:pPr>
        <w:pStyle w:val="Heading2"/>
      </w:pPr>
      <w:r>
        <w:t>BR-EL-002 — Casual Leave entitlement and lapse</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Entitlement</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Each employee has 8 CL days per year; unused CL lapses at year end and does not carry forward.</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CL validation/year-end</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CL account/request</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Enforce 8-day annual entitlement and no carry-forward.</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CFR-EL-004, CFR-EL-028</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EL-UC-001; EL-UC-020</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CW-EL-01</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Active.</w:t>
            </w:r>
          </w:p>
        </w:tc>
      </w:tr>
    </w:tbl>
    <w:p/>
    <w:p>
      <w:pPr>
        <w:pStyle w:val="Heading2"/>
      </w:pPr>
      <w:r>
        <w:t>BR-EL-003 — Restricted Holiday entitlement and applicability</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Entitlement / Calendar</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Each employee has 2 RH days per year; an RH request must correspond to an applicable Restricted Holiday in the currently effective published holiday/RH calendar; unused RH lapses at year end.</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RH validation/year-end</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RH request/account</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Enforce entitlement, calendar applicability, and lapse.</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CFR-EL-005, CFR-EL-025, CFR-EL-028</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EL-UC-001, EL-UC-015; EL-UC-020</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CW-EL-01</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Expanded/confirmed after adjudication.</w:t>
            </w:r>
          </w:p>
        </w:tc>
      </w:tr>
    </w:tbl>
    <w:p/>
    <w:p>
      <w:pPr>
        <w:pStyle w:val="Heading2"/>
      </w:pPr>
      <w:r>
        <w:t>BR-EL-004 — Special Casual Leave entitlement and admissibility</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Entitlement / Authority</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Each employee may use up to 15 SCL days per calendar year for a special purpose considered admissible by the applicable Sanctioning Authority; no separate encoded admissibility criterion is required; unused SCL lapses at year end.</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SCL validation/decision/year-end</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SCL request/account</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Enforce annual limit; leave purpose is judged by authority; lapse unused SCL.</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CFR-EL-006, CFR-EL-028</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EL-UC-001, EL-UC-005; EL-UC-020</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CW-EL-01</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Clarified: admissibility is authority judgment, not separate encoded rule.</w:t>
            </w:r>
          </w:p>
        </w:tc>
      </w:tr>
    </w:tbl>
    <w:p/>
    <w:p>
      <w:pPr>
        <w:pStyle w:val="Heading2"/>
      </w:pPr>
      <w:r>
        <w:t>BR-EL-005 — Non-faculty Earned Leave credit and carry-forward</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Entitlement</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Each non-faculty employee shall receive 30 EL days per year and unused EL shall carry forward according to policy.</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EL account/year-end</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Non-faculty EL</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Credit 30/year and preserve unused EL across year boundary.</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CFR-EL-007, CFR-EL-028</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EL-UC-001; EL-UC-020</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CW-EL-01</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Active.</w:t>
            </w:r>
          </w:p>
        </w:tc>
      </w:tr>
    </w:tbl>
    <w:p/>
    <w:p>
      <w:pPr>
        <w:pStyle w:val="Heading2"/>
      </w:pPr>
      <w:r>
        <w:t>BR-EL-006 — Faculty Vacation Leave entitlement and vacation-period applicability</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Entitlement / Calendar</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Each faculty member shall have 60 VL associated with vacation periods supplied by the institute Academic Calendar, and VL may be availed only during an applicable vacation period.</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VL validation</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Faculty VL request</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Enforce 60 VL and external Academic Calendar vacation-period applicability.</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CFR-EL-008</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EL-UC-001</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CW-EL-01</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Clarified external vacation-period source.</w:t>
            </w:r>
          </w:p>
        </w:tc>
      </w:tr>
    </w:tbl>
    <w:p/>
    <w:p>
      <w:pPr>
        <w:pStyle w:val="Heading2"/>
      </w:pPr>
      <w:r>
        <w:t>BR-EL-007 — VL-to-EL year-end conversion</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Calculation / Year-end</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At year end, all unused faculty VL shall convert to EL at 2 VL : 1 EL including fractional conversion, and VL itself shall not carry forward.</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Year-end processing</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Unused faculty VL</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Convert at 2:1 including fractions; leave no unused VL balance as VL.</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CFR-EL-008, CFR-EL-028</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EL-UC-020</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N/A</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Active, consolidated statement.</w:t>
            </w:r>
          </w:p>
        </w:tc>
      </w:tr>
    </w:tbl>
    <w:p/>
    <w:p>
      <w:pPr>
        <w:pStyle w:val="Heading2"/>
      </w:pPr>
      <w:r>
        <w:t>BR-EL-008 — Treatment of EL created by VL conversion</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Account</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EL created by VL conversion shall be credited to the faculty member's EL balance, may carry forward, and may subsequently be availed.</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Year-end/account use</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Converted EL</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Credit and retain converted EL as usable EL.</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CFR-EL-008, CFR-EL-028</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EL-UC-020; EL-UC-001</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N/A</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Active.</w:t>
            </w:r>
          </w:p>
        </w:tc>
      </w:tr>
    </w:tbl>
    <w:p/>
    <w:p>
      <w:pPr>
        <w:pStyle w:val="Heading2"/>
      </w:pPr>
      <w:r>
        <w:t>BR-EL-009 — Commuted Leave entitlement and treatment</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Entitlement / Evidence</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Eligible employees have 20 COL days/year in this baseline; COL is medical/balance-controlled, supporting medical evidence may be required where applicable, and unused COL carries forward.</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COL validation/year-end</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COL request/account</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Enforce annual entitlement, balance/evidence conditions, and carry-forward.</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CFR-EL-009, CFR-EL-028</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EL-UC-001; EL-UC-020</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CW-EL-01</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Consolidated.</w:t>
            </w:r>
          </w:p>
        </w:tc>
      </w:tr>
    </w:tbl>
    <w:p/>
    <w:p>
      <w:pPr>
        <w:pStyle w:val="Heading2"/>
      </w:pPr>
      <w:r>
        <w:t>BR-EL-010 — Half-day CL treatment</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Calculation</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CL shall support first-half and second-half requests; an approved half day consumes 0.5 CL day.</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CL validation/accounting</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Half-day CL</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Recognize halves and deduct 0.5 day when approved.</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CFR-EL-004</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EL-UC-001</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CW-EL-01</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Active.</w:t>
            </w:r>
          </w:p>
        </w:tc>
      </w:tr>
    </w:tbl>
    <w:p/>
    <w:p>
      <w:pPr>
        <w:pStyle w:val="Heading2"/>
      </w:pPr>
      <w:r>
        <w:t>BR-EL-011 — Continuous-day counting</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Counting</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For EL, COL, and VL, intervening weekends and closed holidays inside the continuous approved interval count as leave days; this rule does not apply to CL, SCL, or RH.</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Leave-day calculation</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EL/COL/VL and excluded categories</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Apply category-specific counting boundary exactly.</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CFR-EL-003, CFR-EL-010</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EL-UC-001, EL-UC-009</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CW-EL-01; CW-EL-03</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Active.</w:t>
            </w:r>
          </w:p>
        </w:tc>
      </w:tr>
    </w:tbl>
    <w:p/>
    <w:p>
      <w:pPr>
        <w:pStyle w:val="Heading2"/>
      </w:pPr>
      <w:r>
        <w:t>BR-EL-012 — Applicant non-overlap with half-day CL exception</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Validation</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A new request shall not impermissibly overlap the employee's active pending or approved leave; first-half and second-half CL on the same date are non-overlapping when they occupy different halves.</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New-request validation</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Employee leave intervals</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Block impermissible overlap; permit different CL halves on same date.</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CFR-EL-003</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EL-UC-001</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CW-EL-01</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Confirmed PS gap.</w:t>
            </w:r>
          </w:p>
        </w:tc>
      </w:tr>
    </w:tbl>
    <w:p/>
    <w:p>
      <w:pPr>
        <w:pStyle w:val="Heading2"/>
      </w:pPr>
      <w:r>
        <w:t>BR-EL-013 — Station Leave coupling</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Scope / Information</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Station Leave permission/details, when applicable, shall be captured within the same leave application and shall not create a separate leave-request process.</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Leave application</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Outside-Jabalpur context</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Keep Station Leave inside associated leave application.</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CFR-EL-002</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EL-UC-001</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CW-EL-01</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Active.</w:t>
            </w:r>
          </w:p>
        </w:tc>
      </w:tr>
    </w:tbl>
    <w:p/>
    <w:p>
      <w:pPr>
        <w:pStyle w:val="Heading2"/>
      </w:pPr>
      <w:r>
        <w:t>BR-EL-014 — Substitute eligibility</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Eligibility</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When responsibility coverage is required, exactly one substitute is nominated; the substitute must be another employee, must not be the applicant, and must have no overlapping pending or approved leave during the responsibility period.</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Substitute nomination</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Nominated employee and responsibility period</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Reject an ineligible nominee.</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CFR-EL-011–012</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EL-UC-001, EL-UC-002, EL-UC-009, EL-UC-019</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CW-EL-01; CW-EL-03</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Expanded to include not-the-applicant condition.</w:t>
            </w:r>
          </w:p>
        </w:tc>
      </w:tr>
    </w:tbl>
    <w:p/>
    <w:p>
      <w:pPr>
        <w:pStyle w:val="Heading2"/>
      </w:pPr>
      <w:r>
        <w:t>BR-EL-015 — Substitute consent gate and decline recovery</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Routing / Eligibility</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Required approval routing shall not proceed until the nominated substitute accepts. A decline leaves the consent gate closed; the applicant may nominate another eligible substitute or withdraw the pending request where applicable.</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Substitute response</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Pending request requiring responsibility coverage</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Accept releases routing gate; decline does not.</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CFR-EL-012</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EL-UC-002, EL-UC-019</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CW-EL-01; CW-EL-03</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Expanded with adjudicated recovery path.</w:t>
            </w:r>
          </w:p>
        </w:tc>
      </w:tr>
    </w:tbl>
    <w:p/>
    <w:p>
      <w:pPr>
        <w:pStyle w:val="Heading2"/>
      </w:pPr>
      <w:r>
        <w:t>BR-EL-016 — Unit Head final scope for CL/RH</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Authority</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For CL and RH, including associated Station Leave, the applicant's Unit Head is the final approve/reject authority except for the Director-specific self-sanction case.</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New leave / same-hierarchy cancellation</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CL/RH request</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Final decision is made at Unit Head unless Director exception applies.</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CFR-EL-013, CFR-EL-019</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EL-UC-003, EL-UC-008</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CW-EL-01; CW-EL-02</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Active.</w:t>
            </w:r>
          </w:p>
        </w:tc>
      </w:tr>
    </w:tbl>
    <w:p/>
    <w:p>
      <w:pPr>
        <w:pStyle w:val="Heading2"/>
      </w:pPr>
      <w:r>
        <w:t>BR-EL-017 — Unit Head recommendation for higher-sanction leave</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Authority / Routing</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For SCL, EL, COL, and VL, the Unit Head records Recommended or Not Recommended; Not Recommended is not a final rejection and both outcomes continue through the applicable higher-sanction path.</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Higher-sanction new leave/extension/cancellation</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Higher-sanction request</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Record recommendation and continue routing.</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CFR-EL-014, CFR-EL-019–020</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EL-UC-003</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CW-EL-01; CW-EL-02; CW-EL-03</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Clarified after adjudication.</w:t>
            </w:r>
          </w:p>
        </w:tc>
      </w:tr>
    </w:tbl>
    <w:p/>
    <w:p>
      <w:pPr>
        <w:pStyle w:val="Heading2"/>
      </w:pPr>
      <w:r>
        <w:t>BR-EL-018 — Higher-sanction routing</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Routing</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SCL, EL, COL, and VL requests requiring higher sanction shall proceed through the current configured hierarchy to the resolved final Sanctioning Authority.</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Higher-sanction contexts</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Routed request</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Route to competent final authority using current configuration.</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CFR-EL-014, CFR-EL-019–020</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EL-UC-003–005</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CW-EL-01; CW-EL-02; CW-EL-03</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Revised to current configuration terminology.</w:t>
            </w:r>
          </w:p>
        </w:tc>
      </w:tr>
    </w:tbl>
    <w:p/>
    <w:p>
      <w:pPr>
        <w:pStyle w:val="Heading2"/>
      </w:pPr>
      <w:r>
        <w:t>BR-EL-019 — Authority resolution and optional Establishment step</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Routing / Authority</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The processing/sanctioning path shall be resolved from applicant, organizational unit, designation/role, leave category, and current hierarchy configuration; an Establishment step and the roles Deputy Registrar (Estt.), Dean, Registrar, and Director occur only where configured.</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Routing resolution</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Higher-sanction request</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Resolve and use only configured processing/authority steps.</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CFR-EL-014, CFR-EL-019–020</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EL-UC-003–005</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CW-EL-01; CW-EL-02; CW-EL-03</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Revised to remove effective-published-policy wording.</w:t>
            </w:r>
          </w:p>
        </w:tc>
      </w:tr>
    </w:tbl>
    <w:p/>
    <w:p>
      <w:pPr>
        <w:pStyle w:val="Heading2"/>
      </w:pPr>
      <w:r>
        <w:t>BR-EL-020 — Director self-sanction</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Authority / Exception</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When the Director is the applicant, the Director-specific self-sanction path replaces the normal Unit Head/higher-authority route.</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Director-applicant leave</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Applicant role = Director</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Use Director self-sanction path.</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CFR-EL-015</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EL-UC-001, EL-UC-005</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CW-EL-01</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Active.</w:t>
            </w:r>
          </w:p>
        </w:tc>
      </w:tr>
    </w:tbl>
    <w:p/>
    <w:p>
      <w:pPr>
        <w:pStyle w:val="Heading2"/>
      </w:pPr>
      <w:r>
        <w:t>BR-EL-021 — RETIRED — Modify Pending Request</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Retired</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The former rule permitting pending-request modification is retired. Post-submission modification is not part of the synchronized baseline.</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N/A</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N/A</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N/A</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Retired because G-09 reversed the former semantics; replacement is BR-EL-034.</w:t>
            </w:r>
          </w:p>
        </w:tc>
      </w:tr>
    </w:tbl>
    <w:p/>
    <w:p>
      <w:pPr>
        <w:pStyle w:val="Heading2"/>
      </w:pPr>
      <w:r>
        <w:t>BR-EL-022 — Immediate withdrawal of pending request</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Lifecycle</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A pending request may be withdrawn at any time before final approval; withdrawal is immediate, terminates remaining approval processing, blocks later approve/reject actions, and informs concerned roles. After final approval, withdrawal is unavailable.</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Pending request lifecycle</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Pending before final approval</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Apply immediate terminal withdrawal effects.</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CFR-EL-018</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EL-UC-007</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CW-EL-01</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Consolidated and strengthened.</w:t>
            </w:r>
          </w:p>
        </w:tc>
      </w:tr>
    </w:tbl>
    <w:p/>
    <w:p>
      <w:pPr>
        <w:pStyle w:val="Heading2"/>
      </w:pPr>
      <w:r>
        <w:t>BR-EL-023 — Cancellation of approved leave before start</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Lifecycle / Routing</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An approved leave may be cancelled only before its start date; cancellation uses the same applicable hierarchy, does not edit the approved leave in place, approval marks the leave Cancelled and restores/adjusts already deducted balance, while rejection leaves the original approval unchanged.</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Approved-leave cancellation</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Approved and not started</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Enforce pre-start boundary and context-specific final effects.</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CFR-EL-019</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EL-UC-008, EL-UC-003–005</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CW-EL-02</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Expanded with adjudicated outcome effects.</w:t>
            </w:r>
          </w:p>
        </w:tc>
      </w:tr>
    </w:tbl>
    <w:p/>
    <w:p>
      <w:pPr>
        <w:pStyle w:val="Heading2"/>
      </w:pPr>
      <w:r>
        <w:t>BR-EL-024 — Fresh application after cancellation</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Lifecycle</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If revised leave is still required after cancellation, a fresh leave application shall be submitted rather than editing the approved leave in place.</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Approved-leave change</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Successful cancellation followed by revised need</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Require fresh application.</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CFR-EL-019</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EL-UC-008, EL-UC-001</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CW-EL-02</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Active.</w:t>
            </w:r>
          </w:p>
        </w:tc>
      </w:tr>
    </w:tbl>
    <w:p/>
    <w:p>
      <w:pPr>
        <w:pStyle w:val="Heading2"/>
      </w:pPr>
      <w:r>
        <w:t>BR-EL-025 — Extension of ongoing EL/COL/VL</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Lifecycle / Calculation</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Extension is available only for ongoing EL/COL/VL; it uses applicable eligibility, balance, substitute, calendar and sanction rules; approval posts only the incremental additional period while rejection preserves the original approved leave.</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Ongoing leave extension</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Ongoing EL/COL/VL</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Validate/rout appropriately and apply incremental-only approval effect.</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CFR-EL-020</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EL-UC-009, EL-UC-002–005, EL-UC-019</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CW-EL-03</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Expanded with adjudicated incremental-posting rule.</w:t>
            </w:r>
          </w:p>
        </w:tc>
      </w:tr>
    </w:tbl>
    <w:p/>
    <w:p>
      <w:pPr>
        <w:pStyle w:val="Heading2"/>
      </w:pPr>
      <w:r>
        <w:t>BR-EL-026 — RETIRED IDENTIFIER</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Retired</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No active rule is assigned to this identifier.</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N/A</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N/A</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N/A</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Remains retired.</w:t>
            </w:r>
          </w:p>
        </w:tc>
      </w:tr>
    </w:tbl>
    <w:p/>
    <w:p>
      <w:pPr>
        <w:pStyle w:val="Heading2"/>
      </w:pPr>
      <w:r>
        <w:t>BR-EL-027 — Resumption applicability and review authority</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Lifecycle / Authority</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Formal resumption review applies to EL, COL, and VL; the employee submits actual resumption information and the applicable Sanctioning Authority reviews it.</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Resumption</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Return from EL/COL/VL</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Route submitted resumption to applicable Sanctioning Authority.</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CFR-EL-021</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EL-UC-010–011</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CW-EL-04</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Revised verifier identity.</w:t>
            </w:r>
          </w:p>
        </w:tc>
      </w:tr>
    </w:tbl>
    <w:p/>
    <w:p>
      <w:pPr>
        <w:pStyle w:val="Heading2"/>
      </w:pPr>
      <w:r>
        <w:t>BR-EL-028 — Normal, early, and late resumption outcome</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Lifecycle / Account</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If actual resumption equals the approved end date, review causes no adjustment to approved leave period or balance. If actual resumption is earlier or later, after review ELM records the actual leave period, adjusts leave balance accordingly, and synchronizes relevant leave/attendance records.</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Resumption review</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Compare actual vs approved end date</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Apply no-adjustment or adjusted synchronization branch.</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CFR-EL-021</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EL-UC-011</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CW-EL-04</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Major revision: no generic closure state; late resumption explicitly supported.</w:t>
            </w:r>
          </w:p>
        </w:tc>
      </w:tr>
    </w:tbl>
    <w:p/>
    <w:p>
      <w:pPr>
        <w:pStyle w:val="Heading2"/>
      </w:pPr>
      <w:r>
        <w:t>BR-EL-029 — Offline-sanctioned leave synchronization</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Record integrity</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Only leave already sanctioned through an authorized offline/paper process may be retrospectively recorded; sanction/reference evidence shall be captured, record consistency validated, relevant balance/history synchronized, and no second approval workflow initiated.</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Offline leave entry</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Already-sanctioned leave + acceptable ELM-unavailable context</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Synchronize records without new sanction.</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CFR-EL-027</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EL-UC-016</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N/A</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Expanded with evidence and consistency requirements.</w:t>
            </w:r>
          </w:p>
        </w:tc>
      </w:tr>
    </w:tbl>
    <w:p/>
    <w:p>
      <w:pPr>
        <w:pStyle w:val="Heading2"/>
      </w:pPr>
      <w:r>
        <w:t>BR-EL-030 — Current configured policy and hierarchy</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Configuration</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ELM validation and routing shall use the current configured leave-policy parameters and hierarchy configuration. No draft/publish/effective-version lifecycle applies to leave-policy parameters in this baseline.</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Validation/routing/admin config</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Current configured values</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Use current configuration directly; do not depend on policy publication state.</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CFR-EL-003, CFR-EL-014, CFR-EL-024</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EL-UC-001, EL-UC-003–005, EL-UC-014</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CW-EL-01; CW-EL-02; CW-EL-03</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Materially revised from former 'Effective Policy Version' rule.</w:t>
            </w:r>
          </w:p>
        </w:tc>
      </w:tr>
    </w:tbl>
    <w:p/>
    <w:p>
      <w:pPr>
        <w:pStyle w:val="Heading2"/>
      </w:pPr>
      <w:r>
        <w:t>BR-EL-031 — Effective published holiday/RH calendar</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Calendar</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Date and RH validation shall use the currently effective published holiday/RH calendar until a replacement calendar is published.</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Date/RH validation</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Published calendar state</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Use current published calendar; activate replacement only when published.</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CFR-EL-003, CFR-EL-005, CFR-EL-025</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EL-UC-001, EL-UC-015</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CW-EL-01</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Confirmed after adjudication.</w:t>
            </w:r>
          </w:p>
        </w:tc>
      </w:tr>
    </w:tbl>
    <w:p/>
    <w:p>
      <w:pPr>
        <w:pStyle w:val="Heading2"/>
      </w:pPr>
      <w:r>
        <w:t>BR-EL-032 — SLA reminder on still-pending task</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Threshold / Notification</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When an SLA-controlled actionable task reaches its configured reminder threshold, issue a reminder to the responsible user and log it only if the task is still pending; otherwise issue no reminder.</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EL-UC-021 / SLA reminder-threshold processing</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Task at reminder threshold</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Pending -&gt; remind+log; non-pending -&gt; no reminder.</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CFR-EL-031</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EL-UC-021</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N/A — reminder alone does not create a workflow transition.</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Strengthened with pending-only guard.</w:t>
            </w:r>
          </w:p>
        </w:tc>
      </w:tr>
    </w:tbl>
    <w:p/>
    <w:p>
      <w:pPr>
        <w:pStyle w:val="Heading2"/>
      </w:pPr>
      <w:r>
        <w:t>BR-EL-033 — SLA escalation on still-pending task</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Threshold / Escalation</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When an SLA-controlled actionable task remains pending past its configured escalation threshold, the system shall perform the configured escalation action: notify the configured higher/responsible authority and, where the escalation configuration changes routing/responsibility, apply that routing/responsibility change; the escalation action shall be logged. If the task is no longer pending, no escalation shall be issued.</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EL-UC-021 / SLA escalation-threshold processing</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Task past escalation threshold</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Pending -&gt; configured notify/escalate action + log; non-pending -&gt; no escalation.</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CFR-EL-032</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EL-UC-021</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Conditional cross-cutting trace to the applicable CW-EL-01–04 only when escalation changes routing/responsibility; notification-only escalation = N/A.</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Pending-only guard retained; notification-only and routing/responsibility-changing escalation are distinguished formally.</w:t>
            </w:r>
          </w:p>
        </w:tc>
      </w:tr>
    </w:tbl>
    <w:p/>
    <w:p>
      <w:pPr>
        <w:pStyle w:val="Heading2"/>
      </w:pPr>
      <w:r>
        <w:t>BR-EL-034 — No post-submission modification</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Lifecycle constraint</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A submitted pending leave request shall not be modified in place. If change is needed before final approval, the employee may withdraw and submit a new application if needed.</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Pending request</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Submitted and pending</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Block in-place modification; preserve withdrawal/new-application route.</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CFR-EL-017</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EL-UC-007, EL-UC-001</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CW-EL-01</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New replacement rule for retired BR-EL-021.</w:t>
            </w:r>
          </w:p>
        </w:tc>
      </w:tr>
    </w:tbl>
    <w:p/>
    <w:p>
      <w:pPr>
        <w:pStyle w:val="Heading2"/>
      </w:pPr>
      <w:r>
        <w:t>BR-EL-035 — Actionable task assignment notification</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Notification</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When an actionable workflow task is assigned to a user, ELM shall notify the assigned user.</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Task assignment</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New actionable assignment</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Generate assignment notification.</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CFR-EL-030</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EL-UC-002–005, EL-UC-011; EL-UC-021</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CW-EL-01; CW-EL-02; CW-EL-03; CW-EL-04</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New explicit rule from adjudicated PS.</w:t>
            </w:r>
          </w:p>
        </w:tc>
      </w:tr>
    </w:tbl>
    <w:p/>
    <w:p>
      <w:pPr>
        <w:pStyle w:val="Heading2"/>
      </w:pPr>
      <w:r>
        <w:t>BR-EL-036 — Role-based authorization</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Authorization</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ELM capabilities shall be available only to users authorized for the corresponding employee, processing, sanctioning, or administrative role.</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All protected ELM actions</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Attempted protected action</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Permit only role-authorized action.</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CFR-EL-001</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All actor UCs</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All composite workflows</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New explicit cross-cutting rule from PS.</w:t>
            </w:r>
          </w:p>
        </w:tc>
      </w:tr>
    </w:tbl>
    <w:p/>
    <w:p>
      <w:pPr>
        <w:pStyle w:val="Heading2"/>
      </w:pPr>
      <w:r>
        <w:t>BR-EL-037 — Administrative maintenance is not sanctioning</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Authorization / Record integrity</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Authorized leave-record maintenance/correction shall not itself create a new sanctioning decision; retrospective offline entry is also synchronization rather than a second approval.</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Administrative record maintenance</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Admin maintenance action</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Preserve separation between record maintenance and sanctioning.</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CFR-EL-026–027</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EL-UC-016–017</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N/A</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New explicit cross-cutting distinction.</w:t>
            </w:r>
          </w:p>
        </w:tc>
      </w:tr>
    </w:tbl>
    <w:p/>
    <w:p>
      <w:pPr>
        <w:pStyle w:val="Heading2"/>
      </w:pPr>
      <w:r>
        <w:t>BR-EL-038 — Configurable SLA thresholds</w:t>
      </w:r>
    </w:p>
    <w:tbl>
      <w:tblPr>
        <w:tblStyle w:val="TableGrid"/>
        <w:tblW w:type="auto" w:w="0"/>
        <w:jc w:val="center"/>
        <w:tblLook w:firstColumn="1" w:firstRow="1" w:lastColumn="0" w:lastRow="0" w:noHBand="0" w:noVBand="1" w:val="04A0"/>
      </w:tblPr>
      <w:tblGrid>
        <w:gridCol w:w="5083"/>
        <w:gridCol w:w="5083"/>
      </w:tblGrid>
      <w:tr>
        <w:tc>
          <w:tcPr>
            <w:tcW w:type="dxa" w:w="5083"/>
            <w:shd w:fill="D9EAF7"/>
            <w:vAlign w:val="top"/>
            <w:tcMar>
              <w:top w:w="60" w:type="dxa"/>
              <w:start w:w="70" w:type="dxa"/>
              <w:bottom w:w="60" w:type="dxa"/>
              <w:end w:w="70" w:type="dxa"/>
            </w:tcMar>
          </w:tcPr>
          <w:p>
            <w:r>
              <w:rPr>
                <w:b/>
              </w:rPr>
              <w:t>Rule Type</w:t>
            </w:r>
          </w:p>
        </w:tc>
        <w:tc>
          <w:tcPr>
            <w:tcW w:type="dxa" w:w="5083"/>
            <w:vAlign w:val="top"/>
            <w:tcMar>
              <w:top w:w="60" w:type="dxa"/>
              <w:start w:w="70" w:type="dxa"/>
              <w:bottom w:w="60" w:type="dxa"/>
              <w:end w:w="70" w:type="dxa"/>
            </w:tcMar>
          </w:tcPr>
          <w:p>
            <w:r>
              <w:t>Configuration</w:t>
            </w:r>
          </w:p>
        </w:tc>
      </w:tr>
      <w:tr>
        <w:tc>
          <w:tcPr>
            <w:tcW w:type="dxa" w:w="5083"/>
            <w:shd w:fill="D9EAF7"/>
            <w:vAlign w:val="top"/>
            <w:tcMar>
              <w:top w:w="60" w:type="dxa"/>
              <w:start w:w="70" w:type="dxa"/>
              <w:bottom w:w="60" w:type="dxa"/>
              <w:end w:w="70" w:type="dxa"/>
            </w:tcMar>
          </w:tcPr>
          <w:p>
            <w:r>
              <w:rPr>
                <w:b/>
              </w:rPr>
              <w:t>Rule Statement</w:t>
            </w:r>
          </w:p>
        </w:tc>
        <w:tc>
          <w:tcPr>
            <w:tcW w:type="dxa" w:w="5083"/>
            <w:vAlign w:val="top"/>
            <w:tcMar>
              <w:top w:w="60" w:type="dxa"/>
              <w:start w:w="70" w:type="dxa"/>
              <w:bottom w:w="60" w:type="dxa"/>
              <w:end w:w="70" w:type="dxa"/>
            </w:tcMar>
          </w:tcPr>
          <w:p>
            <w:r>
              <w:t>Reminder and escalation thresholds for SLA-controlled actionable workflow tasks shall be configurable by an authorized administrative role and shall govern EL-UC-021 event-triggered SLA processing.</w:t>
            </w:r>
          </w:p>
        </w:tc>
      </w:tr>
      <w:tr>
        <w:tc>
          <w:tcPr>
            <w:tcW w:type="dxa" w:w="5083"/>
            <w:shd w:fill="D9EAF7"/>
            <w:vAlign w:val="top"/>
            <w:tcMar>
              <w:top w:w="60" w:type="dxa"/>
              <w:start w:w="70" w:type="dxa"/>
              <w:bottom w:w="60" w:type="dxa"/>
              <w:end w:w="70" w:type="dxa"/>
            </w:tcMar>
          </w:tcPr>
          <w:p>
            <w:r>
              <w:rPr>
                <w:b/>
              </w:rPr>
              <w:t>Applies To</w:t>
            </w:r>
          </w:p>
        </w:tc>
        <w:tc>
          <w:tcPr>
            <w:tcW w:type="dxa" w:w="5083"/>
            <w:vAlign w:val="top"/>
            <w:tcMar>
              <w:top w:w="60" w:type="dxa"/>
              <w:start w:w="70" w:type="dxa"/>
              <w:bottom w:w="60" w:type="dxa"/>
              <w:end w:w="70" w:type="dxa"/>
            </w:tcMar>
          </w:tcPr>
          <w:p>
            <w:r>
              <w:t>SLA configuration</w:t>
            </w:r>
          </w:p>
        </w:tc>
      </w:tr>
      <w:tr>
        <w:tc>
          <w:tcPr>
            <w:tcW w:type="dxa" w:w="5083"/>
            <w:shd w:fill="D9EAF7"/>
            <w:vAlign w:val="top"/>
            <w:tcMar>
              <w:top w:w="60" w:type="dxa"/>
              <w:start w:w="70" w:type="dxa"/>
              <w:bottom w:w="60" w:type="dxa"/>
              <w:end w:w="70" w:type="dxa"/>
            </w:tcMar>
          </w:tcPr>
          <w:p>
            <w:r>
              <w:rPr>
                <w:b/>
              </w:rPr>
              <w:t>Condition / Trigger</w:t>
            </w:r>
          </w:p>
        </w:tc>
        <w:tc>
          <w:tcPr>
            <w:tcW w:type="dxa" w:w="5083"/>
            <w:vAlign w:val="top"/>
            <w:tcMar>
              <w:top w:w="60" w:type="dxa"/>
              <w:start w:w="70" w:type="dxa"/>
              <w:bottom w:w="60" w:type="dxa"/>
              <w:end w:w="70" w:type="dxa"/>
            </w:tcMar>
          </w:tcPr>
          <w:p>
            <w:r>
              <w:t>Authorized threshold change</w:t>
            </w:r>
          </w:p>
        </w:tc>
      </w:tr>
      <w:tr>
        <w:tc>
          <w:tcPr>
            <w:tcW w:type="dxa" w:w="5083"/>
            <w:shd w:fill="D9EAF7"/>
            <w:vAlign w:val="top"/>
            <w:tcMar>
              <w:top w:w="60" w:type="dxa"/>
              <w:start w:w="70" w:type="dxa"/>
              <w:bottom w:w="60" w:type="dxa"/>
              <w:end w:w="70" w:type="dxa"/>
            </w:tcMar>
          </w:tcPr>
          <w:p>
            <w:r>
              <w:rPr>
                <w:b/>
              </w:rPr>
              <w:t>Required Outcome / Constraint</w:t>
            </w:r>
          </w:p>
        </w:tc>
        <w:tc>
          <w:tcPr>
            <w:tcW w:type="dxa" w:w="5083"/>
            <w:vAlign w:val="top"/>
            <w:tcMar>
              <w:top w:w="60" w:type="dxa"/>
              <w:start w:w="70" w:type="dxa"/>
              <w:bottom w:w="60" w:type="dxa"/>
              <w:end w:w="70" w:type="dxa"/>
            </w:tcMar>
          </w:tcPr>
          <w:p>
            <w:r>
              <w:t>Store valid thresholds and use them in EL-UC-021.</w:t>
            </w:r>
          </w:p>
        </w:tc>
      </w:tr>
      <w:tr>
        <w:tc>
          <w:tcPr>
            <w:tcW w:type="dxa" w:w="5083"/>
            <w:shd w:fill="D9EAF7"/>
            <w:vAlign w:val="top"/>
            <w:tcMar>
              <w:top w:w="60" w:type="dxa"/>
              <w:start w:w="70" w:type="dxa"/>
              <w:bottom w:w="60" w:type="dxa"/>
              <w:end w:w="70" w:type="dxa"/>
            </w:tcMar>
          </w:tcPr>
          <w:p>
            <w:r>
              <w:rPr>
                <w:b/>
              </w:rPr>
              <w:t>Related CFRs</w:t>
            </w:r>
          </w:p>
        </w:tc>
        <w:tc>
          <w:tcPr>
            <w:tcW w:type="dxa" w:w="5083"/>
            <w:vAlign w:val="top"/>
            <w:tcMar>
              <w:top w:w="60" w:type="dxa"/>
              <w:start w:w="70" w:type="dxa"/>
              <w:bottom w:w="60" w:type="dxa"/>
              <w:end w:w="70" w:type="dxa"/>
            </w:tcMar>
          </w:tcPr>
          <w:p>
            <w:r>
              <w:t>CFR-EL-029</w:t>
            </w:r>
          </w:p>
        </w:tc>
      </w:tr>
      <w:tr>
        <w:tc>
          <w:tcPr>
            <w:tcW w:type="dxa" w:w="5083"/>
            <w:shd w:fill="D9EAF7"/>
            <w:vAlign w:val="top"/>
            <w:tcMar>
              <w:top w:w="60" w:type="dxa"/>
              <w:start w:w="70" w:type="dxa"/>
              <w:bottom w:w="60" w:type="dxa"/>
              <w:end w:w="70" w:type="dxa"/>
            </w:tcMar>
          </w:tcPr>
          <w:p>
            <w:r>
              <w:rPr>
                <w:b/>
              </w:rPr>
              <w:t>Related Use Cases</w:t>
            </w:r>
          </w:p>
        </w:tc>
        <w:tc>
          <w:tcPr>
            <w:tcW w:type="dxa" w:w="5083"/>
            <w:vAlign w:val="top"/>
            <w:tcMar>
              <w:top w:w="60" w:type="dxa"/>
              <w:start w:w="70" w:type="dxa"/>
              <w:bottom w:w="60" w:type="dxa"/>
              <w:end w:w="70" w:type="dxa"/>
            </w:tcMar>
          </w:tcPr>
          <w:p>
            <w:r>
              <w:t>EL-UC-018; EL-UC-021</w:t>
            </w:r>
          </w:p>
        </w:tc>
      </w:tr>
      <w:tr>
        <w:tc>
          <w:tcPr>
            <w:tcW w:type="dxa" w:w="5083"/>
            <w:shd w:fill="D9EAF7"/>
            <w:vAlign w:val="top"/>
            <w:tcMar>
              <w:top w:w="60" w:type="dxa"/>
              <w:start w:w="70" w:type="dxa"/>
              <w:bottom w:w="60" w:type="dxa"/>
              <w:end w:w="70" w:type="dxa"/>
            </w:tcMar>
          </w:tcPr>
          <w:p>
            <w:r>
              <w:rPr>
                <w:b/>
              </w:rPr>
              <w:t>Related Workflow(s)</w:t>
            </w:r>
          </w:p>
        </w:tc>
        <w:tc>
          <w:tcPr>
            <w:tcW w:type="dxa" w:w="5083"/>
            <w:vAlign w:val="top"/>
            <w:tcMar>
              <w:top w:w="60" w:type="dxa"/>
              <w:start w:w="70" w:type="dxa"/>
              <w:bottom w:w="60" w:type="dxa"/>
              <w:end w:w="70" w:type="dxa"/>
            </w:tcMar>
          </w:tcPr>
          <w:p>
            <w:r>
              <w:t>N/A</w:t>
            </w:r>
          </w:p>
        </w:tc>
      </w:tr>
      <w:tr>
        <w:tc>
          <w:tcPr>
            <w:tcW w:type="dxa" w:w="5083"/>
            <w:shd w:fill="D9EAF7"/>
            <w:vAlign w:val="top"/>
            <w:tcMar>
              <w:top w:w="60" w:type="dxa"/>
              <w:start w:w="70" w:type="dxa"/>
              <w:bottom w:w="60" w:type="dxa"/>
              <w:end w:w="70" w:type="dxa"/>
            </w:tcMar>
          </w:tcPr>
          <w:p>
            <w:r>
              <w:rPr>
                <w:b/>
              </w:rPr>
              <w:t>Status / Revision Note</w:t>
            </w:r>
          </w:p>
        </w:tc>
        <w:tc>
          <w:tcPr>
            <w:tcW w:type="dxa" w:w="5083"/>
            <w:vAlign w:val="top"/>
            <w:tcMar>
              <w:top w:w="60" w:type="dxa"/>
              <w:start w:w="70" w:type="dxa"/>
              <w:bottom w:w="60" w:type="dxa"/>
              <w:end w:w="70" w:type="dxa"/>
            </w:tcMar>
          </w:tcPr>
          <w:p>
            <w:r>
              <w:t>New explicit configuration rule.</w:t>
            </w:r>
          </w:p>
        </w:tc>
      </w:tr>
    </w:tbl>
    <w:p/>
    <w:sectPr w:rsidR="00FC693F" w:rsidRPr="0006063C" w:rsidSect="00034616">
      <w:footerReference w:type="default" r:id="rId9"/>
      <w:head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ELM synchronized specification • Final baseline v1.4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