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B6CA8"/>
          <w:sz w:val="64"/>
          <w:szCs w:val="64"/>
        </w:rPr>
        <w:t xml:space="preserve">FluxForge</w:t>
      </w:r>
    </w:p>
    <w:p>
      <w:pPr>
        <w:spacing w:after="120"/>
        <w:jc w:val="center"/>
      </w:pPr>
      <w:r>
        <w:rPr>
          <w:rFonts w:ascii="Arial" w:cs="Arial" w:eastAsia="Arial" w:hAnsi="Arial"/>
          <w:b/>
          <w:bCs/>
          <w:color w:val="444444"/>
          <w:sz w:val="36"/>
          <w:szCs w:val="36"/>
        </w:rPr>
        <w:t xml:space="preserve">Competitive Analysis &amp; Implementation Guide</w:t>
      </w:r>
    </w:p>
    <w:p>
      <w:pPr>
        <w:spacing w:after="120"/>
        <w:jc w:val="center"/>
      </w:pPr>
      <w:r>
        <w:rPr>
          <w:rFonts w:ascii="Arial" w:cs="Arial" w:eastAsia="Arial" w:hAnsi="Arial"/>
          <w:i/>
          <w:iCs/>
          <w:color w:val="666666"/>
          <w:sz w:val="26"/>
          <w:szCs w:val="26"/>
        </w:rPr>
        <w:t xml:space="preserve">Roadmap to the Best Open-Source HPGe Gamma Spectroscopy Tool</w:t>
      </w:r>
    </w:p>
    <w:p>
      <w:pPr>
        <w:spacing w:after="1440"/>
        <w:jc w:val="center"/>
      </w:pPr>
      <w:r>
        <w:rPr>
          <w:rFonts w:ascii="Arial" w:cs="Arial" w:eastAsia="Arial" w:hAnsi="Arial"/>
          <w:color w:val="999999"/>
          <w:sz w:val="20"/>
          <w:szCs w:val="20"/>
        </w:rPr>
        <w:t xml:space="preserve">Branch: chore/folder-audit-native-gui-review-20260317  |  March 2026</w:t>
      </w:r>
    </w:p>
    <w:p>
      <w:r>
        <w:br w:type="page"/>
      </w:r>
    </w:p>
    <w:p>
      <w:pPr>
        <w:pStyle w:val="Heading1"/>
        <w:spacing w:before="360" w:after="160"/>
      </w:pPr>
      <w:r>
        <w:rPr>
          <w:rFonts w:ascii="Arial" w:cs="Arial" w:eastAsia="Arial" w:hAnsi="Arial"/>
          <w:b/>
          <w:bCs/>
          <w:color w:val="1B6CA8"/>
          <w:sz w:val="36"/>
          <w:szCs w:val="36"/>
        </w:rPr>
        <w:t xml:space="preserve">1. Executive Summary</w:t>
      </w:r>
    </w:p>
    <w:p>
      <w:pPr>
        <w:spacing w:after="120"/>
      </w:pPr>
      <w:r>
        <w:rPr>
          <w:rFonts w:ascii="Arial" w:cs="Arial" w:eastAsia="Arial" w:hAnsi="Arial"/>
          <w:sz w:val="22"/>
          <w:szCs w:val="22"/>
        </w:rPr>
        <w:t xml:space="preserve">This document provides a thorough competitive review of five gamma spectroscopy software packages — PeakEasy (LANL), InterSpec (Sandia National Laboratories), GSA-v4 (El Amri et al.), bGamma (JCS/BrightSpec), and Mirion ProSpect — and translates those findings into a concrete, prioritized implementation plan for FluxForge.</w:t>
      </w:r>
    </w:p>
    <w:p>
      <w:pPr>
        <w:spacing w:after="120"/>
      </w:pPr>
      <w:r>
        <w:rPr>
          <w:rFonts w:ascii="Arial" w:cs="Arial" w:eastAsia="Arial" w:hAnsi="Arial"/>
          <w:sz w:val="22"/>
          <w:szCs w:val="22"/>
        </w:rPr>
        <w:t xml:space="preserve">FluxForge's differentiators are: ASTM-standard compliance, ML-driven peak analysis, spectrum unfolding, fully open-source and offline-first operation, and a focus on HPGe detector analysis. The goal is to absorb the best GUI and feature ideas from competitors without sacrificing these unique strengths.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AAAAAA" w:sz="1"/>
              <w:left w:val="single" w:color="AAAAAA" w:sz="1"/>
              <w:bottom w:val="single" w:color="AAAAAA" w:sz="1"/>
              <w:right w:val="single" w:color="AAAAAA" w:sz="1"/>
            </w:tcBorders>
            <w:shd w:fill="1B6CA8" w:val="clear"/>
            <w:tcMar>
              <w:top w:type="dxa" w:w="80"/>
              <w:left w:type="dxa" w:w="100"/>
              <w:bottom w:type="dxa" w:w="80"/>
              <w:right w:type="dxa" w:w="100"/>
            </w:tcMar>
          </w:tcPr>
          <w:p>
            <w:r>
              <w:rPr>
                <w:rFonts w:ascii="Arial" w:cs="Arial" w:eastAsia="Arial" w:hAnsi="Arial"/>
                <w:b/>
                <w:bCs/>
                <w:color w:val="FFFFFF"/>
                <w:sz w:val="20"/>
                <w:szCs w:val="20"/>
              </w:rPr>
              <w:t xml:space="preserve">MISSION</w:t>
            </w:r>
          </w:p>
        </w:tc>
        <w:tc>
          <w:tcPr>
            <w:tcW w:type="dxa" w:w="8880"/>
            <w:tcBorders>
              <w:top w:val="single" w:color="AAAAAA" w:sz="1"/>
              <w:left w:val="single" w:color="AAAAAA" w:sz="1"/>
              <w:bottom w:val="single" w:color="AAAAAA" w:sz="1"/>
              <w:right w:val="single" w:color="AAAAAA" w:sz="1"/>
            </w:tcBorders>
            <w:shd w:fill="F2F4F6" w:val="clear"/>
            <w:tcMar>
              <w:top w:type="dxa" w:w="80"/>
              <w:left w:type="dxa" w:w="160"/>
              <w:bottom w:type="dxa" w:w="80"/>
              <w:right w:type="dxa" w:w="100"/>
            </w:tcMar>
          </w:tcPr>
          <w:p>
            <w:r>
              <w:rPr>
                <w:rFonts w:ascii="Arial" w:cs="Arial" w:eastAsia="Arial" w:hAnsi="Arial"/>
                <w:sz w:val="20"/>
                <w:szCs w:val="20"/>
              </w:rPr>
              <w:t xml:space="preserve">Make FluxForge the gold-standard open-source HPGe gamma spectroscopy analysis tool: more feature-complete than GSA-v4, better GUI than InterSpec, better standards compliance than any competitor, and the only open tool with built-in ML peak analysis and spectrum unfolding.</w:t>
            </w:r>
          </w:p>
        </w:tc>
      </w:tr>
    </w:tbl>
    <w:p>
      <w:pPr>
        <w:spacing w:after="100"/>
      </w:pPr>
    </w:p>
    <w:p>
      <w:pPr>
        <w:spacing w:after="120"/>
      </w:pPr>
      <w:r>
        <w:rPr>
          <w:rFonts w:ascii="Arial" w:cs="Arial" w:eastAsia="Arial" w:hAnsi="Arial"/>
          <w:sz w:val="22"/>
          <w:szCs w:val="22"/>
        </w:rPr>
        <w:t xml:space="preserve">Key conclusions from the analysis:</w:t>
      </w:r>
    </w:p>
    <w:p>
      <w:pPr>
        <w:pStyle w:val="ListParagraph"/>
        <w:numPr>
          <w:ilvl w:val="0"/>
          <w:numId w:val="2"/>
        </w:numPr>
        <w:spacing w:after="80"/>
        <w:ind w:left="720" w:hanging="360"/>
      </w:pPr>
      <w:r>
        <w:rPr>
          <w:rFonts w:ascii="Arial" w:cs="Arial" w:eastAsia="Arial" w:hAnsi="Arial"/>
          <w:sz w:val="22"/>
          <w:szCs w:val="22"/>
        </w:rPr>
        <w:t xml:space="preserve">InterSpec has the deepest feature set but its HTML/Wt UI feels non-native and is complex to navigate for new users.</w:t>
      </w:r>
    </w:p>
    <w:p>
      <w:pPr>
        <w:pStyle w:val="ListParagraph"/>
        <w:numPr>
          <w:ilvl w:val="0"/>
          <w:numId w:val="2"/>
        </w:numPr>
        <w:spacing w:after="80"/>
        <w:ind w:left="720" w:hanging="360"/>
      </w:pPr>
      <w:r>
        <w:rPr>
          <w:rFonts w:ascii="Arial" w:cs="Arial" w:eastAsia="Arial" w:hAnsi="Arial"/>
          <w:sz w:val="22"/>
          <w:szCs w:val="22"/>
        </w:rPr>
        <w:t xml:space="preserve">bGamma has the most polished modern GUI — its visual-feedback-at-every-step philosophy is best-in-class and should be directly adopted.</w:t>
      </w:r>
    </w:p>
    <w:p>
      <w:pPr>
        <w:pStyle w:val="ListParagraph"/>
        <w:numPr>
          <w:ilvl w:val="0"/>
          <w:numId w:val="2"/>
        </w:numPr>
        <w:spacing w:after="80"/>
        <w:ind w:left="720" w:hanging="360"/>
      </w:pPr>
      <w:r>
        <w:rPr>
          <w:rFonts w:ascii="Arial" w:cs="Arial" w:eastAsia="Arial" w:hAnsi="Arial"/>
          <w:sz w:val="22"/>
          <w:szCs w:val="22"/>
        </w:rPr>
        <w:t xml:space="preserve">PeakEasy's energy calibration via slider bars is uniquely rapid for field work and should be offered as an option.</w:t>
      </w:r>
    </w:p>
    <w:p>
      <w:pPr>
        <w:pStyle w:val="ListParagraph"/>
        <w:numPr>
          <w:ilvl w:val="0"/>
          <w:numId w:val="2"/>
        </w:numPr>
        <w:spacing w:after="80"/>
        <w:ind w:left="720" w:hanging="360"/>
      </w:pPr>
      <w:r>
        <w:rPr>
          <w:rFonts w:ascii="Arial" w:cs="Arial" w:eastAsia="Arial" w:hAnsi="Arial"/>
          <w:sz w:val="22"/>
          <w:szCs w:val="22"/>
        </w:rPr>
        <w:t xml:space="preserve">GSA-v4 is the weakest open-source incumbent; FluxForge simply needs to reach parity with bGamma and InterSpec to dominate the open-source space.</w:t>
      </w:r>
    </w:p>
    <w:p>
      <w:pPr>
        <w:pStyle w:val="ListParagraph"/>
        <w:numPr>
          <w:ilvl w:val="0"/>
          <w:numId w:val="2"/>
        </w:numPr>
        <w:spacing w:after="80"/>
        <w:ind w:left="720" w:hanging="360"/>
      </w:pPr>
      <w:r>
        <w:rPr>
          <w:rFonts w:ascii="Arial" w:cs="Arial" w:eastAsia="Arial" w:hAnsi="Arial"/>
          <w:sz w:val="22"/>
          <w:szCs w:val="22"/>
        </w:rPr>
        <w:t xml:space="preserve">Mirion ProSpect's spectrogram tab (time-energy color map) is outstanding for time-resolved analysis; a version of this should be planned for future MCA support.</w:t>
      </w:r>
    </w:p>
    <w:p>
      <w:pPr>
        <w:spacing w:after="100"/>
      </w:pPr>
    </w:p>
    <w:p>
      <w:r>
        <w:br w:type="page"/>
      </w:r>
    </w:p>
    <w:p>
      <w:pPr>
        <w:pStyle w:val="Heading1"/>
        <w:spacing w:before="360" w:after="160"/>
      </w:pPr>
      <w:r>
        <w:rPr>
          <w:rFonts w:ascii="Arial" w:cs="Arial" w:eastAsia="Arial" w:hAnsi="Arial"/>
          <w:b/>
          <w:bCs/>
          <w:color w:val="1B6CA8"/>
          <w:sz w:val="36"/>
          <w:szCs w:val="36"/>
        </w:rPr>
        <w:t xml:space="preserve">2. Competitor Analysis</w:t>
      </w:r>
    </w:p>
    <w:p>
      <w:pPr>
        <w:spacing w:after="120"/>
      </w:pPr>
      <w:r>
        <w:rPr>
          <w:rFonts w:ascii="Arial" w:cs="Arial" w:eastAsia="Arial" w:hAnsi="Arial"/>
          <w:sz w:val="22"/>
          <w:szCs w:val="22"/>
        </w:rPr>
        <w:t xml:space="preserve">Each tool is evaluated across: niche / target user, analysis feature set, GUI design, GUI feature implementation, strengths, and weaknesses.</w:t>
      </w:r>
    </w:p>
    <w:p>
      <w:pPr>
        <w:pStyle w:val="Heading2"/>
        <w:spacing w:before="280" w:after="120"/>
      </w:pPr>
      <w:r>
        <w:rPr>
          <w:rFonts w:ascii="Arial" w:cs="Arial" w:eastAsia="Arial" w:hAnsi="Arial"/>
          <w:b/>
          <w:bCs/>
          <w:color w:val="1B6CA8"/>
          <w:sz w:val="28"/>
          <w:szCs w:val="28"/>
        </w:rPr>
        <w:t xml:space="preserve">2.1  PeakEasy (Los Alamos National Laboratory)</w:t>
      </w:r>
    </w:p>
    <w:p>
      <w:pPr>
        <w:pStyle w:val="Heading3"/>
        <w:spacing w:before="200" w:after="100"/>
      </w:pPr>
      <w:r>
        <w:rPr>
          <w:rFonts w:ascii="Arial" w:cs="Arial" w:eastAsia="Arial" w:hAnsi="Arial"/>
          <w:b/>
          <w:bCs/>
          <w:color w:val="333333"/>
          <w:sz w:val="24"/>
          <w:szCs w:val="24"/>
        </w:rPr>
        <w:t xml:space="preserve">Niche &amp; Target User</w:t>
      </w:r>
    </w:p>
    <w:p>
      <w:pPr>
        <w:spacing w:after="120"/>
      </w:pPr>
      <w:r>
        <w:rPr>
          <w:rFonts w:ascii="Arial" w:cs="Arial" w:eastAsia="Arial" w:hAnsi="Arial"/>
          <w:sz w:val="22"/>
          <w:szCs w:val="22"/>
        </w:rPr>
        <w:t xml:space="preserve">PeakEasy is primarily a rapid radionuclide reference and identification assistant for U.S. government and contractor personnel. It excels at reading a wide variety of file formats (200+), overlaying reference library lines from an enormous ENDF/B-VIII.0 database (4,000+ nuclides), and helping an experienced analyst quickly decide which nuclides are present. It is NOT an automated analysis engine — it does not perform automated identification, it assists human interpretation.</w:t>
      </w:r>
    </w:p>
    <w:p>
      <w:pPr>
        <w:pStyle w:val="Heading3"/>
        <w:spacing w:before="200" w:after="100"/>
      </w:pPr>
      <w:r>
        <w:rPr>
          <w:rFonts w:ascii="Arial" w:cs="Arial" w:eastAsia="Arial" w:hAnsi="Arial"/>
          <w:b/>
          <w:bCs/>
          <w:color w:val="333333"/>
          <w:sz w:val="24"/>
          <w:szCs w:val="24"/>
        </w:rPr>
        <w:t xml:space="preserve">Analysis Feature Set</w:t>
      </w:r>
    </w:p>
    <w:p>
      <w:pPr>
        <w:pStyle w:val="ListParagraph"/>
        <w:numPr>
          <w:ilvl w:val="0"/>
          <w:numId w:val="2"/>
        </w:numPr>
        <w:spacing w:after="80"/>
        <w:ind w:left="720" w:hanging="360"/>
      </w:pPr>
      <w:r>
        <w:rPr>
          <w:rFonts w:ascii="Arial" w:cs="Arial" w:eastAsia="Arial" w:hAnsi="Arial"/>
          <w:sz w:val="22"/>
          <w:szCs w:val="22"/>
        </w:rPr>
        <w:t xml:space="preserve">200+ spectral file format readers (widest in the field)</w:t>
      </w:r>
    </w:p>
    <w:p>
      <w:pPr>
        <w:pStyle w:val="ListParagraph"/>
        <w:numPr>
          <w:ilvl w:val="0"/>
          <w:numId w:val="2"/>
        </w:numPr>
        <w:spacing w:after="80"/>
        <w:ind w:left="720" w:hanging="360"/>
      </w:pPr>
      <w:r>
        <w:rPr>
          <w:rFonts w:ascii="Arial" w:cs="Arial" w:eastAsia="Arial" w:hAnsi="Arial"/>
          <w:sz w:val="22"/>
          <w:szCs w:val="22"/>
        </w:rPr>
        <w:t xml:space="preserve">4,000+ nuclide library from ENDF/B-VIII.0 (with X-ray, (n,γ) and (α,γ) reactions)</w:t>
      </w:r>
    </w:p>
    <w:p>
      <w:pPr>
        <w:pStyle w:val="ListParagraph"/>
        <w:numPr>
          <w:ilvl w:val="0"/>
          <w:numId w:val="2"/>
        </w:numPr>
        <w:spacing w:after="80"/>
        <w:ind w:left="720" w:hanging="360"/>
      </w:pPr>
      <w:r>
        <w:rPr>
          <w:rFonts w:ascii="Arial" w:cs="Arial" w:eastAsia="Arial" w:hAnsi="Arial"/>
          <w:sz w:val="22"/>
          <w:szCs w:val="22"/>
        </w:rPr>
        <w:t xml:space="preserve">Multiple Gaussian peak fitting engine with real-time fit display</w:t>
      </w:r>
    </w:p>
    <w:p>
      <w:pPr>
        <w:pStyle w:val="ListParagraph"/>
        <w:numPr>
          <w:ilvl w:val="0"/>
          <w:numId w:val="2"/>
        </w:numPr>
        <w:spacing w:after="80"/>
        <w:ind w:left="720" w:hanging="360"/>
      </w:pPr>
      <w:r>
        <w:rPr>
          <w:rFonts w:ascii="Arial" w:cs="Arial" w:eastAsia="Arial" w:hAnsi="Arial"/>
          <w:sz w:val="22"/>
          <w:szCs w:val="22"/>
        </w:rPr>
        <w:t xml:space="preserve">Slider-bar energy calibration — drag sliders to match peaks to library lines in real time</w:t>
      </w:r>
    </w:p>
    <w:p>
      <w:pPr>
        <w:pStyle w:val="ListParagraph"/>
        <w:numPr>
          <w:ilvl w:val="0"/>
          <w:numId w:val="2"/>
        </w:numPr>
        <w:spacing w:after="80"/>
        <w:ind w:left="720" w:hanging="360"/>
      </w:pPr>
      <w:r>
        <w:rPr>
          <w:rFonts w:ascii="Arial" w:cs="Arial" w:eastAsia="Arial" w:hAnsi="Arial"/>
          <w:sz w:val="22"/>
          <w:szCs w:val="22"/>
        </w:rPr>
        <w:t xml:space="preserve">Batch mode: summing spectra, file format conversion, ROI analysis, file appending</w:t>
      </w:r>
    </w:p>
    <w:p>
      <w:pPr>
        <w:pStyle w:val="ListParagraph"/>
        <w:numPr>
          <w:ilvl w:val="0"/>
          <w:numId w:val="2"/>
        </w:numPr>
        <w:spacing w:after="80"/>
        <w:ind w:left="720" w:hanging="360"/>
      </w:pPr>
      <w:r>
        <w:rPr>
          <w:rFonts w:ascii="Arial" w:cs="Arial" w:eastAsia="Arial" w:hAnsi="Arial"/>
          <w:sz w:val="22"/>
          <w:szCs w:val="22"/>
        </w:rPr>
        <w:t xml:space="preserve">GPS location extraction and map display (requires internet)</w:t>
      </w:r>
    </w:p>
    <w:p>
      <w:pPr>
        <w:pStyle w:val="ListParagraph"/>
        <w:numPr>
          <w:ilvl w:val="0"/>
          <w:numId w:val="2"/>
        </w:numPr>
        <w:spacing w:after="80"/>
        <w:ind w:left="720" w:hanging="360"/>
      </w:pPr>
      <w:r>
        <w:rPr>
          <w:rFonts w:ascii="Arial" w:cs="Arial" w:eastAsia="Arial" w:hAnsi="Arial"/>
          <w:sz w:val="22"/>
          <w:szCs w:val="22"/>
        </w:rPr>
        <w:t xml:space="preserve">Nuclide age adjustment for daughter nuclide yield calculation</w:t>
      </w:r>
    </w:p>
    <w:p>
      <w:pPr>
        <w:pStyle w:val="ListParagraph"/>
        <w:numPr>
          <w:ilvl w:val="0"/>
          <w:numId w:val="2"/>
        </w:numPr>
        <w:spacing w:after="80"/>
        <w:ind w:left="720" w:hanging="360"/>
      </w:pPr>
      <w:r>
        <w:rPr>
          <w:rFonts w:ascii="Arial" w:cs="Arial" w:eastAsia="Arial" w:hAnsi="Arial"/>
          <w:sz w:val="22"/>
          <w:szCs w:val="22"/>
        </w:rPr>
        <w:t xml:space="preserve">User-defined nuclide mixtures and custom lists</w:t>
      </w:r>
    </w:p>
    <w:p>
      <w:pPr>
        <w:pStyle w:val="ListParagraph"/>
        <w:numPr>
          <w:ilvl w:val="0"/>
          <w:numId w:val="2"/>
        </w:numPr>
        <w:spacing w:after="80"/>
        <w:ind w:left="720" w:hanging="360"/>
      </w:pPr>
      <w:r>
        <w:rPr>
          <w:rFonts w:ascii="Arial" w:cs="Arial" w:eastAsia="Arial" w:hAnsi="Arial"/>
          <w:sz w:val="22"/>
          <w:szCs w:val="22"/>
        </w:rPr>
        <w:t xml:space="preserve">Count rate chart with multi-record summing</w:t>
      </w:r>
    </w:p>
    <w:p>
      <w:pPr>
        <w:pStyle w:val="ListParagraph"/>
        <w:numPr>
          <w:ilvl w:val="0"/>
          <w:numId w:val="2"/>
        </w:numPr>
        <w:spacing w:after="80"/>
        <w:ind w:left="720" w:hanging="360"/>
      </w:pPr>
      <w:r>
        <w:rPr>
          <w:rFonts w:ascii="Arial" w:cs="Arial" w:eastAsia="Arial" w:hAnsi="Arial"/>
          <w:sz w:val="22"/>
          <w:szCs w:val="22"/>
        </w:rPr>
        <w:t xml:space="preserve">Image data extraction from files that embed images</w:t>
      </w:r>
    </w:p>
    <w:p>
      <w:pPr>
        <w:pStyle w:val="ListParagraph"/>
        <w:numPr>
          <w:ilvl w:val="0"/>
          <w:numId w:val="2"/>
        </w:numPr>
        <w:spacing w:after="80"/>
        <w:ind w:left="720" w:hanging="360"/>
      </w:pPr>
      <w:r>
        <w:rPr>
          <w:rFonts w:ascii="Arial" w:cs="Arial" w:eastAsia="Arial" w:hAnsi="Arial"/>
          <w:sz w:val="22"/>
          <w:szCs w:val="22"/>
        </w:rPr>
        <w:t xml:space="preserve">No automated nuclide ID — strictly manual/assisted</w:t>
      </w:r>
    </w:p>
    <w:p>
      <w:pPr>
        <w:pStyle w:val="Heading3"/>
        <w:spacing w:before="200" w:after="100"/>
      </w:pPr>
      <w:r>
        <w:rPr>
          <w:rFonts w:ascii="Arial" w:cs="Arial" w:eastAsia="Arial" w:hAnsi="Arial"/>
          <w:b/>
          <w:bCs/>
          <w:color w:val="333333"/>
          <w:sz w:val="24"/>
          <w:szCs w:val="24"/>
        </w:rPr>
        <w:t xml:space="preserve">GUI Design Philosophy</w:t>
      </w:r>
    </w:p>
    <w:p>
      <w:pPr>
        <w:spacing w:after="120"/>
      </w:pPr>
      <w:r>
        <w:rPr>
          <w:rFonts w:ascii="Arial" w:cs="Arial" w:eastAsia="Arial" w:hAnsi="Arial"/>
          <w:sz w:val="22"/>
          <w:szCs w:val="22"/>
        </w:rPr>
        <w:t xml:space="preserve">PeakEasy uses a traditional tabbed Windows-native (WinForms/WPF era) design. The main window has a large spectral plot area in the center, a library/reference panel on the right, and toolbars at the top. The PeakEasy tab on the right allows searching the nuclide library, with reference lines drawn on the spectrum as you select nuclides. A count rate chart lives in a separate lower panel or secondary window.</w:t>
      </w:r>
    </w:p>
    <w:p>
      <w:pPr>
        <w:pStyle w:val="Heading3"/>
        <w:spacing w:before="200" w:after="100"/>
      </w:pPr>
      <w:r>
        <w:rPr>
          <w:rFonts w:ascii="Arial" w:cs="Arial" w:eastAsia="Arial" w:hAnsi="Arial"/>
          <w:b/>
          <w:bCs/>
          <w:color w:val="333333"/>
          <w:sz w:val="24"/>
          <w:szCs w:val="24"/>
        </w:rPr>
        <w:t xml:space="preserve">GUI Feature Implementation — Pros</w:t>
      </w:r>
    </w:p>
    <w:p>
      <w:pPr>
        <w:pStyle w:val="ListParagraph"/>
        <w:numPr>
          <w:ilvl w:val="0"/>
          <w:numId w:val="2"/>
        </w:numPr>
        <w:spacing w:after="80"/>
        <w:ind w:left="720" w:hanging="360"/>
      </w:pPr>
      <w:r>
        <w:rPr>
          <w:rFonts w:ascii="Arial" w:cs="Arial" w:eastAsia="Arial" w:hAnsi="Arial"/>
          <w:sz w:val="22"/>
          <w:szCs w:val="22"/>
        </w:rPr>
        <w:t xml:space="preserve">Slider-bar calibration is genuinely innovative and extremely fast for experienced users — no dialog box needed</w:t>
      </w:r>
    </w:p>
    <w:p>
      <w:pPr>
        <w:pStyle w:val="ListParagraph"/>
        <w:numPr>
          <w:ilvl w:val="0"/>
          <w:numId w:val="2"/>
        </w:numPr>
        <w:spacing w:after="80"/>
        <w:ind w:left="720" w:hanging="360"/>
      </w:pPr>
      <w:r>
        <w:rPr>
          <w:rFonts w:ascii="Arial" w:cs="Arial" w:eastAsia="Arial" w:hAnsi="Arial"/>
          <w:sz w:val="22"/>
          <w:szCs w:val="22"/>
        </w:rPr>
        <w:t xml:space="preserve">Library reference lines appear instantly on the spectrum as the user types/selects nuclides</w:t>
      </w:r>
    </w:p>
    <w:p>
      <w:pPr>
        <w:pStyle w:val="ListParagraph"/>
        <w:numPr>
          <w:ilvl w:val="0"/>
          <w:numId w:val="2"/>
        </w:numPr>
        <w:spacing w:after="80"/>
        <w:ind w:left="720" w:hanging="360"/>
      </w:pPr>
      <w:r>
        <w:rPr>
          <w:rFonts w:ascii="Arial" w:cs="Arial" w:eastAsia="Arial" w:hAnsi="Arial"/>
          <w:sz w:val="22"/>
          <w:szCs w:val="22"/>
        </w:rPr>
        <w:t xml:space="preserve">Count rate chart is a distinct clean visualization separate from the main spectrum</w:t>
      </w:r>
    </w:p>
    <w:p>
      <w:pPr>
        <w:pStyle w:val="ListParagraph"/>
        <w:numPr>
          <w:ilvl w:val="0"/>
          <w:numId w:val="2"/>
        </w:numPr>
        <w:spacing w:after="80"/>
        <w:ind w:left="720" w:hanging="360"/>
      </w:pPr>
      <w:r>
        <w:rPr>
          <w:rFonts w:ascii="Arial" w:cs="Arial" w:eastAsia="Arial" w:hAnsi="Arial"/>
          <w:sz w:val="22"/>
          <w:szCs w:val="22"/>
        </w:rPr>
        <w:t xml:space="preserve">Thumbnail-style batch mode provides visual overview of multiple spectra</w:t>
      </w:r>
    </w:p>
    <w:p>
      <w:pPr>
        <w:pStyle w:val="ListParagraph"/>
        <w:numPr>
          <w:ilvl w:val="0"/>
          <w:numId w:val="2"/>
        </w:numPr>
        <w:spacing w:after="80"/>
        <w:ind w:left="720" w:hanging="360"/>
      </w:pPr>
      <w:r>
        <w:rPr>
          <w:rFonts w:ascii="Arial" w:cs="Arial" w:eastAsia="Arial" w:hAnsi="Arial"/>
          <w:sz w:val="22"/>
          <w:szCs w:val="22"/>
        </w:rPr>
        <w:t xml:space="preserve">Clean separation of 'analysis' from 'reference' functions</w:t>
      </w:r>
    </w:p>
    <w:p>
      <w:pPr>
        <w:pStyle w:val="Heading3"/>
        <w:spacing w:before="200" w:after="100"/>
      </w:pPr>
      <w:r>
        <w:rPr>
          <w:rFonts w:ascii="Arial" w:cs="Arial" w:eastAsia="Arial" w:hAnsi="Arial"/>
          <w:b/>
          <w:bCs/>
          <w:color w:val="333333"/>
          <w:sz w:val="24"/>
          <w:szCs w:val="24"/>
        </w:rPr>
        <w:t xml:space="preserve">GUI Feature Implementation — Cons</w:t>
      </w:r>
    </w:p>
    <w:p>
      <w:pPr>
        <w:pStyle w:val="ListParagraph"/>
        <w:numPr>
          <w:ilvl w:val="0"/>
          <w:numId w:val="2"/>
        </w:numPr>
        <w:spacing w:after="80"/>
        <w:ind w:left="720" w:hanging="360"/>
      </w:pPr>
      <w:r>
        <w:rPr>
          <w:rFonts w:ascii="Arial" w:cs="Arial" w:eastAsia="Arial" w:hAnsi="Arial"/>
          <w:sz w:val="22"/>
          <w:szCs w:val="22"/>
        </w:rPr>
        <w:t xml:space="preserve">GUI aesthetic is early 2010s at best — dated flat controls, Windows-style gray backgrounds</w:t>
      </w:r>
    </w:p>
    <w:p>
      <w:pPr>
        <w:pStyle w:val="ListParagraph"/>
        <w:numPr>
          <w:ilvl w:val="0"/>
          <w:numId w:val="2"/>
        </w:numPr>
        <w:spacing w:after="80"/>
        <w:ind w:left="720" w:hanging="360"/>
      </w:pPr>
      <w:r>
        <w:rPr>
          <w:rFonts w:ascii="Arial" w:cs="Arial" w:eastAsia="Arial" w:hAnsi="Arial"/>
          <w:sz w:val="22"/>
          <w:szCs w:val="22"/>
        </w:rPr>
        <w:t xml:space="preserve">No dark mode; high-intensity monitors make long analysis sessions eye-straining</w:t>
      </w:r>
    </w:p>
    <w:p>
      <w:pPr>
        <w:pStyle w:val="ListParagraph"/>
        <w:numPr>
          <w:ilvl w:val="0"/>
          <w:numId w:val="2"/>
        </w:numPr>
        <w:spacing w:after="80"/>
        <w:ind w:left="720" w:hanging="360"/>
      </w:pPr>
      <w:r>
        <w:rPr>
          <w:rFonts w:ascii="Arial" w:cs="Arial" w:eastAsia="Arial" w:hAnsi="Arial"/>
          <w:sz w:val="22"/>
          <w:szCs w:val="22"/>
        </w:rPr>
        <w:t xml:space="preserve">Panels are not dockable or resizable in a fluid way</w:t>
      </w:r>
    </w:p>
    <w:p>
      <w:pPr>
        <w:pStyle w:val="ListParagraph"/>
        <w:numPr>
          <w:ilvl w:val="0"/>
          <w:numId w:val="2"/>
        </w:numPr>
        <w:spacing w:after="80"/>
        <w:ind w:left="720" w:hanging="360"/>
      </w:pPr>
      <w:r>
        <w:rPr>
          <w:rFonts w:ascii="Arial" w:cs="Arial" w:eastAsia="Arial" w:hAnsi="Arial"/>
          <w:sz w:val="22"/>
          <w:szCs w:val="22"/>
        </w:rPr>
        <w:t xml:space="preserve">Batch mode UI is text/form-heavy, not visual</w:t>
      </w:r>
    </w:p>
    <w:p>
      <w:pPr>
        <w:pStyle w:val="ListParagraph"/>
        <w:numPr>
          <w:ilvl w:val="0"/>
          <w:numId w:val="2"/>
        </w:numPr>
        <w:spacing w:after="80"/>
        <w:ind w:left="720" w:hanging="360"/>
      </w:pPr>
      <w:r>
        <w:rPr>
          <w:rFonts w:ascii="Arial" w:cs="Arial" w:eastAsia="Arial" w:hAnsi="Arial"/>
          <w:sz w:val="22"/>
          <w:szCs w:val="22"/>
        </w:rPr>
        <w:t xml:space="preserve">Library panel becomes cluttered when many nuclides are shown simultaneously</w:t>
      </w:r>
    </w:p>
    <w:p>
      <w:pPr>
        <w:pStyle w:val="ListParagraph"/>
        <w:numPr>
          <w:ilvl w:val="0"/>
          <w:numId w:val="2"/>
        </w:numPr>
        <w:spacing w:after="80"/>
        <w:ind w:left="720" w:hanging="360"/>
      </w:pPr>
      <w:r>
        <w:rPr>
          <w:rFonts w:ascii="Arial" w:cs="Arial" w:eastAsia="Arial" w:hAnsi="Arial"/>
          <w:sz w:val="22"/>
          <w:szCs w:val="22"/>
        </w:rPr>
        <w:t xml:space="preserve">No keyboard shortcut discoverability or command palette</w:t>
      </w:r>
    </w:p>
    <w:p>
      <w:pPr>
        <w:pStyle w:val="ListParagraph"/>
        <w:numPr>
          <w:ilvl w:val="0"/>
          <w:numId w:val="2"/>
        </w:numPr>
        <w:spacing w:after="80"/>
        <w:ind w:left="720" w:hanging="360"/>
      </w:pPr>
      <w:r>
        <w:rPr>
          <w:rFonts w:ascii="Arial" w:cs="Arial" w:eastAsia="Arial" w:hAnsi="Arial"/>
          <w:sz w:val="22"/>
          <w:szCs w:val="22"/>
        </w:rPr>
        <w:t xml:space="preserve">Not available natively on Linux (Windows-only application)</w:t>
      </w:r>
    </w:p>
    <w:p>
      <w:pPr>
        <w:pStyle w:val="ListParagraph"/>
        <w:numPr>
          <w:ilvl w:val="0"/>
          <w:numId w:val="2"/>
        </w:numPr>
        <w:spacing w:after="80"/>
        <w:ind w:left="720" w:hanging="360"/>
      </w:pPr>
      <w:r>
        <w:rPr>
          <w:rFonts w:ascii="Arial" w:cs="Arial" w:eastAsia="Arial" w:hAnsi="Arial"/>
          <w:sz w:val="22"/>
          <w:szCs w:val="22"/>
        </w:rPr>
        <w:t xml:space="preserve">Requires an internet connection for GPS/map features, limiting offline usefulness</w:t>
      </w:r>
    </w:p>
    <w:p>
      <w:pPr>
        <w:spacing w:after="100"/>
      </w:pPr>
    </w:p>
    <w:p>
      <w:pPr>
        <w:pStyle w:val="Heading2"/>
        <w:spacing w:before="280" w:after="120"/>
      </w:pPr>
      <w:r>
        <w:rPr>
          <w:rFonts w:ascii="Arial" w:cs="Arial" w:eastAsia="Arial" w:hAnsi="Arial"/>
          <w:b/>
          <w:bCs/>
          <w:color w:val="1B6CA8"/>
          <w:sz w:val="28"/>
          <w:szCs w:val="28"/>
        </w:rPr>
        <w:t xml:space="preserve">2.2  InterSpec (Sandia National Laboratories)</w:t>
      </w:r>
    </w:p>
    <w:p>
      <w:pPr>
        <w:pStyle w:val="Heading3"/>
        <w:spacing w:before="200" w:after="100"/>
      </w:pPr>
      <w:r>
        <w:rPr>
          <w:rFonts w:ascii="Arial" w:cs="Arial" w:eastAsia="Arial" w:hAnsi="Arial"/>
          <w:b/>
          <w:bCs/>
          <w:color w:val="333333"/>
          <w:sz w:val="24"/>
          <w:szCs w:val="24"/>
        </w:rPr>
        <w:t xml:space="preserve">Niche &amp; Target User</w:t>
      </w:r>
    </w:p>
    <w:p>
      <w:pPr>
        <w:spacing w:after="120"/>
      </w:pPr>
      <w:r>
        <w:rPr>
          <w:rFonts w:ascii="Arial" w:cs="Arial" w:eastAsia="Arial" w:hAnsi="Arial"/>
          <w:sz w:val="22"/>
          <w:szCs w:val="22"/>
        </w:rPr>
        <w:t xml:space="preserve">InterSpec targets security, safeguards, and nuclear emergency professionals who need deep quantitative analysis of any detector type. It handles everything from handheld NaI to laboratory HPGe. Its strongest feature is the ability to simultaneously determine source activity, shielding, nuclide age, and detector response function (DRF) in a single workflow. It is the most feature-complete open-source tool available today.</w:t>
      </w:r>
    </w:p>
    <w:p>
      <w:pPr>
        <w:pStyle w:val="Heading3"/>
        <w:spacing w:before="200" w:after="100"/>
      </w:pPr>
      <w:r>
        <w:rPr>
          <w:rFonts w:ascii="Arial" w:cs="Arial" w:eastAsia="Arial" w:hAnsi="Arial"/>
          <w:b/>
          <w:bCs/>
          <w:color w:val="333333"/>
          <w:sz w:val="24"/>
          <w:szCs w:val="24"/>
        </w:rPr>
        <w:t xml:space="preserve">Analysis Feature Set</w:t>
      </w:r>
    </w:p>
    <w:p>
      <w:pPr>
        <w:pStyle w:val="ListParagraph"/>
        <w:numPr>
          <w:ilvl w:val="0"/>
          <w:numId w:val="2"/>
        </w:numPr>
        <w:spacing w:after="80"/>
        <w:ind w:left="720" w:hanging="360"/>
      </w:pPr>
      <w:r>
        <w:rPr>
          <w:rFonts w:ascii="Arial" w:cs="Arial" w:eastAsia="Arial" w:hAnsi="Arial"/>
          <w:sz w:val="22"/>
          <w:szCs w:val="22"/>
        </w:rPr>
        <w:t xml:space="preserve">Supports NaI, HPGe, LaBr, CLYC, CsI, CZT and more</w:t>
      </w:r>
    </w:p>
    <w:p>
      <w:pPr>
        <w:pStyle w:val="ListParagraph"/>
        <w:numPr>
          <w:ilvl w:val="0"/>
          <w:numId w:val="2"/>
        </w:numPr>
        <w:spacing w:after="80"/>
        <w:ind w:left="720" w:hanging="360"/>
      </w:pPr>
      <w:r>
        <w:rPr>
          <w:rFonts w:ascii="Arial" w:cs="Arial" w:eastAsia="Arial" w:hAnsi="Arial"/>
          <w:sz w:val="22"/>
          <w:szCs w:val="22"/>
        </w:rPr>
        <w:t xml:space="preserve">Multi-format file reading: N42, PCF, SPC, DAT, CHN, and many more via SpecUtils library</w:t>
      </w:r>
    </w:p>
    <w:p>
      <w:pPr>
        <w:pStyle w:val="ListParagraph"/>
        <w:numPr>
          <w:ilvl w:val="0"/>
          <w:numId w:val="2"/>
        </w:numPr>
        <w:spacing w:after="80"/>
        <w:ind w:left="720" w:hanging="360"/>
      </w:pPr>
      <w:r>
        <w:rPr>
          <w:rFonts w:ascii="Arial" w:cs="Arial" w:eastAsia="Arial" w:hAnsi="Arial"/>
          <w:sz w:val="22"/>
          <w:szCs w:val="22"/>
        </w:rPr>
        <w:t xml:space="preserve">Peak fitting: Gaussian + multiple skew models (power law, crystal ball, DoubleSidedCrystalBall, Bortel)</w:t>
      </w:r>
    </w:p>
    <w:p>
      <w:pPr>
        <w:pStyle w:val="ListParagraph"/>
        <w:numPr>
          <w:ilvl w:val="0"/>
          <w:numId w:val="2"/>
        </w:numPr>
        <w:spacing w:after="80"/>
        <w:ind w:left="720" w:hanging="360"/>
      </w:pPr>
      <w:r>
        <w:rPr>
          <w:rFonts w:ascii="Arial" w:cs="Arial" w:eastAsia="Arial" w:hAnsi="Arial"/>
          <w:sz w:val="22"/>
          <w:szCs w:val="22"/>
        </w:rPr>
        <w:t xml:space="preserve">Nuclide identification with reference photopeak overlay and 'Suggestions' column</w:t>
      </w:r>
    </w:p>
    <w:p>
      <w:pPr>
        <w:pStyle w:val="ListParagraph"/>
        <w:numPr>
          <w:ilvl w:val="0"/>
          <w:numId w:val="2"/>
        </w:numPr>
        <w:spacing w:after="80"/>
        <w:ind w:left="720" w:hanging="360"/>
      </w:pPr>
      <w:r>
        <w:rPr>
          <w:rFonts w:ascii="Arial" w:cs="Arial" w:eastAsia="Arial" w:hAnsi="Arial"/>
          <w:sz w:val="22"/>
          <w:szCs w:val="22"/>
        </w:rPr>
        <w:t xml:space="preserve">Activity/shielding/source-age fitting: fits multiple nuclides simultaneously, accounts for gamma cascade summing and self-attenuation</w:t>
      </w:r>
    </w:p>
    <w:p>
      <w:pPr>
        <w:pStyle w:val="ListParagraph"/>
        <w:numPr>
          <w:ilvl w:val="0"/>
          <w:numId w:val="2"/>
        </w:numPr>
        <w:spacing w:after="80"/>
        <w:ind w:left="720" w:hanging="360"/>
      </w:pPr>
      <w:r>
        <w:rPr>
          <w:rFonts w:ascii="Arial" w:cs="Arial" w:eastAsia="Arial" w:hAnsi="Arial"/>
          <w:sz w:val="22"/>
          <w:szCs w:val="22"/>
        </w:rPr>
        <w:t xml:space="preserve">Detector response function (DRF) creation and calibration from known sources</w:t>
      </w:r>
    </w:p>
    <w:p>
      <w:pPr>
        <w:pStyle w:val="ListParagraph"/>
        <w:numPr>
          <w:ilvl w:val="0"/>
          <w:numId w:val="2"/>
        </w:numPr>
        <w:spacing w:after="80"/>
        <w:ind w:left="720" w:hanging="360"/>
      </w:pPr>
      <w:r>
        <w:rPr>
          <w:rFonts w:ascii="Arial" w:cs="Arial" w:eastAsia="Arial" w:hAnsi="Arial"/>
          <w:sz w:val="22"/>
          <w:szCs w:val="22"/>
        </w:rPr>
        <w:t xml:space="preserve">Uranium and plutonium enrichment analysis via Relative Efficiency method</w:t>
      </w:r>
    </w:p>
    <w:p>
      <w:pPr>
        <w:pStyle w:val="ListParagraph"/>
        <w:numPr>
          <w:ilvl w:val="0"/>
          <w:numId w:val="2"/>
        </w:numPr>
        <w:spacing w:after="80"/>
        <w:ind w:left="720" w:hanging="360"/>
      </w:pPr>
      <w:r>
        <w:rPr>
          <w:rFonts w:ascii="Arial" w:cs="Arial" w:eastAsia="Arial" w:hAnsi="Arial"/>
          <w:sz w:val="22"/>
          <w:szCs w:val="22"/>
        </w:rPr>
        <w:t xml:space="preserve">Non-linear energy deviation pairs for precise HPGe calibration</w:t>
      </w:r>
    </w:p>
    <w:p>
      <w:pPr>
        <w:pStyle w:val="ListParagraph"/>
        <w:numPr>
          <w:ilvl w:val="0"/>
          <w:numId w:val="2"/>
        </w:numPr>
        <w:spacing w:after="80"/>
        <w:ind w:left="720" w:hanging="360"/>
      </w:pPr>
      <w:r>
        <w:rPr>
          <w:rFonts w:ascii="Arial" w:cs="Arial" w:eastAsia="Arial" w:hAnsi="Arial"/>
          <w:sz w:val="22"/>
          <w:szCs w:val="22"/>
        </w:rPr>
        <w:t xml:space="preserve">Detection limit calculations: simple ROI-based and advanced multi-ROI deconvolution</w:t>
      </w:r>
    </w:p>
    <w:p>
      <w:pPr>
        <w:pStyle w:val="ListParagraph"/>
        <w:numPr>
          <w:ilvl w:val="0"/>
          <w:numId w:val="2"/>
        </w:numPr>
        <w:spacing w:after="80"/>
        <w:ind w:left="720" w:hanging="360"/>
      </w:pPr>
      <w:r>
        <w:rPr>
          <w:rFonts w:ascii="Arial" w:cs="Arial" w:eastAsia="Arial" w:hAnsi="Arial"/>
          <w:sz w:val="22"/>
          <w:szCs w:val="22"/>
        </w:rPr>
        <w:t xml:space="preserve">Dose rate calculations</w:t>
      </w:r>
    </w:p>
    <w:p>
      <w:pPr>
        <w:pStyle w:val="ListParagraph"/>
        <w:numPr>
          <w:ilvl w:val="0"/>
          <w:numId w:val="2"/>
        </w:numPr>
        <w:spacing w:after="80"/>
        <w:ind w:left="720" w:hanging="360"/>
      </w:pPr>
      <w:r>
        <w:rPr>
          <w:rFonts w:ascii="Arial" w:cs="Arial" w:eastAsia="Arial" w:hAnsi="Arial"/>
          <w:sz w:val="22"/>
          <w:szCs w:val="22"/>
        </w:rPr>
        <w:t xml:space="preserve">Gamma cross-section calculations</w:t>
      </w:r>
    </w:p>
    <w:p>
      <w:pPr>
        <w:pStyle w:val="ListParagraph"/>
        <w:numPr>
          <w:ilvl w:val="0"/>
          <w:numId w:val="2"/>
        </w:numPr>
        <w:spacing w:after="80"/>
        <w:ind w:left="720" w:hanging="360"/>
      </w:pPr>
      <w:r>
        <w:rPr>
          <w:rFonts w:ascii="Arial" w:cs="Arial" w:eastAsia="Arial" w:hAnsi="Arial"/>
          <w:sz w:val="22"/>
          <w:szCs w:val="22"/>
        </w:rPr>
        <w:t xml:space="preserve">Nuclide decay calculator and interactive decay chains</w:t>
      </w:r>
    </w:p>
    <w:p>
      <w:pPr>
        <w:pStyle w:val="ListParagraph"/>
        <w:numPr>
          <w:ilvl w:val="0"/>
          <w:numId w:val="2"/>
        </w:numPr>
        <w:spacing w:after="80"/>
        <w:ind w:left="720" w:hanging="360"/>
      </w:pPr>
      <w:r>
        <w:rPr>
          <w:rFonts w:ascii="Arial" w:cs="Arial" w:eastAsia="Arial" w:hAnsi="Arial"/>
          <w:sz w:val="22"/>
          <w:szCs w:val="22"/>
        </w:rPr>
        <w:t xml:space="preserve">Batch analysis (command-line mature; GUI batch in bleeding-edge builds)</w:t>
      </w:r>
    </w:p>
    <w:p>
      <w:pPr>
        <w:pStyle w:val="ListParagraph"/>
        <w:numPr>
          <w:ilvl w:val="0"/>
          <w:numId w:val="2"/>
        </w:numPr>
        <w:spacing w:after="80"/>
        <w:ind w:left="720" w:hanging="360"/>
      </w:pPr>
      <w:r>
        <w:rPr>
          <w:rFonts w:ascii="Arial" w:cs="Arial" w:eastAsia="Arial" w:hAnsi="Arial"/>
          <w:sz w:val="22"/>
          <w:szCs w:val="22"/>
        </w:rPr>
        <w:t xml:space="preserve">Undo/redo support throughout</w:t>
      </w:r>
    </w:p>
    <w:p>
      <w:pPr>
        <w:pStyle w:val="ListParagraph"/>
        <w:numPr>
          <w:ilvl w:val="0"/>
          <w:numId w:val="2"/>
        </w:numPr>
        <w:spacing w:after="80"/>
        <w:ind w:left="720" w:hanging="360"/>
      </w:pPr>
      <w:r>
        <w:rPr>
          <w:rFonts w:ascii="Arial" w:cs="Arial" w:eastAsia="Arial" w:hAnsi="Arial"/>
          <w:sz w:val="22"/>
          <w:szCs w:val="22"/>
        </w:rPr>
        <w:t xml:space="preserve">Spectrum export tool (flexible format conversion)</w:t>
      </w:r>
    </w:p>
    <w:p>
      <w:pPr>
        <w:pStyle w:val="ListParagraph"/>
        <w:numPr>
          <w:ilvl w:val="0"/>
          <w:numId w:val="2"/>
        </w:numPr>
        <w:spacing w:after="80"/>
        <w:ind w:left="720" w:hanging="360"/>
      </w:pPr>
      <w:r>
        <w:rPr>
          <w:rFonts w:ascii="Arial" w:cs="Arial" w:eastAsia="Arial" w:hAnsi="Arial"/>
          <w:sz w:val="22"/>
          <w:szCs w:val="22"/>
        </w:rPr>
        <w:t xml:space="preserve">Time chart for detector-flagged time-series spectra</w:t>
      </w:r>
    </w:p>
    <w:p>
      <w:pPr>
        <w:pStyle w:val="ListParagraph"/>
        <w:numPr>
          <w:ilvl w:val="0"/>
          <w:numId w:val="2"/>
        </w:numPr>
        <w:spacing w:after="80"/>
        <w:ind w:left="720" w:hanging="360"/>
      </w:pPr>
      <w:r>
        <w:rPr>
          <w:rFonts w:ascii="Arial" w:cs="Arial" w:eastAsia="Arial" w:hAnsi="Arial"/>
          <w:sz w:val="22"/>
          <w:szCs w:val="22"/>
        </w:rPr>
        <w:t xml:space="preserve">Map display for geo-located spectra (GPS)</w:t>
      </w:r>
    </w:p>
    <w:p>
      <w:pPr>
        <w:pStyle w:val="ListParagraph"/>
        <w:numPr>
          <w:ilvl w:val="0"/>
          <w:numId w:val="2"/>
        </w:numPr>
        <w:spacing w:after="80"/>
        <w:ind w:left="720" w:hanging="360"/>
      </w:pPr>
      <w:r>
        <w:rPr>
          <w:rFonts w:ascii="Arial" w:cs="Arial" w:eastAsia="Arial" w:hAnsi="Arial"/>
          <w:sz w:val="22"/>
          <w:szCs w:val="22"/>
        </w:rPr>
        <w:t xml:space="preserve">QR code / URI state sharing for any tool state</w:t>
      </w:r>
    </w:p>
    <w:p>
      <w:pPr>
        <w:pStyle w:val="ListParagraph"/>
        <w:numPr>
          <w:ilvl w:val="0"/>
          <w:numId w:val="2"/>
        </w:numPr>
        <w:spacing w:after="80"/>
        <w:ind w:left="720" w:hanging="360"/>
      </w:pPr>
      <w:r>
        <w:rPr>
          <w:rFonts w:ascii="Arial" w:cs="Arial" w:eastAsia="Arial" w:hAnsi="Arial"/>
          <w:sz w:val="22"/>
          <w:szCs w:val="22"/>
        </w:rPr>
        <w:t xml:space="preserve">External RID integration (Sandia's full-spectrum.sandia.gov service)</w:t>
      </w:r>
    </w:p>
    <w:p>
      <w:pPr>
        <w:pStyle w:val="Heading3"/>
        <w:spacing w:before="200" w:after="100"/>
      </w:pPr>
      <w:r>
        <w:rPr>
          <w:rFonts w:ascii="Arial" w:cs="Arial" w:eastAsia="Arial" w:hAnsi="Arial"/>
          <w:b/>
          <w:bCs/>
          <w:color w:val="333333"/>
          <w:sz w:val="24"/>
          <w:szCs w:val="24"/>
        </w:rPr>
        <w:t xml:space="preserve">GUI Design Philosophy</w:t>
      </w:r>
    </w:p>
    <w:p>
      <w:pPr>
        <w:spacing w:after="120"/>
      </w:pPr>
      <w:r>
        <w:rPr>
          <w:rFonts w:ascii="Arial" w:cs="Arial" w:eastAsia="Arial" w:hAnsi="Arial"/>
          <w:sz w:val="22"/>
          <w:szCs w:val="22"/>
        </w:rPr>
        <w:t xml:space="preserve">InterSpec is built with the Wt (pronounced 'witty') C++ web framework, rendered via Electron (Linux/Windows) or WebView2 (Windows) or OS WebView (macOS). The UI is fundamentally HTML/CSS/JavaScript served by an embedded web server. This gives it a browser-like feel with rich interactivity (context menus, drag, zoom) but also means it can feel like a web app rather than a native desktop app. The spectrum chart uses custom canvas rendering for high-performance interaction.</w:t>
      </w:r>
    </w:p>
    <w:p>
      <w:pPr>
        <w:pStyle w:val="Heading3"/>
        <w:spacing w:before="200" w:after="100"/>
      </w:pPr>
      <w:r>
        <w:rPr>
          <w:rFonts w:ascii="Arial" w:cs="Arial" w:eastAsia="Arial" w:hAnsi="Arial"/>
          <w:b/>
          <w:bCs/>
          <w:color w:val="333333"/>
          <w:sz w:val="24"/>
          <w:szCs w:val="24"/>
        </w:rPr>
        <w:t xml:space="preserve">GUI Feature Implementation — Pros</w:t>
      </w:r>
    </w:p>
    <w:p>
      <w:pPr>
        <w:pStyle w:val="ListParagraph"/>
        <w:numPr>
          <w:ilvl w:val="0"/>
          <w:numId w:val="2"/>
        </w:numPr>
        <w:spacing w:after="80"/>
        <w:ind w:left="720" w:hanging="360"/>
      </w:pPr>
      <w:r>
        <w:rPr>
          <w:rFonts w:ascii="Arial" w:cs="Arial" w:eastAsia="Arial" w:hAnsi="Arial"/>
          <w:sz w:val="22"/>
          <w:szCs w:val="22"/>
        </w:rPr>
        <w:t xml:space="preserve">Spectrum chart interaction is extremely fluid: right-drag zoom X, alt-drag zoom Y, ctrl-drag pan, scroll wheel zoom — all feel natural</w:t>
      </w:r>
    </w:p>
    <w:p>
      <w:pPr>
        <w:pStyle w:val="ListParagraph"/>
        <w:numPr>
          <w:ilvl w:val="0"/>
          <w:numId w:val="2"/>
        </w:numPr>
        <w:spacing w:after="80"/>
        <w:ind w:left="720" w:hanging="360"/>
      </w:pPr>
      <w:r>
        <w:rPr>
          <w:rFonts w:ascii="Arial" w:cs="Arial" w:eastAsia="Arial" w:hAnsi="Arial"/>
          <w:sz w:val="22"/>
          <w:szCs w:val="22"/>
        </w:rPr>
        <w:t xml:space="preserve">Right-click context menus on peaks and spectrum regions expose all relevant actions in context</w:t>
      </w:r>
    </w:p>
    <w:p>
      <w:pPr>
        <w:pStyle w:val="ListParagraph"/>
        <w:numPr>
          <w:ilvl w:val="0"/>
          <w:numId w:val="2"/>
        </w:numPr>
        <w:spacing w:after="80"/>
        <w:ind w:left="720" w:hanging="360"/>
      </w:pPr>
      <w:r>
        <w:rPr>
          <w:rFonts w:ascii="Arial" w:cs="Arial" w:eastAsia="Arial" w:hAnsi="Arial"/>
          <w:sz w:val="22"/>
          <w:szCs w:val="22"/>
        </w:rPr>
        <w:t xml:space="preserve">Peak fitting is immediate: click and drag to define ROI, peak is fitted in real time as you release</w:t>
      </w:r>
    </w:p>
    <w:p>
      <w:pPr>
        <w:pStyle w:val="ListParagraph"/>
        <w:numPr>
          <w:ilvl w:val="0"/>
          <w:numId w:val="2"/>
        </w:numPr>
        <w:spacing w:after="80"/>
        <w:ind w:left="720" w:hanging="360"/>
      </w:pPr>
      <w:r>
        <w:rPr>
          <w:rFonts w:ascii="Arial" w:cs="Arial" w:eastAsia="Arial" w:hAnsi="Arial"/>
          <w:sz w:val="22"/>
          <w:szCs w:val="22"/>
        </w:rPr>
        <w:t xml:space="preserve">'Suggestions' column in the Reference Photopeak tool is brilliant — shows related nuclides based on what you've already selected</w:t>
      </w:r>
    </w:p>
    <w:p>
      <w:pPr>
        <w:pStyle w:val="ListParagraph"/>
        <w:numPr>
          <w:ilvl w:val="0"/>
          <w:numId w:val="2"/>
        </w:numPr>
        <w:spacing w:after="80"/>
        <w:ind w:left="720" w:hanging="360"/>
      </w:pPr>
      <w:r>
        <w:rPr>
          <w:rFonts w:ascii="Arial" w:cs="Arial" w:eastAsia="Arial" w:hAnsi="Arial"/>
          <w:sz w:val="22"/>
          <w:szCs w:val="22"/>
        </w:rPr>
        <w:t xml:space="preserve">Peak color automatically inherits from the nuclide's reference line color, creating instant visual association</w:t>
      </w:r>
    </w:p>
    <w:p>
      <w:pPr>
        <w:pStyle w:val="ListParagraph"/>
        <w:numPr>
          <w:ilvl w:val="0"/>
          <w:numId w:val="2"/>
        </w:numPr>
        <w:spacing w:after="80"/>
        <w:ind w:left="720" w:hanging="360"/>
      </w:pPr>
      <w:r>
        <w:rPr>
          <w:rFonts w:ascii="Arial" w:cs="Arial" w:eastAsia="Arial" w:hAnsi="Arial"/>
          <w:sz w:val="22"/>
          <w:szCs w:val="22"/>
        </w:rPr>
        <w:t xml:space="preserve">Undo/redo for every analytical action (rare in spectroscopy tools) dramatically reduces risk</w:t>
      </w:r>
    </w:p>
    <w:p>
      <w:pPr>
        <w:pStyle w:val="ListParagraph"/>
        <w:numPr>
          <w:ilvl w:val="0"/>
          <w:numId w:val="2"/>
        </w:numPr>
        <w:spacing w:after="80"/>
        <w:ind w:left="720" w:hanging="360"/>
      </w:pPr>
      <w:r>
        <w:rPr>
          <w:rFonts w:ascii="Arial" w:cs="Arial" w:eastAsia="Arial" w:hAnsi="Arial"/>
          <w:sz w:val="22"/>
          <w:szCs w:val="22"/>
        </w:rPr>
        <w:t xml:space="preserve">The DRF maker, activity fitter, and relative efficiency tools are cohesively integrated</w:t>
      </w:r>
    </w:p>
    <w:p>
      <w:pPr>
        <w:pStyle w:val="ListParagraph"/>
        <w:numPr>
          <w:ilvl w:val="0"/>
          <w:numId w:val="2"/>
        </w:numPr>
        <w:spacing w:after="80"/>
        <w:ind w:left="720" w:hanging="360"/>
      </w:pPr>
      <w:r>
        <w:rPr>
          <w:rFonts w:ascii="Arial" w:cs="Arial" w:eastAsia="Arial" w:hAnsi="Arial"/>
          <w:sz w:val="22"/>
          <w:szCs w:val="22"/>
        </w:rPr>
        <w:t xml:space="preserve">Spectrum can be displayed as foreground, background, and secondary simultaneously with arithmetic</w:t>
      </w:r>
    </w:p>
    <w:p>
      <w:pPr>
        <w:pStyle w:val="ListParagraph"/>
        <w:numPr>
          <w:ilvl w:val="0"/>
          <w:numId w:val="2"/>
        </w:numPr>
        <w:spacing w:after="80"/>
        <w:ind w:left="720" w:hanging="360"/>
      </w:pPr>
      <w:r>
        <w:rPr>
          <w:rFonts w:ascii="Arial" w:cs="Arial" w:eastAsia="Arial" w:hAnsi="Arial"/>
          <w:sz w:val="22"/>
          <w:szCs w:val="22"/>
        </w:rPr>
        <w:t xml:space="preserve">Cascade sum lines can be displayed to explain composite peaks</w:t>
      </w:r>
    </w:p>
    <w:p>
      <w:pPr>
        <w:pStyle w:val="ListParagraph"/>
        <w:numPr>
          <w:ilvl w:val="0"/>
          <w:numId w:val="2"/>
        </w:numPr>
        <w:spacing w:after="80"/>
        <w:ind w:left="720" w:hanging="360"/>
      </w:pPr>
      <w:r>
        <w:rPr>
          <w:rFonts w:ascii="Arial" w:cs="Arial" w:eastAsia="Arial" w:hAnsi="Arial"/>
          <w:sz w:val="22"/>
          <w:szCs w:val="22"/>
        </w:rPr>
        <w:t xml:space="preserve">State persistence — the app remembers and restores prior session state</w:t>
      </w:r>
    </w:p>
    <w:p>
      <w:pPr>
        <w:pStyle w:val="Heading3"/>
        <w:spacing w:before="200" w:after="100"/>
      </w:pPr>
      <w:r>
        <w:rPr>
          <w:rFonts w:ascii="Arial" w:cs="Arial" w:eastAsia="Arial" w:hAnsi="Arial"/>
          <w:b/>
          <w:bCs/>
          <w:color w:val="333333"/>
          <w:sz w:val="24"/>
          <w:szCs w:val="24"/>
        </w:rPr>
        <w:t xml:space="preserve">GUI Feature Implementation — Cons</w:t>
      </w:r>
    </w:p>
    <w:p>
      <w:pPr>
        <w:pStyle w:val="ListParagraph"/>
        <w:numPr>
          <w:ilvl w:val="0"/>
          <w:numId w:val="2"/>
        </w:numPr>
        <w:spacing w:after="80"/>
        <w:ind w:left="720" w:hanging="360"/>
      </w:pPr>
      <w:r>
        <w:rPr>
          <w:rFonts w:ascii="Arial" w:cs="Arial" w:eastAsia="Arial" w:hAnsi="Arial"/>
          <w:sz w:val="22"/>
          <w:szCs w:val="22"/>
        </w:rPr>
        <w:t xml:space="preserve">First-run experience is overwhelming — too many panels and options visible simultaneously</w:t>
      </w:r>
    </w:p>
    <w:p>
      <w:pPr>
        <w:pStyle w:val="ListParagraph"/>
        <w:numPr>
          <w:ilvl w:val="0"/>
          <w:numId w:val="2"/>
        </w:numPr>
        <w:spacing w:after="80"/>
        <w:ind w:left="720" w:hanging="360"/>
      </w:pPr>
      <w:r>
        <w:rPr>
          <w:rFonts w:ascii="Arial" w:cs="Arial" w:eastAsia="Arial" w:hAnsi="Arial"/>
          <w:sz w:val="22"/>
          <w:szCs w:val="22"/>
        </w:rPr>
        <w:t xml:space="preserve">The Wt/HTML UI occasionally shows rendering artifacts or laggy panel resizing on slow machines</w:t>
      </w:r>
    </w:p>
    <w:p>
      <w:pPr>
        <w:pStyle w:val="ListParagraph"/>
        <w:numPr>
          <w:ilvl w:val="0"/>
          <w:numId w:val="2"/>
        </w:numPr>
        <w:spacing w:after="80"/>
        <w:ind w:left="720" w:hanging="360"/>
      </w:pPr>
      <w:r>
        <w:rPr>
          <w:rFonts w:ascii="Arial" w:cs="Arial" w:eastAsia="Arial" w:hAnsi="Arial"/>
          <w:sz w:val="22"/>
          <w:szCs w:val="22"/>
        </w:rPr>
        <w:t xml:space="preserve">Dialog boxes for activity fitting, DRF creation, and batch mode each have steep learning curves</w:t>
      </w:r>
    </w:p>
    <w:p>
      <w:pPr>
        <w:pStyle w:val="ListParagraph"/>
        <w:numPr>
          <w:ilvl w:val="0"/>
          <w:numId w:val="2"/>
        </w:numPr>
        <w:spacing w:after="80"/>
        <w:ind w:left="720" w:hanging="360"/>
      </w:pPr>
      <w:r>
        <w:rPr>
          <w:rFonts w:ascii="Arial" w:cs="Arial" w:eastAsia="Arial" w:hAnsi="Arial"/>
          <w:sz w:val="22"/>
          <w:szCs w:val="22"/>
        </w:rPr>
        <w:t xml:space="preserve">No guided workflow mode — users must know which tool to open for which task</w:t>
      </w:r>
    </w:p>
    <w:p>
      <w:pPr>
        <w:pStyle w:val="ListParagraph"/>
        <w:numPr>
          <w:ilvl w:val="0"/>
          <w:numId w:val="2"/>
        </w:numPr>
        <w:spacing w:after="80"/>
        <w:ind w:left="720" w:hanging="360"/>
      </w:pPr>
      <w:r>
        <w:rPr>
          <w:rFonts w:ascii="Arial" w:cs="Arial" w:eastAsia="Arial" w:hAnsi="Arial"/>
          <w:sz w:val="22"/>
          <w:szCs w:val="22"/>
        </w:rPr>
        <w:t xml:space="preserve">Typography and color choices in default theme are functional but not aesthetically modern</w:t>
      </w:r>
    </w:p>
    <w:p>
      <w:pPr>
        <w:pStyle w:val="ListParagraph"/>
        <w:numPr>
          <w:ilvl w:val="0"/>
          <w:numId w:val="2"/>
        </w:numPr>
        <w:spacing w:after="80"/>
        <w:ind w:left="720" w:hanging="360"/>
      </w:pPr>
      <w:r>
        <w:rPr>
          <w:rFonts w:ascii="Arial" w:cs="Arial" w:eastAsia="Arial" w:hAnsi="Arial"/>
          <w:sz w:val="22"/>
          <w:szCs w:val="22"/>
        </w:rPr>
        <w:t xml:space="preserve">Tool discoverability requires reading documentation; not self-evident from UI</w:t>
      </w:r>
    </w:p>
    <w:p>
      <w:pPr>
        <w:pStyle w:val="ListParagraph"/>
        <w:numPr>
          <w:ilvl w:val="0"/>
          <w:numId w:val="2"/>
        </w:numPr>
        <w:spacing w:after="80"/>
        <w:ind w:left="720" w:hanging="360"/>
      </w:pPr>
      <w:r>
        <w:rPr>
          <w:rFonts w:ascii="Arial" w:cs="Arial" w:eastAsia="Arial" w:hAnsi="Arial"/>
          <w:sz w:val="22"/>
          <w:szCs w:val="22"/>
        </w:rPr>
        <w:t xml:space="preserve">'Bleeding edge' features (GUI batch mode, isotopics v2) require building from source or using unstable builds</w:t>
      </w:r>
    </w:p>
    <w:p>
      <w:pPr>
        <w:pStyle w:val="ListParagraph"/>
        <w:numPr>
          <w:ilvl w:val="0"/>
          <w:numId w:val="2"/>
        </w:numPr>
        <w:spacing w:after="80"/>
        <w:ind w:left="720" w:hanging="360"/>
      </w:pPr>
      <w:r>
        <w:rPr>
          <w:rFonts w:ascii="Arial" w:cs="Arial" w:eastAsia="Arial" w:hAnsi="Arial"/>
          <w:sz w:val="22"/>
          <w:szCs w:val="22"/>
        </w:rPr>
        <w:t xml:space="preserve">Build-from-source process requires significant CMake/C++ toolchain knowledge on Linux</w:t>
      </w:r>
    </w:p>
    <w:p>
      <w:pPr>
        <w:spacing w:after="100"/>
      </w:pPr>
    </w:p>
    <w:p>
      <w:pPr>
        <w:pStyle w:val="Heading2"/>
        <w:spacing w:before="280" w:after="120"/>
      </w:pPr>
      <w:r>
        <w:rPr>
          <w:rFonts w:ascii="Arial" w:cs="Arial" w:eastAsia="Arial" w:hAnsi="Arial"/>
          <w:b/>
          <w:bCs/>
          <w:color w:val="1B6CA8"/>
          <w:sz w:val="28"/>
          <w:szCs w:val="28"/>
        </w:rPr>
        <w:t xml:space="preserve">2.3  GSA / GSA-v4 (El Amri et al., Mohammed V University)</w:t>
      </w:r>
    </w:p>
    <w:p>
      <w:pPr>
        <w:pStyle w:val="Heading3"/>
        <w:spacing w:before="200" w:after="100"/>
      </w:pPr>
      <w:r>
        <w:rPr>
          <w:rFonts w:ascii="Arial" w:cs="Arial" w:eastAsia="Arial" w:hAnsi="Arial"/>
          <w:b/>
          <w:bCs/>
          <w:color w:val="333333"/>
          <w:sz w:val="24"/>
          <w:szCs w:val="24"/>
        </w:rPr>
        <w:t xml:space="preserve">Niche &amp; Target User</w:t>
      </w:r>
    </w:p>
    <w:p>
      <w:pPr>
        <w:spacing w:after="120"/>
      </w:pPr>
      <w:r>
        <w:rPr>
          <w:rFonts w:ascii="Arial" w:cs="Arial" w:eastAsia="Arial" w:hAnsi="Arial"/>
          <w:sz w:val="22"/>
          <w:szCs w:val="22"/>
        </w:rPr>
        <w:t xml:space="preserve">GSA targets academic researchers and students who need a fully open-source, peer-reviewed, and modifiable gamma analysis tool. Its primary value is transparency — all mathematical methods are documented in published papers (Applied Radiation and Isotopes, JAAS). It is validated against Genie 2000, Maestro, and FitzPeaks. GSA is the only competitor where every formula is published alongside the code.</w:t>
      </w:r>
    </w:p>
    <w:p>
      <w:pPr>
        <w:pStyle w:val="Heading3"/>
        <w:spacing w:before="200" w:after="100"/>
      </w:pPr>
      <w:r>
        <w:rPr>
          <w:rFonts w:ascii="Arial" w:cs="Arial" w:eastAsia="Arial" w:hAnsi="Arial"/>
          <w:b/>
          <w:bCs/>
          <w:color w:val="333333"/>
          <w:sz w:val="24"/>
          <w:szCs w:val="24"/>
        </w:rPr>
        <w:t xml:space="preserve">Analysis Feature Set</w:t>
      </w:r>
    </w:p>
    <w:p>
      <w:pPr>
        <w:pStyle w:val="ListParagraph"/>
        <w:numPr>
          <w:ilvl w:val="0"/>
          <w:numId w:val="2"/>
        </w:numPr>
        <w:spacing w:after="80"/>
        <w:ind w:left="720" w:hanging="360"/>
      </w:pPr>
      <w:r>
        <w:rPr>
          <w:rFonts w:ascii="Arial" w:cs="Arial" w:eastAsia="Arial" w:hAnsi="Arial"/>
          <w:sz w:val="22"/>
          <w:szCs w:val="22"/>
        </w:rPr>
        <w:t xml:space="preserve">Peak detection via second-difference (Mariscotti) method</w:t>
      </w:r>
    </w:p>
    <w:p>
      <w:pPr>
        <w:pStyle w:val="ListParagraph"/>
        <w:numPr>
          <w:ilvl w:val="0"/>
          <w:numId w:val="2"/>
        </w:numPr>
        <w:spacing w:after="80"/>
        <w:ind w:left="720" w:hanging="360"/>
      </w:pPr>
      <w:r>
        <w:rPr>
          <w:rFonts w:ascii="Arial" w:cs="Arial" w:eastAsia="Arial" w:hAnsi="Arial"/>
          <w:sz w:val="22"/>
          <w:szCs w:val="22"/>
        </w:rPr>
        <w:t xml:space="preserve">Peak area calculation with background subtraction</w:t>
      </w:r>
    </w:p>
    <w:p>
      <w:pPr>
        <w:pStyle w:val="ListParagraph"/>
        <w:numPr>
          <w:ilvl w:val="0"/>
          <w:numId w:val="2"/>
        </w:numPr>
        <w:spacing w:after="80"/>
        <w:ind w:left="720" w:hanging="360"/>
      </w:pPr>
      <w:r>
        <w:rPr>
          <w:rFonts w:ascii="Arial" w:cs="Arial" w:eastAsia="Arial" w:hAnsi="Arial"/>
          <w:sz w:val="22"/>
          <w:szCs w:val="22"/>
        </w:rPr>
        <w:t xml:space="preserve">Radionuclide identification against a built-in library</w:t>
      </w:r>
    </w:p>
    <w:p>
      <w:pPr>
        <w:pStyle w:val="ListParagraph"/>
        <w:numPr>
          <w:ilvl w:val="0"/>
          <w:numId w:val="2"/>
        </w:numPr>
        <w:spacing w:after="80"/>
        <w:ind w:left="720" w:hanging="360"/>
      </w:pPr>
      <w:r>
        <w:rPr>
          <w:rFonts w:ascii="Arial" w:cs="Arial" w:eastAsia="Arial" w:hAnsi="Arial"/>
          <w:sz w:val="22"/>
          <w:szCs w:val="22"/>
        </w:rPr>
        <w:t xml:space="preserve">Isotope activity calculation (GSA v2+) with four selectable efficiency formulas</w:t>
      </w:r>
    </w:p>
    <w:p>
      <w:pPr>
        <w:pStyle w:val="ListParagraph"/>
        <w:numPr>
          <w:ilvl w:val="0"/>
          <w:numId w:val="2"/>
        </w:numPr>
        <w:spacing w:after="80"/>
        <w:ind w:left="720" w:hanging="360"/>
      </w:pPr>
      <w:r>
        <w:rPr>
          <w:rFonts w:ascii="Arial" w:cs="Arial" w:eastAsia="Arial" w:hAnsi="Arial"/>
          <w:sz w:val="22"/>
          <w:szCs w:val="22"/>
        </w:rPr>
        <w:t xml:space="preserve">Energy calibration</w:t>
      </w:r>
    </w:p>
    <w:p>
      <w:pPr>
        <w:pStyle w:val="ListParagraph"/>
        <w:numPr>
          <w:ilvl w:val="0"/>
          <w:numId w:val="2"/>
        </w:numPr>
        <w:spacing w:after="80"/>
        <w:ind w:left="720" w:hanging="360"/>
      </w:pPr>
      <w:r>
        <w:rPr>
          <w:rFonts w:ascii="Arial" w:cs="Arial" w:eastAsia="Arial" w:hAnsi="Arial"/>
          <w:sz w:val="22"/>
          <w:szCs w:val="22"/>
        </w:rPr>
        <w:t xml:space="preserve">Java-based, runs on any platform with a JRE</w:t>
      </w:r>
    </w:p>
    <w:p>
      <w:pPr>
        <w:pStyle w:val="ListParagraph"/>
        <w:numPr>
          <w:ilvl w:val="0"/>
          <w:numId w:val="2"/>
        </w:numPr>
        <w:spacing w:after="80"/>
        <w:ind w:left="720" w:hanging="360"/>
      </w:pPr>
      <w:r>
        <w:rPr>
          <w:rFonts w:ascii="Arial" w:cs="Arial" w:eastAsia="Arial" w:hAnsi="Arial"/>
          <w:sz w:val="22"/>
          <w:szCs w:val="22"/>
        </w:rPr>
        <w:t xml:space="preserve">Source code freely available and published with mathematical derivations</w:t>
      </w:r>
    </w:p>
    <w:p>
      <w:pPr>
        <w:pStyle w:val="ListParagraph"/>
        <w:numPr>
          <w:ilvl w:val="0"/>
          <w:numId w:val="2"/>
        </w:numPr>
        <w:spacing w:after="80"/>
        <w:ind w:left="720" w:hanging="360"/>
      </w:pPr>
      <w:r>
        <w:rPr>
          <w:rFonts w:ascii="Arial" w:cs="Arial" w:eastAsia="Arial" w:hAnsi="Arial"/>
          <w:sz w:val="22"/>
          <w:szCs w:val="22"/>
        </w:rPr>
        <w:t xml:space="preserve">No MCA acquisition support</w:t>
      </w:r>
    </w:p>
    <w:p>
      <w:pPr>
        <w:pStyle w:val="ListParagraph"/>
        <w:numPr>
          <w:ilvl w:val="0"/>
          <w:numId w:val="2"/>
        </w:numPr>
        <w:spacing w:after="80"/>
        <w:ind w:left="720" w:hanging="360"/>
      </w:pPr>
      <w:r>
        <w:rPr>
          <w:rFonts w:ascii="Arial" w:cs="Arial" w:eastAsia="Arial" w:hAnsi="Arial"/>
          <w:sz w:val="22"/>
          <w:szCs w:val="22"/>
        </w:rPr>
        <w:t xml:space="preserve">No ML, no spectrum unfolding, no DRF creation, no shielding fitting</w:t>
      </w:r>
    </w:p>
    <w:p>
      <w:pPr>
        <w:pStyle w:val="Heading3"/>
        <w:spacing w:before="200" w:after="100"/>
      </w:pPr>
      <w:r>
        <w:rPr>
          <w:rFonts w:ascii="Arial" w:cs="Arial" w:eastAsia="Arial" w:hAnsi="Arial"/>
          <w:b/>
          <w:bCs/>
          <w:color w:val="333333"/>
          <w:sz w:val="24"/>
          <w:szCs w:val="24"/>
        </w:rPr>
        <w:t xml:space="preserve">GUI Design Philosophy</w:t>
      </w:r>
    </w:p>
    <w:p>
      <w:pPr>
        <w:spacing w:after="120"/>
      </w:pPr>
      <w:r>
        <w:rPr>
          <w:rFonts w:ascii="Arial" w:cs="Arial" w:eastAsia="Arial" w:hAnsi="Arial"/>
          <w:sz w:val="22"/>
          <w:szCs w:val="22"/>
        </w:rPr>
        <w:t xml:space="preserve">GSA uses Java Swing with JFreeChart for the spectral plot. The design was made 'with simplicity and clarity in mind'. The result is a functional but aesthetically basic academic interface: flat Swing controls, gray backgrounds, simple menu bar, and a spectrum chart panel that is somewhat interactive but not fluid.</w:t>
      </w:r>
    </w:p>
    <w:p>
      <w:pPr>
        <w:pStyle w:val="Heading3"/>
        <w:spacing w:before="200" w:after="100"/>
      </w:pPr>
      <w:r>
        <w:rPr>
          <w:rFonts w:ascii="Arial" w:cs="Arial" w:eastAsia="Arial" w:hAnsi="Arial"/>
          <w:b/>
          <w:bCs/>
          <w:color w:val="333333"/>
          <w:sz w:val="24"/>
          <w:szCs w:val="24"/>
        </w:rPr>
        <w:t xml:space="preserve">GUI Feature Implementation — Pros</w:t>
      </w:r>
    </w:p>
    <w:p>
      <w:pPr>
        <w:pStyle w:val="ListParagraph"/>
        <w:numPr>
          <w:ilvl w:val="0"/>
          <w:numId w:val="2"/>
        </w:numPr>
        <w:spacing w:after="80"/>
        <w:ind w:left="720" w:hanging="360"/>
      </w:pPr>
      <w:r>
        <w:rPr>
          <w:rFonts w:ascii="Arial" w:cs="Arial" w:eastAsia="Arial" w:hAnsi="Arial"/>
          <w:sz w:val="22"/>
          <w:szCs w:val="22"/>
        </w:rPr>
        <w:t xml:space="preserve">Simple and immediately understandable layout for students — no overwhelming feature set</w:t>
      </w:r>
    </w:p>
    <w:p>
      <w:pPr>
        <w:pStyle w:val="ListParagraph"/>
        <w:numPr>
          <w:ilvl w:val="0"/>
          <w:numId w:val="2"/>
        </w:numPr>
        <w:spacing w:after="80"/>
        <w:ind w:left="720" w:hanging="360"/>
      </w:pPr>
      <w:r>
        <w:rPr>
          <w:rFonts w:ascii="Arial" w:cs="Arial" w:eastAsia="Arial" w:hAnsi="Arial"/>
          <w:sz w:val="22"/>
          <w:szCs w:val="22"/>
        </w:rPr>
        <w:t xml:space="preserve">JFreeChart provides zoomable, pannable spectrum plot</w:t>
      </w:r>
    </w:p>
    <w:p>
      <w:pPr>
        <w:pStyle w:val="ListParagraph"/>
        <w:numPr>
          <w:ilvl w:val="0"/>
          <w:numId w:val="2"/>
        </w:numPr>
        <w:spacing w:after="80"/>
        <w:ind w:left="720" w:hanging="360"/>
      </w:pPr>
      <w:r>
        <w:rPr>
          <w:rFonts w:ascii="Arial" w:cs="Arial" w:eastAsia="Arial" w:hAnsi="Arial"/>
          <w:sz w:val="22"/>
          <w:szCs w:val="22"/>
        </w:rPr>
        <w:t xml:space="preserve">Platform-independent via Java — works on Linux, Windows, macOS</w:t>
      </w:r>
    </w:p>
    <w:p>
      <w:pPr>
        <w:pStyle w:val="ListParagraph"/>
        <w:numPr>
          <w:ilvl w:val="0"/>
          <w:numId w:val="2"/>
        </w:numPr>
        <w:spacing w:after="80"/>
        <w:ind w:left="720" w:hanging="360"/>
      </w:pPr>
      <w:r>
        <w:rPr>
          <w:rFonts w:ascii="Arial" w:cs="Arial" w:eastAsia="Arial" w:hAnsi="Arial"/>
          <w:sz w:val="22"/>
          <w:szCs w:val="22"/>
        </w:rPr>
        <w:t xml:space="preserve">Peak search and calibration results are shown in clear tables</w:t>
      </w:r>
    </w:p>
    <w:p>
      <w:pPr>
        <w:pStyle w:val="Heading3"/>
        <w:spacing w:before="200" w:after="100"/>
      </w:pPr>
      <w:r>
        <w:rPr>
          <w:rFonts w:ascii="Arial" w:cs="Arial" w:eastAsia="Arial" w:hAnsi="Arial"/>
          <w:b/>
          <w:bCs/>
          <w:color w:val="333333"/>
          <w:sz w:val="24"/>
          <w:szCs w:val="24"/>
        </w:rPr>
        <w:t xml:space="preserve">GUI Feature Implementation — Cons</w:t>
      </w:r>
    </w:p>
    <w:p>
      <w:pPr>
        <w:pStyle w:val="ListParagraph"/>
        <w:numPr>
          <w:ilvl w:val="0"/>
          <w:numId w:val="2"/>
        </w:numPr>
        <w:spacing w:after="80"/>
        <w:ind w:left="720" w:hanging="360"/>
      </w:pPr>
      <w:r>
        <w:rPr>
          <w:rFonts w:ascii="Arial" w:cs="Arial" w:eastAsia="Arial" w:hAnsi="Arial"/>
          <w:sz w:val="22"/>
          <w:szCs w:val="22"/>
        </w:rPr>
        <w:t xml:space="preserve">Java Swing aesthetic is 2005-era — no theming, no dark mode, dated widget set</w:t>
      </w:r>
    </w:p>
    <w:p>
      <w:pPr>
        <w:pStyle w:val="ListParagraph"/>
        <w:numPr>
          <w:ilvl w:val="0"/>
          <w:numId w:val="2"/>
        </w:numPr>
        <w:spacing w:after="80"/>
        <w:ind w:left="720" w:hanging="360"/>
      </w:pPr>
      <w:r>
        <w:rPr>
          <w:rFonts w:ascii="Arial" w:cs="Arial" w:eastAsia="Arial" w:hAnsi="Arial"/>
          <w:sz w:val="22"/>
          <w:szCs w:val="22"/>
        </w:rPr>
        <w:t xml:space="preserve">JFreeChart interactions are clunky compared to canvas-rendered plots</w:t>
      </w:r>
    </w:p>
    <w:p>
      <w:pPr>
        <w:pStyle w:val="ListParagraph"/>
        <w:numPr>
          <w:ilvl w:val="0"/>
          <w:numId w:val="2"/>
        </w:numPr>
        <w:spacing w:after="80"/>
        <w:ind w:left="720" w:hanging="360"/>
      </w:pPr>
      <w:r>
        <w:rPr>
          <w:rFonts w:ascii="Arial" w:cs="Arial" w:eastAsia="Arial" w:hAnsi="Arial"/>
          <w:sz w:val="22"/>
          <w:szCs w:val="22"/>
        </w:rPr>
        <w:t xml:space="preserve">No visual feedback loop for calibration — no live overlay of fitted curves on the plot during calibration adjustment</w:t>
      </w:r>
    </w:p>
    <w:p>
      <w:pPr>
        <w:pStyle w:val="ListParagraph"/>
        <w:numPr>
          <w:ilvl w:val="0"/>
          <w:numId w:val="2"/>
        </w:numPr>
        <w:spacing w:after="80"/>
        <w:ind w:left="720" w:hanging="360"/>
      </w:pPr>
      <w:r>
        <w:rPr>
          <w:rFonts w:ascii="Arial" w:cs="Arial" w:eastAsia="Arial" w:hAnsi="Arial"/>
          <w:sz w:val="22"/>
          <w:szCs w:val="22"/>
        </w:rPr>
        <w:t xml:space="preserve">No docking/floating panels; fixed single-window layout</w:t>
      </w:r>
    </w:p>
    <w:p>
      <w:pPr>
        <w:pStyle w:val="ListParagraph"/>
        <w:numPr>
          <w:ilvl w:val="0"/>
          <w:numId w:val="2"/>
        </w:numPr>
        <w:spacing w:after="80"/>
        <w:ind w:left="720" w:hanging="360"/>
      </w:pPr>
      <w:r>
        <w:rPr>
          <w:rFonts w:ascii="Arial" w:cs="Arial" w:eastAsia="Arial" w:hAnsi="Arial"/>
          <w:sz w:val="22"/>
          <w:szCs w:val="22"/>
        </w:rPr>
        <w:t xml:space="preserve">No batch processing, no multi-spectrum view</w:t>
      </w:r>
    </w:p>
    <w:p>
      <w:pPr>
        <w:pStyle w:val="ListParagraph"/>
        <w:numPr>
          <w:ilvl w:val="0"/>
          <w:numId w:val="2"/>
        </w:numPr>
        <w:spacing w:after="80"/>
        <w:ind w:left="720" w:hanging="360"/>
      </w:pPr>
      <w:r>
        <w:rPr>
          <w:rFonts w:ascii="Arial" w:cs="Arial" w:eastAsia="Arial" w:hAnsi="Arial"/>
          <w:sz w:val="22"/>
          <w:szCs w:val="22"/>
        </w:rPr>
        <w:t xml:space="preserve">Library management is basic — no search-as-you-type, no family/chain visualization</w:t>
      </w:r>
    </w:p>
    <w:p>
      <w:pPr>
        <w:pStyle w:val="ListParagraph"/>
        <w:numPr>
          <w:ilvl w:val="0"/>
          <w:numId w:val="2"/>
        </w:numPr>
        <w:spacing w:after="80"/>
        <w:ind w:left="720" w:hanging="360"/>
      </w:pPr>
      <w:r>
        <w:rPr>
          <w:rFonts w:ascii="Arial" w:cs="Arial" w:eastAsia="Arial" w:hAnsi="Arial"/>
          <w:sz w:val="22"/>
          <w:szCs w:val="22"/>
        </w:rPr>
        <w:t xml:space="preserve">Java dependency is a setup barrier for non-developer users</w:t>
      </w:r>
    </w:p>
    <w:p>
      <w:pPr>
        <w:pStyle w:val="ListParagraph"/>
        <w:numPr>
          <w:ilvl w:val="0"/>
          <w:numId w:val="2"/>
        </w:numPr>
        <w:spacing w:after="80"/>
        <w:ind w:left="720" w:hanging="360"/>
      </w:pPr>
      <w:r>
        <w:rPr>
          <w:rFonts w:ascii="Arial" w:cs="Arial" w:eastAsia="Arial" w:hAnsi="Arial"/>
          <w:sz w:val="22"/>
          <w:szCs w:val="22"/>
        </w:rPr>
        <w:t xml:space="preserve">Limited file format support compared to competitors</w:t>
      </w:r>
    </w:p>
    <w:p>
      <w:pPr>
        <w:spacing w:after="100"/>
      </w:pPr>
    </w:p>
    <w:p>
      <w:pPr>
        <w:pStyle w:val="Heading2"/>
        <w:spacing w:before="280" w:after="120"/>
      </w:pPr>
      <w:r>
        <w:rPr>
          <w:rFonts w:ascii="Arial" w:cs="Arial" w:eastAsia="Arial" w:hAnsi="Arial"/>
          <w:b/>
          <w:bCs/>
          <w:color w:val="1B6CA8"/>
          <w:sz w:val="28"/>
          <w:szCs w:val="28"/>
        </w:rPr>
        <w:t xml:space="preserve">2.4  bGamma (JCS Nuclear Solutions / BrightSpec)</w:t>
      </w:r>
    </w:p>
    <w:p>
      <w:pPr>
        <w:pStyle w:val="Heading3"/>
        <w:spacing w:before="200" w:after="100"/>
      </w:pPr>
      <w:r>
        <w:rPr>
          <w:rFonts w:ascii="Arial" w:cs="Arial" w:eastAsia="Arial" w:hAnsi="Arial"/>
          <w:b/>
          <w:bCs/>
          <w:color w:val="333333"/>
          <w:sz w:val="24"/>
          <w:szCs w:val="24"/>
        </w:rPr>
        <w:t xml:space="preserve">Niche &amp; Target User</w:t>
      </w:r>
    </w:p>
    <w:p>
      <w:pPr>
        <w:spacing w:after="120"/>
      </w:pPr>
      <w:r>
        <w:rPr>
          <w:rFonts w:ascii="Arial" w:cs="Arial" w:eastAsia="Arial" w:hAnsi="Arial"/>
          <w:sz w:val="22"/>
          <w:szCs w:val="22"/>
        </w:rPr>
        <w:t xml:space="preserve">bGamma is a commercial professional package targeting accredited radiological laboratories that need a complete, certified analysis workflow. It is the best GUI design of all five tools reviewed. Its 'visual feedback at every step' philosophy — where every computational result (ROI computation, peak fit, activity result) is shown as a live graphical update — sets the UX gold standard. It supports HPGe, NaI, LaBr3, and CeBr3.</w:t>
      </w:r>
    </w:p>
    <w:p>
      <w:pPr>
        <w:pStyle w:val="Heading3"/>
        <w:spacing w:before="200" w:after="100"/>
      </w:pPr>
      <w:r>
        <w:rPr>
          <w:rFonts w:ascii="Arial" w:cs="Arial" w:eastAsia="Arial" w:hAnsi="Arial"/>
          <w:b/>
          <w:bCs/>
          <w:color w:val="333333"/>
          <w:sz w:val="24"/>
          <w:szCs w:val="24"/>
        </w:rPr>
        <w:t xml:space="preserve">Analysis Feature Set</w:t>
      </w:r>
    </w:p>
    <w:p>
      <w:pPr>
        <w:pStyle w:val="ListParagraph"/>
        <w:numPr>
          <w:ilvl w:val="0"/>
          <w:numId w:val="2"/>
        </w:numPr>
        <w:spacing w:after="80"/>
        <w:ind w:left="720" w:hanging="360"/>
      </w:pPr>
      <w:r>
        <w:rPr>
          <w:rFonts w:ascii="Arial" w:cs="Arial" w:eastAsia="Arial" w:hAnsi="Arial"/>
          <w:sz w:val="22"/>
          <w:szCs w:val="22"/>
        </w:rPr>
        <w:t xml:space="preserve">Three peak fitting algorithms including Bayesian fitting (no peak shape calibration needed)</w:t>
      </w:r>
    </w:p>
    <w:p>
      <w:pPr>
        <w:pStyle w:val="ListParagraph"/>
        <w:numPr>
          <w:ilvl w:val="0"/>
          <w:numId w:val="2"/>
        </w:numPr>
        <w:spacing w:after="80"/>
        <w:ind w:left="720" w:hanging="360"/>
      </w:pPr>
      <w:r>
        <w:rPr>
          <w:rFonts w:ascii="Arial" w:cs="Arial" w:eastAsia="Arial" w:hAnsi="Arial"/>
          <w:sz w:val="22"/>
          <w:szCs w:val="22"/>
        </w:rPr>
        <w:t xml:space="preserve">Energy + FWHM calibration unified in a single dialog with live graphical feedback</w:t>
      </w:r>
    </w:p>
    <w:p>
      <w:pPr>
        <w:pStyle w:val="ListParagraph"/>
        <w:numPr>
          <w:ilvl w:val="0"/>
          <w:numId w:val="2"/>
        </w:numPr>
        <w:spacing w:after="80"/>
        <w:ind w:left="720" w:hanging="360"/>
      </w:pPr>
      <w:r>
        <w:rPr>
          <w:rFonts w:ascii="Arial" w:cs="Arial" w:eastAsia="Arial" w:hAnsi="Arial"/>
          <w:sz w:val="22"/>
          <w:szCs w:val="22"/>
        </w:rPr>
        <w:t xml:space="preserve">Efficiency calibration: log-polynomial of energy with residual plot and experimental point overlay; imports LabSOCS/ISOCS and Monte Carlo points</w:t>
      </w:r>
    </w:p>
    <w:p>
      <w:pPr>
        <w:pStyle w:val="ListParagraph"/>
        <w:numPr>
          <w:ilvl w:val="0"/>
          <w:numId w:val="2"/>
        </w:numPr>
        <w:spacing w:after="80"/>
        <w:ind w:left="720" w:hanging="360"/>
      </w:pPr>
      <w:r>
        <w:rPr>
          <w:rFonts w:ascii="Arial" w:cs="Arial" w:eastAsia="Arial" w:hAnsi="Arial"/>
          <w:sz w:val="22"/>
          <w:szCs w:val="22"/>
        </w:rPr>
        <w:t xml:space="preserve">NuDat embedded library with instant access — no library file to load; searches as you type</w:t>
      </w:r>
    </w:p>
    <w:p>
      <w:pPr>
        <w:pStyle w:val="ListParagraph"/>
        <w:numPr>
          <w:ilvl w:val="0"/>
          <w:numId w:val="2"/>
        </w:numPr>
        <w:spacing w:after="80"/>
        <w:ind w:left="720" w:hanging="360"/>
      </w:pPr>
      <w:r>
        <w:rPr>
          <w:rFonts w:ascii="Arial" w:cs="Arial" w:eastAsia="Arial" w:hAnsi="Arial"/>
          <w:sz w:val="22"/>
          <w:szCs w:val="22"/>
        </w:rPr>
        <w:t xml:space="preserve">'Guess nuclide' function and CTRL+F radiation search</w:t>
      </w:r>
    </w:p>
    <w:p>
      <w:pPr>
        <w:pStyle w:val="ListParagraph"/>
        <w:numPr>
          <w:ilvl w:val="0"/>
          <w:numId w:val="2"/>
        </w:numPr>
        <w:spacing w:after="80"/>
        <w:ind w:left="720" w:hanging="360"/>
      </w:pPr>
      <w:r>
        <w:rPr>
          <w:rFonts w:ascii="Arial" w:cs="Arial" w:eastAsia="Arial" w:hAnsi="Arial"/>
          <w:sz w:val="22"/>
          <w:szCs w:val="22"/>
        </w:rPr>
        <w:t xml:space="preserve">Spectrum artifact handling: sum peaks, escape peaks, X-ray interference</w:t>
      </w:r>
    </w:p>
    <w:p>
      <w:pPr>
        <w:pStyle w:val="ListParagraph"/>
        <w:numPr>
          <w:ilvl w:val="0"/>
          <w:numId w:val="2"/>
        </w:numPr>
        <w:spacing w:after="80"/>
        <w:ind w:left="720" w:hanging="360"/>
      </w:pPr>
      <w:r>
        <w:rPr>
          <w:rFonts w:ascii="Arial" w:cs="Arial" w:eastAsia="Arial" w:hAnsi="Arial"/>
          <w:sz w:val="22"/>
          <w:szCs w:val="22"/>
        </w:rPr>
        <w:t xml:space="preserve">Radionuclide identification with flagging of suspicious/spurious peaks</w:t>
      </w:r>
    </w:p>
    <w:p>
      <w:pPr>
        <w:pStyle w:val="ListParagraph"/>
        <w:numPr>
          <w:ilvl w:val="0"/>
          <w:numId w:val="2"/>
        </w:numPr>
        <w:spacing w:after="80"/>
        <w:ind w:left="720" w:hanging="360"/>
      </w:pPr>
      <w:r>
        <w:rPr>
          <w:rFonts w:ascii="Arial" w:cs="Arial" w:eastAsia="Arial" w:hAnsi="Arial"/>
          <w:sz w:val="22"/>
          <w:szCs w:val="22"/>
        </w:rPr>
        <w:t xml:space="preserve">Full activity quantification with uncertainty propagation</w:t>
      </w:r>
    </w:p>
    <w:p>
      <w:pPr>
        <w:pStyle w:val="ListParagraph"/>
        <w:numPr>
          <w:ilvl w:val="0"/>
          <w:numId w:val="2"/>
        </w:numPr>
        <w:spacing w:after="80"/>
        <w:ind w:left="720" w:hanging="360"/>
      </w:pPr>
      <w:r>
        <w:rPr>
          <w:rFonts w:ascii="Arial" w:cs="Arial" w:eastAsia="Arial" w:hAnsi="Arial"/>
          <w:sz w:val="22"/>
          <w:szCs w:val="22"/>
        </w:rPr>
        <w:t xml:space="preserve">Multi-document interface: multiple spectra open simultaneously in docked panels</w:t>
      </w:r>
    </w:p>
    <w:p>
      <w:pPr>
        <w:pStyle w:val="ListParagraph"/>
        <w:numPr>
          <w:ilvl w:val="0"/>
          <w:numId w:val="2"/>
        </w:numPr>
        <w:spacing w:after="80"/>
        <w:ind w:left="720" w:hanging="360"/>
      </w:pPr>
      <w:r>
        <w:rPr>
          <w:rFonts w:ascii="Arial" w:cs="Arial" w:eastAsia="Arial" w:hAnsi="Arial"/>
          <w:sz w:val="22"/>
          <w:szCs w:val="22"/>
        </w:rPr>
        <w:t xml:space="preserve">MCA hardware integration (BrightSpec MCAs via auto-discovery dialog)</w:t>
      </w:r>
    </w:p>
    <w:p>
      <w:pPr>
        <w:pStyle w:val="ListParagraph"/>
        <w:numPr>
          <w:ilvl w:val="0"/>
          <w:numId w:val="2"/>
        </w:numPr>
        <w:spacing w:after="80"/>
        <w:ind w:left="720" w:hanging="360"/>
      </w:pPr>
      <w:r>
        <w:rPr>
          <w:rFonts w:ascii="Arial" w:cs="Arial" w:eastAsia="Arial" w:hAnsi="Arial"/>
          <w:sz w:val="22"/>
          <w:szCs w:val="22"/>
        </w:rPr>
        <w:t xml:space="preserve">HTML-based reports with template editor (plain HTML scripting)</w:t>
      </w:r>
    </w:p>
    <w:p>
      <w:pPr>
        <w:pStyle w:val="ListParagraph"/>
        <w:numPr>
          <w:ilvl w:val="0"/>
          <w:numId w:val="2"/>
        </w:numPr>
        <w:spacing w:after="80"/>
        <w:ind w:left="720" w:hanging="360"/>
      </w:pPr>
      <w:r>
        <w:rPr>
          <w:rFonts w:ascii="Arial" w:cs="Arial" w:eastAsia="Arial" w:hAnsi="Arial"/>
          <w:sz w:val="22"/>
          <w:szCs w:val="22"/>
        </w:rPr>
        <w:t xml:space="preserve">File import: IAEA .spe, Canberra .cnf, Ortec .chn, ANSI N42.42</w:t>
      </w:r>
    </w:p>
    <w:p>
      <w:pPr>
        <w:pStyle w:val="ListParagraph"/>
        <w:numPr>
          <w:ilvl w:val="0"/>
          <w:numId w:val="2"/>
        </w:numPr>
        <w:spacing w:after="80"/>
        <w:ind w:left="720" w:hanging="360"/>
      </w:pPr>
      <w:r>
        <w:rPr>
          <w:rFonts w:ascii="Arial" w:cs="Arial" w:eastAsia="Arial" w:hAnsi="Arial"/>
          <w:sz w:val="22"/>
          <w:szCs w:val="22"/>
        </w:rPr>
        <w:t xml:space="preserve">XML-based ASCII output files for data traceability</w:t>
      </w:r>
    </w:p>
    <w:p>
      <w:pPr>
        <w:pStyle w:val="ListParagraph"/>
        <w:numPr>
          <w:ilvl w:val="0"/>
          <w:numId w:val="2"/>
        </w:numPr>
        <w:spacing w:after="80"/>
        <w:ind w:left="720" w:hanging="360"/>
      </w:pPr>
      <w:r>
        <w:rPr>
          <w:rFonts w:ascii="Arial" w:cs="Arial" w:eastAsia="Arial" w:hAnsi="Arial"/>
          <w:sz w:val="22"/>
          <w:szCs w:val="22"/>
        </w:rPr>
        <w:t xml:space="preserve">Runs on Windows, Linux, macOS</w:t>
      </w:r>
    </w:p>
    <w:p>
      <w:pPr>
        <w:pStyle w:val="ListParagraph"/>
        <w:numPr>
          <w:ilvl w:val="0"/>
          <w:numId w:val="2"/>
        </w:numPr>
        <w:spacing w:after="80"/>
        <w:ind w:left="720" w:hanging="360"/>
      </w:pPr>
      <w:r>
        <w:rPr>
          <w:rFonts w:ascii="Arial" w:cs="Arial" w:eastAsia="Arial" w:hAnsi="Arial"/>
          <w:sz w:val="22"/>
          <w:szCs w:val="22"/>
        </w:rPr>
        <w:t xml:space="preserve">Files browser extension for batch file management</w:t>
      </w:r>
    </w:p>
    <w:p>
      <w:pPr>
        <w:pStyle w:val="Heading3"/>
        <w:spacing w:before="200" w:after="100"/>
      </w:pPr>
      <w:r>
        <w:rPr>
          <w:rFonts w:ascii="Arial" w:cs="Arial" w:eastAsia="Arial" w:hAnsi="Arial"/>
          <w:b/>
          <w:bCs/>
          <w:color w:val="333333"/>
          <w:sz w:val="24"/>
          <w:szCs w:val="24"/>
        </w:rPr>
        <w:t xml:space="preserve">GUI Design Philosophy</w:t>
      </w:r>
    </w:p>
    <w:p>
      <w:pPr>
        <w:spacing w:after="120"/>
      </w:pPr>
      <w:r>
        <w:rPr>
          <w:rFonts w:ascii="Arial" w:cs="Arial" w:eastAsia="Arial" w:hAnsi="Arial"/>
          <w:sz w:val="22"/>
          <w:szCs w:val="22"/>
        </w:rPr>
        <w:t xml:space="preserve">bGamma uses Qt (or a similarly mature native C++ framework) to achieve a rich, dockable, multi-panel layout that looks native on all platforms. Every analysis widget is 'live': if you adjust a calibration point, all downstream displays (calibration curve, residuals, fitted peaks, activity table) update in real time. The spectrum is always the central focus, with analysis panels arranged around it. Panels can be detached into floating windows.</w:t>
      </w:r>
    </w:p>
    <w:p>
      <w:pPr>
        <w:pStyle w:val="Heading3"/>
        <w:spacing w:before="200" w:after="100"/>
      </w:pPr>
      <w:r>
        <w:rPr>
          <w:rFonts w:ascii="Arial" w:cs="Arial" w:eastAsia="Arial" w:hAnsi="Arial"/>
          <w:b/>
          <w:bCs/>
          <w:color w:val="333333"/>
          <w:sz w:val="24"/>
          <w:szCs w:val="24"/>
        </w:rPr>
        <w:t xml:space="preserve">GUI Feature Implementation — Pros</w:t>
      </w:r>
    </w:p>
    <w:p>
      <w:pPr>
        <w:pStyle w:val="ListParagraph"/>
        <w:numPr>
          <w:ilvl w:val="0"/>
          <w:numId w:val="2"/>
        </w:numPr>
        <w:spacing w:after="80"/>
        <w:ind w:left="720" w:hanging="360"/>
      </w:pPr>
      <w:r>
        <w:rPr>
          <w:rFonts w:ascii="Arial" w:cs="Arial" w:eastAsia="Arial" w:hAnsi="Arial"/>
          <w:sz w:val="22"/>
          <w:szCs w:val="22"/>
        </w:rPr>
        <w:t xml:space="preserve">BEST-IN-CLASS: every parameter change produces an immediate visual response — no 'apply' buttons for confirmatory steps</w:t>
      </w:r>
    </w:p>
    <w:p>
      <w:pPr>
        <w:pStyle w:val="ListParagraph"/>
        <w:numPr>
          <w:ilvl w:val="0"/>
          <w:numId w:val="2"/>
        </w:numPr>
        <w:spacing w:after="80"/>
        <w:ind w:left="720" w:hanging="360"/>
      </w:pPr>
      <w:r>
        <w:rPr>
          <w:rFonts w:ascii="Arial" w:cs="Arial" w:eastAsia="Arial" w:hAnsi="Arial"/>
          <w:sz w:val="22"/>
          <w:szCs w:val="22"/>
        </w:rPr>
        <w:t xml:space="preserve">Unified calibration dialog shows energy fit, FWHM fit, and residual plots simultaneously — no context switching</w:t>
      </w:r>
    </w:p>
    <w:p>
      <w:pPr>
        <w:pStyle w:val="ListParagraph"/>
        <w:numPr>
          <w:ilvl w:val="0"/>
          <w:numId w:val="2"/>
        </w:numPr>
        <w:spacing w:after="80"/>
        <w:ind w:left="720" w:hanging="360"/>
      </w:pPr>
      <w:r>
        <w:rPr>
          <w:rFonts w:ascii="Arial" w:cs="Arial" w:eastAsia="Arial" w:hAnsi="Arial"/>
          <w:sz w:val="22"/>
          <w:szCs w:val="22"/>
        </w:rPr>
        <w:t xml:space="preserve">Multi-document tabs allow direct comparison of multiple spectra without switching windows</w:t>
      </w:r>
    </w:p>
    <w:p>
      <w:pPr>
        <w:pStyle w:val="ListParagraph"/>
        <w:numPr>
          <w:ilvl w:val="0"/>
          <w:numId w:val="2"/>
        </w:numPr>
        <w:spacing w:after="80"/>
        <w:ind w:left="720" w:hanging="360"/>
      </w:pPr>
      <w:r>
        <w:rPr>
          <w:rFonts w:ascii="Arial" w:cs="Arial" w:eastAsia="Arial" w:hAnsi="Arial"/>
          <w:sz w:val="22"/>
          <w:szCs w:val="22"/>
        </w:rPr>
        <w:t xml:space="preserve">Nuclide tagging system: tag a radiation line and recall it instantly from any step — eliminates re-searching</w:t>
      </w:r>
    </w:p>
    <w:p>
      <w:pPr>
        <w:pStyle w:val="ListParagraph"/>
        <w:numPr>
          <w:ilvl w:val="0"/>
          <w:numId w:val="2"/>
        </w:numPr>
        <w:spacing w:after="80"/>
        <w:ind w:left="720" w:hanging="360"/>
      </w:pPr>
      <w:r>
        <w:rPr>
          <w:rFonts w:ascii="Arial" w:cs="Arial" w:eastAsia="Arial" w:hAnsi="Arial"/>
          <w:sz w:val="22"/>
          <w:szCs w:val="22"/>
        </w:rPr>
        <w:t xml:space="preserve">HTML report templates: analysts can customize report layout using familiar HTML</w:t>
      </w:r>
    </w:p>
    <w:p>
      <w:pPr>
        <w:pStyle w:val="ListParagraph"/>
        <w:numPr>
          <w:ilvl w:val="0"/>
          <w:numId w:val="2"/>
        </w:numPr>
        <w:spacing w:after="80"/>
        <w:ind w:left="720" w:hanging="360"/>
      </w:pPr>
      <w:r>
        <w:rPr>
          <w:rFonts w:ascii="Arial" w:cs="Arial" w:eastAsia="Arial" w:hAnsi="Arial"/>
          <w:sz w:val="22"/>
          <w:szCs w:val="22"/>
        </w:rPr>
        <w:t xml:space="preserve">Status LEDs and dynamically updated result tables give constant situational awareness</w:t>
      </w:r>
    </w:p>
    <w:p>
      <w:pPr>
        <w:pStyle w:val="ListParagraph"/>
        <w:numPr>
          <w:ilvl w:val="0"/>
          <w:numId w:val="2"/>
        </w:numPr>
        <w:spacing w:after="80"/>
        <w:ind w:left="720" w:hanging="360"/>
      </w:pPr>
      <w:r>
        <w:rPr>
          <w:rFonts w:ascii="Arial" w:cs="Arial" w:eastAsia="Arial" w:hAnsi="Arial"/>
          <w:sz w:val="22"/>
          <w:szCs w:val="22"/>
        </w:rPr>
        <w:t xml:space="preserve">Discovery dialog for hardware is polished: auto-detects BrightSpec MCAs on network/USB</w:t>
      </w:r>
    </w:p>
    <w:p>
      <w:pPr>
        <w:pStyle w:val="ListParagraph"/>
        <w:numPr>
          <w:ilvl w:val="0"/>
          <w:numId w:val="2"/>
        </w:numPr>
        <w:spacing w:after="80"/>
        <w:ind w:left="720" w:hanging="360"/>
      </w:pPr>
      <w:r>
        <w:rPr>
          <w:rFonts w:ascii="Arial" w:cs="Arial" w:eastAsia="Arial" w:hAnsi="Arial"/>
          <w:sz w:val="22"/>
          <w:szCs w:val="22"/>
        </w:rPr>
        <w:t xml:space="preserve">Coloured result flagging: statistically dubious results are automatically highlighted in amber/red</w:t>
      </w:r>
    </w:p>
    <w:p>
      <w:pPr>
        <w:pStyle w:val="ListParagraph"/>
        <w:numPr>
          <w:ilvl w:val="0"/>
          <w:numId w:val="2"/>
        </w:numPr>
        <w:spacing w:after="80"/>
        <w:ind w:left="720" w:hanging="360"/>
      </w:pPr>
      <w:r>
        <w:rPr>
          <w:rFonts w:ascii="Arial" w:cs="Arial" w:eastAsia="Arial" w:hAnsi="Arial"/>
          <w:sz w:val="22"/>
          <w:szCs w:val="22"/>
        </w:rPr>
        <w:t xml:space="preserve">The Bayesian fitting method eliminates the need for manual peak shape calibration for NaI — huge usability win</w:t>
      </w:r>
    </w:p>
    <w:p>
      <w:pPr>
        <w:pStyle w:val="Heading3"/>
        <w:spacing w:before="200" w:after="100"/>
      </w:pPr>
      <w:r>
        <w:rPr>
          <w:rFonts w:ascii="Arial" w:cs="Arial" w:eastAsia="Arial" w:hAnsi="Arial"/>
          <w:b/>
          <w:bCs/>
          <w:color w:val="333333"/>
          <w:sz w:val="24"/>
          <w:szCs w:val="24"/>
        </w:rPr>
        <w:t xml:space="preserve">GUI Feature Implementation — Cons</w:t>
      </w:r>
    </w:p>
    <w:p>
      <w:pPr>
        <w:pStyle w:val="ListParagraph"/>
        <w:numPr>
          <w:ilvl w:val="0"/>
          <w:numId w:val="2"/>
        </w:numPr>
        <w:spacing w:after="80"/>
        <w:ind w:left="720" w:hanging="360"/>
      </w:pPr>
      <w:r>
        <w:rPr>
          <w:rFonts w:ascii="Arial" w:cs="Arial" w:eastAsia="Arial" w:hAnsi="Arial"/>
          <w:sz w:val="22"/>
          <w:szCs w:val="22"/>
        </w:rPr>
        <w:t xml:space="preserve">Closed-source and commercial — cannot be forked or adapted</w:t>
      </w:r>
    </w:p>
    <w:p>
      <w:pPr>
        <w:pStyle w:val="ListParagraph"/>
        <w:numPr>
          <w:ilvl w:val="0"/>
          <w:numId w:val="2"/>
        </w:numPr>
        <w:spacing w:after="80"/>
        <w:ind w:left="720" w:hanging="360"/>
      </w:pPr>
      <w:r>
        <w:rPr>
          <w:rFonts w:ascii="Arial" w:cs="Arial" w:eastAsia="Arial" w:hAnsi="Arial"/>
          <w:sz w:val="22"/>
          <w:szCs w:val="22"/>
        </w:rPr>
        <w:t xml:space="preserve">Hardware integration is locked to BrightSpec MCAs only</w:t>
      </w:r>
    </w:p>
    <w:p>
      <w:pPr>
        <w:pStyle w:val="ListParagraph"/>
        <w:numPr>
          <w:ilvl w:val="0"/>
          <w:numId w:val="2"/>
        </w:numPr>
        <w:spacing w:after="80"/>
        <w:ind w:left="720" w:hanging="360"/>
      </w:pPr>
      <w:r>
        <w:rPr>
          <w:rFonts w:ascii="Arial" w:cs="Arial" w:eastAsia="Arial" w:hAnsi="Arial"/>
          <w:sz w:val="22"/>
          <w:szCs w:val="22"/>
        </w:rPr>
        <w:t xml:space="preserve">No ML-based analysis or spectrum unfolding</w:t>
      </w:r>
    </w:p>
    <w:p>
      <w:pPr>
        <w:pStyle w:val="ListParagraph"/>
        <w:numPr>
          <w:ilvl w:val="0"/>
          <w:numId w:val="2"/>
        </w:numPr>
        <w:spacing w:after="80"/>
        <w:ind w:left="720" w:hanging="360"/>
      </w:pPr>
      <w:r>
        <w:rPr>
          <w:rFonts w:ascii="Arial" w:cs="Arial" w:eastAsia="Arial" w:hAnsi="Arial"/>
          <w:sz w:val="22"/>
          <w:szCs w:val="22"/>
        </w:rPr>
        <w:t xml:space="preserve">No ASTM or other standards compliance framework</w:t>
      </w:r>
    </w:p>
    <w:p>
      <w:pPr>
        <w:pStyle w:val="ListParagraph"/>
        <w:numPr>
          <w:ilvl w:val="0"/>
          <w:numId w:val="2"/>
        </w:numPr>
        <w:spacing w:after="80"/>
        <w:ind w:left="720" w:hanging="360"/>
      </w:pPr>
      <w:r>
        <w:rPr>
          <w:rFonts w:ascii="Arial" w:cs="Arial" w:eastAsia="Arial" w:hAnsi="Arial"/>
          <w:sz w:val="22"/>
          <w:szCs w:val="22"/>
        </w:rPr>
        <w:t xml:space="preserve">No GPU acceleration for multi-spectrum batch analysis</w:t>
      </w:r>
    </w:p>
    <w:p>
      <w:pPr>
        <w:pStyle w:val="ListParagraph"/>
        <w:numPr>
          <w:ilvl w:val="0"/>
          <w:numId w:val="2"/>
        </w:numPr>
        <w:spacing w:after="80"/>
        <w:ind w:left="720" w:hanging="360"/>
      </w:pPr>
      <w:r>
        <w:rPr>
          <w:rFonts w:ascii="Arial" w:cs="Arial" w:eastAsia="Arial" w:hAnsi="Arial"/>
          <w:sz w:val="22"/>
          <w:szCs w:val="22"/>
        </w:rPr>
        <w:t xml:space="preserve">Report templates require HTML knowledge — no WYSIWYG editor</w:t>
      </w:r>
    </w:p>
    <w:p>
      <w:pPr>
        <w:pStyle w:val="ListParagraph"/>
        <w:numPr>
          <w:ilvl w:val="0"/>
          <w:numId w:val="2"/>
        </w:numPr>
        <w:spacing w:after="80"/>
        <w:ind w:left="720" w:hanging="360"/>
      </w:pPr>
      <w:r>
        <w:rPr>
          <w:rFonts w:ascii="Arial" w:cs="Arial" w:eastAsia="Arial" w:hAnsi="Arial"/>
          <w:sz w:val="22"/>
          <w:szCs w:val="22"/>
        </w:rPr>
        <w:t xml:space="preserve">No nuclide age correction or source-age fitting</w:t>
      </w:r>
    </w:p>
    <w:p>
      <w:pPr>
        <w:pStyle w:val="ListParagraph"/>
        <w:numPr>
          <w:ilvl w:val="0"/>
          <w:numId w:val="2"/>
        </w:numPr>
        <w:spacing w:after="80"/>
        <w:ind w:left="720" w:hanging="360"/>
      </w:pPr>
      <w:r>
        <w:rPr>
          <w:rFonts w:ascii="Arial" w:cs="Arial" w:eastAsia="Arial" w:hAnsi="Arial"/>
          <w:sz w:val="22"/>
          <w:szCs w:val="22"/>
        </w:rPr>
        <w:t xml:space="preserve">No dose rate or shielding calculations</w:t>
      </w:r>
    </w:p>
    <w:p>
      <w:pPr>
        <w:spacing w:after="100"/>
      </w:pPr>
    </w:p>
    <w:p>
      <w:pPr>
        <w:pStyle w:val="Heading2"/>
        <w:spacing w:before="280" w:after="120"/>
      </w:pPr>
      <w:r>
        <w:rPr>
          <w:rFonts w:ascii="Arial" w:cs="Arial" w:eastAsia="Arial" w:hAnsi="Arial"/>
          <w:b/>
          <w:bCs/>
          <w:color w:val="1B6CA8"/>
          <w:sz w:val="28"/>
          <w:szCs w:val="28"/>
        </w:rPr>
        <w:t xml:space="preserve">2.5  Mirion ProSpect</w:t>
      </w:r>
    </w:p>
    <w:p>
      <w:pPr>
        <w:pStyle w:val="Heading3"/>
        <w:spacing w:before="200" w:after="100"/>
      </w:pPr>
      <w:r>
        <w:rPr>
          <w:rFonts w:ascii="Arial" w:cs="Arial" w:eastAsia="Arial" w:hAnsi="Arial"/>
          <w:b/>
          <w:bCs/>
          <w:color w:val="333333"/>
          <w:sz w:val="24"/>
          <w:szCs w:val="24"/>
        </w:rPr>
        <w:t xml:space="preserve">Niche &amp; Target User</w:t>
      </w:r>
    </w:p>
    <w:p>
      <w:pPr>
        <w:spacing w:after="120"/>
      </w:pPr>
      <w:r>
        <w:rPr>
          <w:rFonts w:ascii="Arial" w:cs="Arial" w:eastAsia="Arial" w:hAnsi="Arial"/>
          <w:sz w:val="22"/>
          <w:szCs w:val="22"/>
        </w:rPr>
        <w:t xml:space="preserve">ProSpect is a purpose-built acquisition and basic analysis front-end for Mirion's own hardware: the Osprey Digital Tube Base and Lynx DSP. It is not a standalone analysis tool — it is the bridge between Mirion hardware and the analyst. Its unique strength is full acquisition mode coverage and the Spectrogram view for time-resolved MSS data. It is not open-source.</w:t>
      </w:r>
    </w:p>
    <w:p>
      <w:pPr>
        <w:pStyle w:val="Heading3"/>
        <w:spacing w:before="200" w:after="100"/>
      </w:pPr>
      <w:r>
        <w:rPr>
          <w:rFonts w:ascii="Arial" w:cs="Arial" w:eastAsia="Arial" w:hAnsi="Arial"/>
          <w:b/>
          <w:bCs/>
          <w:color w:val="333333"/>
          <w:sz w:val="24"/>
          <w:szCs w:val="24"/>
        </w:rPr>
        <w:t xml:space="preserve">Analysis Feature Set</w:t>
      </w:r>
    </w:p>
    <w:p>
      <w:pPr>
        <w:pStyle w:val="ListParagraph"/>
        <w:numPr>
          <w:ilvl w:val="0"/>
          <w:numId w:val="2"/>
        </w:numPr>
        <w:spacing w:after="80"/>
        <w:ind w:left="720" w:hanging="360"/>
      </w:pPr>
      <w:r>
        <w:rPr>
          <w:rFonts w:ascii="Arial" w:cs="Arial" w:eastAsia="Arial" w:hAnsi="Arial"/>
          <w:sz w:val="22"/>
          <w:szCs w:val="22"/>
        </w:rPr>
        <w:t xml:space="preserve">Acquisition modes: PHA, MCS, MSS (Multi-Spectral Scaling), LIST, TLIST, DLFC, SCA — most comprehensive acquisition coverage in the comparison</w:t>
      </w:r>
    </w:p>
    <w:p>
      <w:pPr>
        <w:pStyle w:val="ListParagraph"/>
        <w:numPr>
          <w:ilvl w:val="0"/>
          <w:numId w:val="2"/>
        </w:numPr>
        <w:spacing w:after="80"/>
        <w:ind w:left="720" w:hanging="360"/>
      </w:pPr>
      <w:r>
        <w:rPr>
          <w:rFonts w:ascii="Arial" w:cs="Arial" w:eastAsia="Arial" w:hAnsi="Arial"/>
          <w:sz w:val="22"/>
          <w:szCs w:val="22"/>
        </w:rPr>
        <w:t xml:space="preserve">Spectrogram tab: 2D color plot of energy (Y) vs. time (X), color = counts — ideal for identifying short-lived isotopes in a continuous acquisition</w:t>
      </w:r>
    </w:p>
    <w:p>
      <w:pPr>
        <w:pStyle w:val="ListParagraph"/>
        <w:numPr>
          <w:ilvl w:val="0"/>
          <w:numId w:val="2"/>
        </w:numPr>
        <w:spacing w:after="80"/>
        <w:ind w:left="720" w:hanging="360"/>
      </w:pPr>
      <w:r>
        <w:rPr>
          <w:rFonts w:ascii="Arial" w:cs="Arial" w:eastAsia="Arial" w:hAnsi="Arial"/>
          <w:sz w:val="22"/>
          <w:szCs w:val="22"/>
        </w:rPr>
        <w:t xml:space="preserve">Lynx Simulator: recreate spectral acquisitions without connected hardware — valuable for training</w:t>
      </w:r>
    </w:p>
    <w:p>
      <w:pPr>
        <w:pStyle w:val="ListParagraph"/>
        <w:numPr>
          <w:ilvl w:val="0"/>
          <w:numId w:val="2"/>
        </w:numPr>
        <w:spacing w:after="80"/>
        <w:ind w:left="720" w:hanging="360"/>
      </w:pPr>
      <w:r>
        <w:rPr>
          <w:rFonts w:ascii="Arial" w:cs="Arial" w:eastAsia="Arial" w:hAnsi="Arial"/>
          <w:sz w:val="22"/>
          <w:szCs w:val="22"/>
        </w:rPr>
        <w:t xml:space="preserve">Integrated energy/shape/low-tail calibration in a single screen</w:t>
      </w:r>
    </w:p>
    <w:p>
      <w:pPr>
        <w:pStyle w:val="ListParagraph"/>
        <w:numPr>
          <w:ilvl w:val="0"/>
          <w:numId w:val="2"/>
        </w:numPr>
        <w:spacing w:after="80"/>
        <w:ind w:left="720" w:hanging="360"/>
      </w:pPr>
      <w:r>
        <w:rPr>
          <w:rFonts w:ascii="Arial" w:cs="Arial" w:eastAsia="Arial" w:hAnsi="Arial"/>
          <w:sz w:val="22"/>
          <w:szCs w:val="22"/>
        </w:rPr>
        <w:t xml:space="preserve">Auto calibration using full nuclide library</w:t>
      </w:r>
    </w:p>
    <w:p>
      <w:pPr>
        <w:pStyle w:val="ListParagraph"/>
        <w:numPr>
          <w:ilvl w:val="0"/>
          <w:numId w:val="2"/>
        </w:numPr>
        <w:spacing w:after="80"/>
        <w:ind w:left="720" w:hanging="360"/>
      </w:pPr>
      <w:r>
        <w:rPr>
          <w:rFonts w:ascii="Arial" w:cs="Arial" w:eastAsia="Arial" w:hAnsi="Arial"/>
          <w:sz w:val="22"/>
          <w:szCs w:val="22"/>
        </w:rPr>
        <w:t xml:space="preserve">Peak fitting via Levenberg-Marquardt NLLS</w:t>
      </w:r>
    </w:p>
    <w:p>
      <w:pPr>
        <w:pStyle w:val="ListParagraph"/>
        <w:numPr>
          <w:ilvl w:val="0"/>
          <w:numId w:val="2"/>
        </w:numPr>
        <w:spacing w:after="80"/>
        <w:ind w:left="720" w:hanging="360"/>
      </w:pPr>
      <w:r>
        <w:rPr>
          <w:rFonts w:ascii="Arial" w:cs="Arial" w:eastAsia="Arial" w:hAnsi="Arial"/>
          <w:sz w:val="22"/>
          <w:szCs w:val="22"/>
        </w:rPr>
        <w:t xml:space="preserve">Tentative nuclide ID with customizable libraries (medical, NORM, SNM, industrial)</w:t>
      </w:r>
    </w:p>
    <w:p>
      <w:pPr>
        <w:pStyle w:val="ListParagraph"/>
        <w:numPr>
          <w:ilvl w:val="0"/>
          <w:numId w:val="2"/>
        </w:numPr>
        <w:spacing w:after="80"/>
        <w:ind w:left="720" w:hanging="360"/>
      </w:pPr>
      <w:r>
        <w:rPr>
          <w:rFonts w:ascii="Arial" w:cs="Arial" w:eastAsia="Arial" w:hAnsi="Arial"/>
          <w:sz w:val="22"/>
          <w:szCs w:val="22"/>
        </w:rPr>
        <w:t xml:space="preserve">GPIO control for the Osprey</w:t>
      </w:r>
    </w:p>
    <w:p>
      <w:pPr>
        <w:pStyle w:val="ListParagraph"/>
        <w:numPr>
          <w:ilvl w:val="0"/>
          <w:numId w:val="2"/>
        </w:numPr>
        <w:spacing w:after="80"/>
        <w:ind w:left="720" w:hanging="360"/>
      </w:pPr>
      <w:r>
        <w:rPr>
          <w:rFonts w:ascii="Arial" w:cs="Arial" w:eastAsia="Arial" w:hAnsi="Arial"/>
          <w:sz w:val="22"/>
          <w:szCs w:val="22"/>
        </w:rPr>
        <w:t xml:space="preserve">TLIST coincidence/anti-coincidence with synchronized device clock</w:t>
      </w:r>
    </w:p>
    <w:p>
      <w:pPr>
        <w:pStyle w:val="ListParagraph"/>
        <w:numPr>
          <w:ilvl w:val="0"/>
          <w:numId w:val="2"/>
        </w:numPr>
        <w:spacing w:after="80"/>
        <w:ind w:left="720" w:hanging="360"/>
      </w:pPr>
      <w:r>
        <w:rPr>
          <w:rFonts w:ascii="Arial" w:cs="Arial" w:eastAsia="Arial" w:hAnsi="Arial"/>
          <w:sz w:val="22"/>
          <w:szCs w:val="22"/>
        </w:rPr>
        <w:t xml:space="preserve">User accounts with permission levels</w:t>
      </w:r>
    </w:p>
    <w:p>
      <w:pPr>
        <w:pStyle w:val="ListParagraph"/>
        <w:numPr>
          <w:ilvl w:val="0"/>
          <w:numId w:val="2"/>
        </w:numPr>
        <w:spacing w:after="80"/>
        <w:ind w:left="720" w:hanging="360"/>
      </w:pPr>
      <w:r>
        <w:rPr>
          <w:rFonts w:ascii="Arial" w:cs="Arial" w:eastAsia="Arial" w:hAnsi="Arial"/>
          <w:sz w:val="22"/>
          <w:szCs w:val="22"/>
        </w:rPr>
        <w:t xml:space="preserve">Customizable toolbar via drag-and-drop</w:t>
      </w:r>
    </w:p>
    <w:p>
      <w:pPr>
        <w:pStyle w:val="ListParagraph"/>
        <w:numPr>
          <w:ilvl w:val="0"/>
          <w:numId w:val="2"/>
        </w:numPr>
        <w:spacing w:after="80"/>
        <w:ind w:left="720" w:hanging="360"/>
      </w:pPr>
      <w:r>
        <w:rPr>
          <w:rFonts w:ascii="Arial" w:cs="Arial" w:eastAsia="Arial" w:hAnsi="Arial"/>
          <w:sz w:val="22"/>
          <w:szCs w:val="22"/>
        </w:rPr>
        <w:t xml:space="preserve">Results export to CSV; reports to PDF</w:t>
      </w:r>
    </w:p>
    <w:p>
      <w:pPr>
        <w:pStyle w:val="Heading3"/>
        <w:spacing w:before="200" w:after="100"/>
      </w:pPr>
      <w:r>
        <w:rPr>
          <w:rFonts w:ascii="Arial" w:cs="Arial" w:eastAsia="Arial" w:hAnsi="Arial"/>
          <w:b/>
          <w:bCs/>
          <w:color w:val="333333"/>
          <w:sz w:val="24"/>
          <w:szCs w:val="24"/>
        </w:rPr>
        <w:t xml:space="preserve">GUI Design Philosophy</w:t>
      </w:r>
    </w:p>
    <w:p>
      <w:pPr>
        <w:spacing w:after="120"/>
      </w:pPr>
      <w:r>
        <w:rPr>
          <w:rFonts w:ascii="Arial" w:cs="Arial" w:eastAsia="Arial" w:hAnsi="Arial"/>
          <w:sz w:val="22"/>
          <w:szCs w:val="22"/>
        </w:rPr>
        <w:t xml:space="preserve">ProSpect is a Windows-native application with a panel-based layout. The bottom of the screen shows device thumbnail cards in tabs (Discovered Devices / Discovered Detectors). The main area is the spectral plot. Tabs along the side switch between spectral view, spectrogram, and reports. The calibration screen is a well-integrated single-screen design where the plot is live during calibration.</w:t>
      </w:r>
    </w:p>
    <w:p>
      <w:pPr>
        <w:pStyle w:val="Heading3"/>
        <w:spacing w:before="200" w:after="100"/>
      </w:pPr>
      <w:r>
        <w:rPr>
          <w:rFonts w:ascii="Arial" w:cs="Arial" w:eastAsia="Arial" w:hAnsi="Arial"/>
          <w:b/>
          <w:bCs/>
          <w:color w:val="333333"/>
          <w:sz w:val="24"/>
          <w:szCs w:val="24"/>
        </w:rPr>
        <w:t xml:space="preserve">GUI Feature Implementation — Pros</w:t>
      </w:r>
    </w:p>
    <w:p>
      <w:pPr>
        <w:pStyle w:val="ListParagraph"/>
        <w:numPr>
          <w:ilvl w:val="0"/>
          <w:numId w:val="2"/>
        </w:numPr>
        <w:spacing w:after="80"/>
        <w:ind w:left="720" w:hanging="360"/>
      </w:pPr>
      <w:r>
        <w:rPr>
          <w:rFonts w:ascii="Arial" w:cs="Arial" w:eastAsia="Arial" w:hAnsi="Arial"/>
          <w:sz w:val="22"/>
          <w:szCs w:val="22"/>
        </w:rPr>
        <w:t xml:space="preserve">Spectrogram tab is excellent: the 2D color map is the right visualization for time-resolved data — no competing tool offers this in the same workflow</w:t>
      </w:r>
    </w:p>
    <w:p>
      <w:pPr>
        <w:pStyle w:val="ListParagraph"/>
        <w:numPr>
          <w:ilvl w:val="0"/>
          <w:numId w:val="2"/>
        </w:numPr>
        <w:spacing w:after="80"/>
        <w:ind w:left="720" w:hanging="360"/>
      </w:pPr>
      <w:r>
        <w:rPr>
          <w:rFonts w:ascii="Arial" w:cs="Arial" w:eastAsia="Arial" w:hAnsi="Arial"/>
          <w:sz w:val="22"/>
          <w:szCs w:val="22"/>
        </w:rPr>
        <w:t xml:space="preserve">Device thumbnails at the bottom showing hardware state (idle/busy/fault) are a very practical UX pattern</w:t>
      </w:r>
    </w:p>
    <w:p>
      <w:pPr>
        <w:pStyle w:val="ListParagraph"/>
        <w:numPr>
          <w:ilvl w:val="0"/>
          <w:numId w:val="2"/>
        </w:numPr>
        <w:spacing w:after="80"/>
        <w:ind w:left="720" w:hanging="360"/>
      </w:pPr>
      <w:r>
        <w:rPr>
          <w:rFonts w:ascii="Arial" w:cs="Arial" w:eastAsia="Arial" w:hAnsi="Arial"/>
          <w:sz w:val="22"/>
          <w:szCs w:val="22"/>
        </w:rPr>
        <w:t xml:space="preserve">Calibration screen with live spectral plot + calibration data overlay on the same screen is best-in-class for calibration workflows</w:t>
      </w:r>
    </w:p>
    <w:p>
      <w:pPr>
        <w:pStyle w:val="ListParagraph"/>
        <w:numPr>
          <w:ilvl w:val="0"/>
          <w:numId w:val="2"/>
        </w:numPr>
        <w:spacing w:after="80"/>
        <w:ind w:left="720" w:hanging="360"/>
      </w:pPr>
      <w:r>
        <w:rPr>
          <w:rFonts w:ascii="Arial" w:cs="Arial" w:eastAsia="Arial" w:hAnsi="Arial"/>
          <w:sz w:val="22"/>
          <w:szCs w:val="22"/>
        </w:rPr>
        <w:t xml:space="preserve">Customizable toolbar with drag-and-drop reordering is thoughtful</w:t>
      </w:r>
    </w:p>
    <w:p>
      <w:pPr>
        <w:pStyle w:val="ListParagraph"/>
        <w:numPr>
          <w:ilvl w:val="0"/>
          <w:numId w:val="2"/>
        </w:numPr>
        <w:spacing w:after="80"/>
        <w:ind w:left="720" w:hanging="360"/>
      </w:pPr>
      <w:r>
        <w:rPr>
          <w:rFonts w:ascii="Arial" w:cs="Arial" w:eastAsia="Arial" w:hAnsi="Arial"/>
          <w:sz w:val="22"/>
          <w:szCs w:val="22"/>
        </w:rPr>
        <w:t xml:space="preserve">User permission levels reduce training burden for multi-user labs</w:t>
      </w:r>
    </w:p>
    <w:p>
      <w:pPr>
        <w:pStyle w:val="ListParagraph"/>
        <w:numPr>
          <w:ilvl w:val="0"/>
          <w:numId w:val="2"/>
        </w:numPr>
        <w:spacing w:after="80"/>
        <w:ind w:left="720" w:hanging="360"/>
      </w:pPr>
      <w:r>
        <w:rPr>
          <w:rFonts w:ascii="Arial" w:cs="Arial" w:eastAsia="Arial" w:hAnsi="Arial"/>
          <w:sz w:val="22"/>
          <w:szCs w:val="22"/>
        </w:rPr>
        <w:t xml:space="preserve">Full acquisition mode support sets the bar for what MCA integration should look like</w:t>
      </w:r>
    </w:p>
    <w:p>
      <w:pPr>
        <w:pStyle w:val="Heading3"/>
        <w:spacing w:before="200" w:after="100"/>
      </w:pPr>
      <w:r>
        <w:rPr>
          <w:rFonts w:ascii="Arial" w:cs="Arial" w:eastAsia="Arial" w:hAnsi="Arial"/>
          <w:b/>
          <w:bCs/>
          <w:color w:val="333333"/>
          <w:sz w:val="24"/>
          <w:szCs w:val="24"/>
        </w:rPr>
        <w:t xml:space="preserve">GUI Feature Implementation — Cons</w:t>
      </w:r>
    </w:p>
    <w:p>
      <w:pPr>
        <w:pStyle w:val="ListParagraph"/>
        <w:numPr>
          <w:ilvl w:val="0"/>
          <w:numId w:val="2"/>
        </w:numPr>
        <w:spacing w:after="80"/>
        <w:ind w:left="720" w:hanging="360"/>
      </w:pPr>
      <w:r>
        <w:rPr>
          <w:rFonts w:ascii="Arial" w:cs="Arial" w:eastAsia="Arial" w:hAnsi="Arial"/>
          <w:sz w:val="22"/>
          <w:szCs w:val="22"/>
        </w:rPr>
        <w:t xml:space="preserve">Windows-only; no Linux support</w:t>
      </w:r>
    </w:p>
    <w:p>
      <w:pPr>
        <w:pStyle w:val="ListParagraph"/>
        <w:numPr>
          <w:ilvl w:val="0"/>
          <w:numId w:val="2"/>
        </w:numPr>
        <w:spacing w:after="80"/>
        <w:ind w:left="720" w:hanging="360"/>
      </w:pPr>
      <w:r>
        <w:rPr>
          <w:rFonts w:ascii="Arial" w:cs="Arial" w:eastAsia="Arial" w:hAnsi="Arial"/>
          <w:sz w:val="22"/>
          <w:szCs w:val="22"/>
        </w:rPr>
        <w:t xml:space="preserve">Locked entirely to Mirion hardware — useless without an Osprey or Lynx</w:t>
      </w:r>
    </w:p>
    <w:p>
      <w:pPr>
        <w:pStyle w:val="ListParagraph"/>
        <w:numPr>
          <w:ilvl w:val="0"/>
          <w:numId w:val="2"/>
        </w:numPr>
        <w:spacing w:after="80"/>
        <w:ind w:left="720" w:hanging="360"/>
      </w:pPr>
      <w:r>
        <w:rPr>
          <w:rFonts w:ascii="Arial" w:cs="Arial" w:eastAsia="Arial" w:hAnsi="Arial"/>
          <w:sz w:val="22"/>
          <w:szCs w:val="22"/>
        </w:rPr>
        <w:t xml:space="preserve">Compatibility targets Windows XP/7 shows significant age in the GUI design</w:t>
      </w:r>
    </w:p>
    <w:p>
      <w:pPr>
        <w:pStyle w:val="ListParagraph"/>
        <w:numPr>
          <w:ilvl w:val="0"/>
          <w:numId w:val="2"/>
        </w:numPr>
        <w:spacing w:after="80"/>
        <w:ind w:left="720" w:hanging="360"/>
      </w:pPr>
      <w:r>
        <w:rPr>
          <w:rFonts w:ascii="Arial" w:cs="Arial" w:eastAsia="Arial" w:hAnsi="Arial"/>
          <w:sz w:val="22"/>
          <w:szCs w:val="22"/>
        </w:rPr>
        <w:t xml:space="preserve">No dark mode</w:t>
      </w:r>
    </w:p>
    <w:p>
      <w:pPr>
        <w:pStyle w:val="ListParagraph"/>
        <w:numPr>
          <w:ilvl w:val="0"/>
          <w:numId w:val="2"/>
        </w:numPr>
        <w:spacing w:after="80"/>
        <w:ind w:left="720" w:hanging="360"/>
      </w:pPr>
      <w:r>
        <w:rPr>
          <w:rFonts w:ascii="Arial" w:cs="Arial" w:eastAsia="Arial" w:hAnsi="Arial"/>
          <w:sz w:val="22"/>
          <w:szCs w:val="22"/>
        </w:rPr>
        <w:t xml:space="preserve">Nuclide ID is 'tentative only' — no quantification, no activity calculation</w:t>
      </w:r>
    </w:p>
    <w:p>
      <w:pPr>
        <w:pStyle w:val="ListParagraph"/>
        <w:numPr>
          <w:ilvl w:val="0"/>
          <w:numId w:val="2"/>
        </w:numPr>
        <w:spacing w:after="80"/>
        <w:ind w:left="720" w:hanging="360"/>
      </w:pPr>
      <w:r>
        <w:rPr>
          <w:rFonts w:ascii="Arial" w:cs="Arial" w:eastAsia="Arial" w:hAnsi="Arial"/>
          <w:sz w:val="22"/>
          <w:szCs w:val="22"/>
        </w:rPr>
        <w:t xml:space="preserve">No advanced analysis: no shielding, no DRF, no dose, no ML, no unfolding</w:t>
      </w:r>
    </w:p>
    <w:p>
      <w:pPr>
        <w:pStyle w:val="ListParagraph"/>
        <w:numPr>
          <w:ilvl w:val="0"/>
          <w:numId w:val="2"/>
        </w:numPr>
        <w:spacing w:after="80"/>
        <w:ind w:left="720" w:hanging="360"/>
      </w:pPr>
      <w:r>
        <w:rPr>
          <w:rFonts w:ascii="Arial" w:cs="Arial" w:eastAsia="Arial" w:hAnsi="Arial"/>
          <w:sz w:val="22"/>
          <w:szCs w:val="22"/>
        </w:rPr>
        <w:t xml:space="preserve">Reports are basic CSV/PDF — no customizable templates</w:t>
      </w:r>
    </w:p>
    <w:p>
      <w:pPr>
        <w:spacing w:after="100"/>
      </w:pPr>
    </w:p>
    <w:p>
      <w:r>
        <w:br w:type="page"/>
      </w:r>
    </w:p>
    <w:p>
      <w:pPr>
        <w:pStyle w:val="Heading1"/>
        <w:spacing w:before="360" w:after="160"/>
      </w:pPr>
      <w:r>
        <w:rPr>
          <w:rFonts w:ascii="Arial" w:cs="Arial" w:eastAsia="Arial" w:hAnsi="Arial"/>
          <w:b/>
          <w:bCs/>
          <w:color w:val="1B6CA8"/>
          <w:sz w:val="36"/>
          <w:szCs w:val="36"/>
        </w:rPr>
        <w:t xml:space="preserve">3. Feature Gap Analysis</w:t>
      </w:r>
    </w:p>
    <w:p>
      <w:pPr>
        <w:spacing w:after="120"/>
      </w:pPr>
      <w:r>
        <w:rPr>
          <w:rFonts w:ascii="Arial" w:cs="Arial" w:eastAsia="Arial" w:hAnsi="Arial"/>
          <w:sz w:val="22"/>
          <w:szCs w:val="22"/>
        </w:rPr>
        <w:t xml:space="preserve">The table below maps each major feature category to which competitors implement it and what FluxForge's current status and target should be.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19"/>
                <w:szCs w:val="19"/>
              </w:rPr>
              <w:t xml:space="preserve">Feature Area</w:t>
            </w:r>
          </w:p>
        </w:tc>
        <w:tc>
          <w:tcPr>
            <w:tcW w:type="dxa" w:w="338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19"/>
                <w:szCs w:val="19"/>
              </w:rPr>
              <w:t xml:space="preserve">Best Current Implementation</w:t>
            </w:r>
          </w:p>
        </w:tc>
        <w:tc>
          <w:tcPr>
            <w:tcW w:type="dxa" w:w="338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19"/>
                <w:szCs w:val="19"/>
              </w:rPr>
              <w:t xml:space="preserve">FluxForge Target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File Format Support</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PeakEasy (200+ formats), InterSpec (N42, PCF, SPC, DAT, CHN, and dozens more)</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Support: N42, CHN, SPC, CNF, SPE, CSV, TKA — add via SpecUtils-style abstraction layer</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Spectral Plot Interaction</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InterSpec (multi-modal: zoom X, zoom Y, pan, context menu)</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Match InterSpec interaction model exactly</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Energy Calibration</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bGamma (unified E+FWHM+residual, live overlay), PeakEasy (slider bars for rapid adjustment)</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Primary: bGamma-style unified screen. Secondary: slider-bar quick mode</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Efficiency Calibration</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bGamma (log-polynomial, Monte Carlo import), InterSpec (DRF with multiple methods)</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Log-polynomial + power law + cubic spline. Support Monte Carlo efficiency import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Peak Fitting</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bGamma (3 algorithms incl. Bayesian), InterSpec (Gaussian + 4 skew models)</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Gaussian + 2 skew models + Bayesian option + ML-assisted (FluxForge unique)</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Nuclide Library</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PeakEasy (ENDF/B-VIII.0, 4000+), bGamma (embedded NuDat), InterSpec (sandia_decay)</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Embed ENDF/B-VIII.0 + NuDat. No separate library file required. Search-as-you-type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Nuclide ID</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InterSpec (Suggestions column + reference overlay)</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Reference overlay + ML-based suggestion ranking (FluxForge unique)</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Activity Calculation</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bGamma (full with uncertainty), InterSpec (activity + shielding + age)</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Full quantification with uncertainty propagation + ASTM compliance flags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Spectrum Unfolding</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None of the reviewed tools</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FluxForge UNIQUE — iterative unfolding (e.g., GRAVEL/MAXED-style or ML)</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ASTM Compliance</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None of the reviewed tools</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FluxForge UNIQUE — ASTM E181, E1297, E1218, C1232 compliance checking and reporting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ML Peak Analysis</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None of the reviewed tools (open-source)</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FluxForge UNIQUE — CNN/Transformer peak detection + nuclide classification</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GPU Acceleration</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None of the reviewed tools</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Optional GPU backend for batch ML analysis on tens of spectra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Batch Analysis</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InterSpec (CLI + bleeding-edge GUI), PeakEasy (basic batch mode)</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Full GUI batch mode: multi-spectrum queue, parallel processing, aggregated reports</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Multi-Spectrum View</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bGamma (multi-document tabs)</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Tabbed multi-spectrum + overlay comparison mode on single plot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Spectrogram (Time-Energy)</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Mirion ProSpect (MSS spectrogram tab)</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Planned for MCA phase — architecture must reserve a slot for this panel</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HTML/Customizable Reports</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bGamma (HTML template editor)</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Jinja2-templated reports (HTML, PDF, CSV). ASTM-formatted report template included</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User Permission Levels</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Mirion ProSpect, bGamma</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Optional — config-file based profiles for lab vs. student mode</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Dark / Light Mode</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InterSpec (partial)</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Full dark and light mode with system-theme detection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Offline Operation</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InterSpec, bGamma, GSA-v4</w:t>
            </w:r>
          </w:p>
        </w:tc>
        <w:tc>
          <w:tcPr>
            <w:tcW w:type="dxa" w:w="33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9"/>
                <w:szCs w:val="19"/>
              </w:rPr>
              <w:t xml:space="preserve">100% offline — all libraries and engines bundled</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MCA Acquisition</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Mirion ProSpect (full), bGamma (BrightSpec), ProSpect</w:t>
            </w:r>
          </w:p>
        </w:tc>
        <w:tc>
          <w:tcPr>
            <w:tcW w:type="dxa" w:w="338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19"/>
                <w:szCs w:val="19"/>
              </w:rPr>
              <w:t xml:space="preserve">Planned for Phase 3 — plugin architecture ready from Phase 1</w:t>
            </w:r>
          </w:p>
        </w:tc>
      </w:tr>
    </w:tbl>
    <w:p>
      <w:pPr>
        <w:spacing w:after="100"/>
      </w:pPr>
    </w:p>
    <w:p>
      <w:r>
        <w:br w:type="page"/>
      </w:r>
    </w:p>
    <w:p>
      <w:pPr>
        <w:pStyle w:val="Heading1"/>
        <w:spacing w:before="360" w:after="160"/>
      </w:pPr>
      <w:r>
        <w:rPr>
          <w:rFonts w:ascii="Arial" w:cs="Arial" w:eastAsia="Arial" w:hAnsi="Arial"/>
          <w:b/>
          <w:bCs/>
          <w:color w:val="1B6CA8"/>
          <w:sz w:val="36"/>
          <w:szCs w:val="36"/>
        </w:rPr>
        <w:t xml:space="preserve">4. GUI Architecture &amp; Design System</w:t>
      </w:r>
    </w:p>
    <w:p>
      <w:pPr>
        <w:spacing w:after="120"/>
      </w:pPr>
      <w:r>
        <w:rPr>
          <w:rFonts w:ascii="Arial" w:cs="Arial" w:eastAsia="Arial" w:hAnsi="Arial"/>
          <w:sz w:val="22"/>
          <w:szCs w:val="22"/>
        </w:rPr>
        <w:t xml:space="preserve">FluxForge must implement a native-feel GUI that runs on Linux and Windows without a browser dependency. The recommended framework is PySide6 (Qt 6), with PyQtGraph or a custom OpenGL canvas for the spectral plot. This gives true native rendering, GPU-acceleratable canvas, dockable panels, and a consistent look on both platforms.</w:t>
      </w:r>
    </w:p>
    <w:p>
      <w:pPr>
        <w:pStyle w:val="Heading2"/>
        <w:spacing w:before="280" w:after="120"/>
      </w:pPr>
      <w:r>
        <w:rPr>
          <w:rFonts w:ascii="Arial" w:cs="Arial" w:eastAsia="Arial" w:hAnsi="Arial"/>
          <w:b/>
          <w:bCs/>
          <w:color w:val="1B6CA8"/>
          <w:sz w:val="28"/>
          <w:szCs w:val="28"/>
        </w:rPr>
        <w:t xml:space="preserve">4.1  Framework Recommendation: PySide6 + PyQtGraph</w:t>
      </w:r>
    </w:p>
    <w:p>
      <w:pPr>
        <w:pStyle w:val="ListParagraph"/>
        <w:numPr>
          <w:ilvl w:val="0"/>
          <w:numId w:val="2"/>
        </w:numPr>
        <w:spacing w:after="80"/>
        <w:ind w:left="720" w:hanging="360"/>
      </w:pPr>
      <w:r>
        <w:rPr>
          <w:rFonts w:ascii="Arial" w:cs="Arial" w:eastAsia="Arial" w:hAnsi="Arial"/>
          <w:sz w:val="22"/>
          <w:szCs w:val="22"/>
        </w:rPr>
        <w:t xml:space="preserve">PySide6 (Qt 6.5+): Official Qt Python bindings, LGPL license — fully compatible with open-source and commercial use</w:t>
      </w:r>
    </w:p>
    <w:p>
      <w:pPr>
        <w:pStyle w:val="ListParagraph"/>
        <w:numPr>
          <w:ilvl w:val="0"/>
          <w:numId w:val="2"/>
        </w:numPr>
        <w:spacing w:after="80"/>
        <w:ind w:left="720" w:hanging="360"/>
      </w:pPr>
      <w:r>
        <w:rPr>
          <w:rFonts w:ascii="Arial" w:cs="Arial" w:eastAsia="Arial" w:hAnsi="Arial"/>
          <w:sz w:val="22"/>
          <w:szCs w:val="22"/>
        </w:rPr>
        <w:t xml:space="preserve">PyQtGraph: Fast, OpenGL-capable scientific plotting. Supports interactive zoom/pan, real-time update, and custom overlay rendering. Far superior to matplotlib for interactive spectroscopy.</w:t>
      </w:r>
    </w:p>
    <w:p>
      <w:pPr>
        <w:pStyle w:val="ListParagraph"/>
        <w:numPr>
          <w:ilvl w:val="0"/>
          <w:numId w:val="2"/>
        </w:numPr>
        <w:spacing w:after="80"/>
        <w:ind w:left="720" w:hanging="360"/>
      </w:pPr>
      <w:r>
        <w:rPr>
          <w:rFonts w:ascii="Arial" w:cs="Arial" w:eastAsia="Arial" w:hAnsi="Arial"/>
          <w:sz w:val="22"/>
          <w:szCs w:val="22"/>
        </w:rPr>
        <w:t xml:space="preserve">QDockWidget: Qt's built-in dockable panel system — exactly what bGamma uses. Panels can be docked, floated, or tabbed.</w:t>
      </w:r>
    </w:p>
    <w:p>
      <w:pPr>
        <w:pStyle w:val="ListParagraph"/>
        <w:numPr>
          <w:ilvl w:val="0"/>
          <w:numId w:val="2"/>
        </w:numPr>
        <w:spacing w:after="80"/>
        <w:ind w:left="720" w:hanging="360"/>
      </w:pPr>
      <w:r>
        <w:rPr>
          <w:rFonts w:ascii="Arial" w:cs="Arial" w:eastAsia="Arial" w:hAnsi="Arial"/>
          <w:sz w:val="22"/>
          <w:szCs w:val="22"/>
        </w:rPr>
        <w:t xml:space="preserve">QSS (Qt Style Sheets): CSS-like theming for full dark/light mode support.</w:t>
      </w:r>
    </w:p>
    <w:p>
      <w:pPr>
        <w:pStyle w:val="ListParagraph"/>
        <w:numPr>
          <w:ilvl w:val="0"/>
          <w:numId w:val="2"/>
        </w:numPr>
        <w:spacing w:after="80"/>
        <w:ind w:left="720" w:hanging="360"/>
      </w:pPr>
      <w:r>
        <w:rPr>
          <w:rFonts w:ascii="Arial" w:cs="Arial" w:eastAsia="Arial" w:hAnsi="Arial"/>
          <w:sz w:val="22"/>
          <w:szCs w:val="22"/>
        </w:rPr>
        <w:t xml:space="preserve">QSettings: Persistent user preferences without additional dependencies.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AAAAAA" w:sz="1"/>
              <w:left w:val="single" w:color="AAAAAA" w:sz="1"/>
              <w:bottom w:val="single" w:color="AAAAAA" w:sz="1"/>
              <w:right w:val="single" w:color="AAAAAA" w:sz="1"/>
            </w:tcBorders>
            <w:shd w:fill="2E9E6B" w:val="clear"/>
            <w:tcMar>
              <w:top w:type="dxa" w:w="80"/>
              <w:left w:type="dxa" w:w="100"/>
              <w:bottom w:type="dxa" w:w="80"/>
              <w:right w:type="dxa" w:w="100"/>
            </w:tcMar>
          </w:tcPr>
          <w:p>
            <w:r>
              <w:rPr>
                <w:rFonts w:ascii="Arial" w:cs="Arial" w:eastAsia="Arial" w:hAnsi="Arial"/>
                <w:b/>
                <w:bCs/>
                <w:color w:val="FFFFFF"/>
                <w:sz w:val="20"/>
                <w:szCs w:val="20"/>
              </w:rPr>
              <w:t xml:space="preserve">PERFORMANCE NOTE</w:t>
            </w:r>
          </w:p>
        </w:tc>
        <w:tc>
          <w:tcPr>
            <w:tcW w:type="dxa" w:w="8880"/>
            <w:tcBorders>
              <w:top w:val="single" w:color="AAAAAA" w:sz="1"/>
              <w:left w:val="single" w:color="AAAAAA" w:sz="1"/>
              <w:bottom w:val="single" w:color="AAAAAA" w:sz="1"/>
              <w:right w:val="single" w:color="AAAAAA" w:sz="1"/>
            </w:tcBorders>
            <w:shd w:fill="F2F4F6" w:val="clear"/>
            <w:tcMar>
              <w:top w:type="dxa" w:w="80"/>
              <w:left w:type="dxa" w:w="160"/>
              <w:bottom w:type="dxa" w:w="80"/>
              <w:right w:type="dxa" w:w="100"/>
            </w:tcMar>
          </w:tcPr>
          <w:p>
            <w:r>
              <w:rPr>
                <w:rFonts w:ascii="Arial" w:cs="Arial" w:eastAsia="Arial" w:hAnsi="Arial"/>
                <w:sz w:val="20"/>
                <w:szCs w:val="20"/>
              </w:rPr>
              <w:t xml:space="preserve">For GPU-accelerated batch analysis, use PyTorch (CPU/GPU) for ML inference. The Qt GUI thread should NEVER block. Use QThread or asyncio bridging for all computation. PyQtGraph's OpenGL mode handles spectrum rendering at 60 FPS even with 16,384 channels.</w:t>
            </w:r>
          </w:p>
        </w:tc>
      </w:tr>
    </w:tbl>
    <w:p>
      <w:pPr>
        <w:spacing w:after="100"/>
      </w:pPr>
    </w:p>
    <w:p>
      <w:pPr>
        <w:pStyle w:val="Heading2"/>
        <w:spacing w:before="280" w:after="120"/>
      </w:pPr>
      <w:r>
        <w:rPr>
          <w:rFonts w:ascii="Arial" w:cs="Arial" w:eastAsia="Arial" w:hAnsi="Arial"/>
          <w:b/>
          <w:bCs/>
          <w:color w:val="1B6CA8"/>
          <w:sz w:val="28"/>
          <w:szCs w:val="28"/>
        </w:rPr>
        <w:t xml:space="preserve">4.2  Main Window Layout</w:t>
      </w:r>
    </w:p>
    <w:p>
      <w:pPr>
        <w:spacing w:after="120"/>
      </w:pPr>
      <w:r>
        <w:rPr>
          <w:rFonts w:ascii="Arial" w:cs="Arial" w:eastAsia="Arial" w:hAnsi="Arial"/>
          <w:sz w:val="22"/>
          <w:szCs w:val="22"/>
        </w:rPr>
        <w:t xml:space="preserve">The main window is divided into five zones, inspired by the best elements of bGamma, InterSpec, and ProSpect: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696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Description &amp; Inspiration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 — Top Menu Bar</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Standard menu bar: File | Edit | View | Analysis | Calibration | Tools | Help. No deep nesting — max 2 levels. Add keyboard shortcuts for every action. (InterSpec inspiration: context-menu discoverability)</w:t>
            </w:r>
          </w:p>
        </w:tc>
      </w:tr>
      <w:tr>
        <w:tc>
          <w:tcPr>
            <w:tcW w:type="dxa" w:w="24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B — Left Sidebar (Dockable)</w:t>
            </w:r>
          </w:p>
        </w:tc>
        <w:tc>
          <w:tcPr>
            <w:tcW w:type="dxa" w:w="69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Three collapsible sections: (1) File Browser — list of open spectra as a tree with status icons. (2) Nuclide Browser — search-as-you-type library with instant line overlay. (3) Analysis Results — live-updated peak table. (bGamma inspiration: always-visible results)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 — Central Spectrum Canvas (Primary)</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PyQtGraph canvas: spectrum histogram, reference lines, ROI regions, fitted peak models, continuum. Takes 60-70% of screen. Supports foreground + background + secondary spectra simultaneously. (InterSpec inspiration: multi-spectrum overlay)</w:t>
            </w:r>
          </w:p>
        </w:tc>
      </w:tr>
      <w:tr>
        <w:tc>
          <w:tcPr>
            <w:tcW w:type="dxa" w:w="24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D — Bottom Panel (Collapsible Tabs)</w:t>
            </w:r>
          </w:p>
        </w:tc>
        <w:tc>
          <w:tcPr>
            <w:tcW w:type="dxa" w:w="69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Tabs: (1) Peak Table — editable peak list with nuclide assignment. (2) Calibration — unified energy+FWHM calibration with embedded sub-plot. (3) Activity Results — nuclide activity table with uncertainties. (4) Batch Queue — file list with progress bars. (5) Log — analysis messages.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 — Right Sidebar (Dockable)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Context-sensitive: shows parameters for the currently active tool (ROI editor, calibration point editor, ML settings, ASTM check status). Collapses when not in use.</w:t>
            </w:r>
          </w:p>
        </w:tc>
      </w:tr>
      <w:tr>
        <w:tc>
          <w:tcPr>
            <w:tcW w:type="dxa" w:w="24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 — Status Bar</w:t>
            </w:r>
          </w:p>
        </w:tc>
        <w:tc>
          <w:tcPr>
            <w:tcW w:type="dxa" w:w="69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Bottom-of-window: cursor energy/channel/counts readout | live detector status LED (future MCA) | progress bar for running computations | file name.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AAAAAA" w:sz="1"/>
              <w:left w:val="single" w:color="AAAAAA" w:sz="1"/>
              <w:bottom w:val="single" w:color="AAAAAA" w:sz="1"/>
              <w:right w:val="single" w:color="AAAAAA" w:sz="1"/>
            </w:tcBorders>
            <w:shd w:fill="2E9E6B" w:val="clear"/>
            <w:tcMar>
              <w:top w:type="dxa" w:w="80"/>
              <w:left w:type="dxa" w:w="100"/>
              <w:bottom w:type="dxa" w:w="80"/>
              <w:right w:type="dxa" w:w="100"/>
            </w:tcMar>
          </w:tcPr>
          <w:p>
            <w:r>
              <w:rPr>
                <w:rFonts w:ascii="Arial" w:cs="Arial" w:eastAsia="Arial" w:hAnsi="Arial"/>
                <w:b/>
                <w:bCs/>
                <w:color w:val="FFFFFF"/>
                <w:sz w:val="20"/>
                <w:szCs w:val="20"/>
              </w:rPr>
              <w:t xml:space="preserve">KEY PRINCIPLE</w:t>
            </w:r>
          </w:p>
        </w:tc>
        <w:tc>
          <w:tcPr>
            <w:tcW w:type="dxa" w:w="8880"/>
            <w:tcBorders>
              <w:top w:val="single" w:color="AAAAAA" w:sz="1"/>
              <w:left w:val="single" w:color="AAAAAA" w:sz="1"/>
              <w:bottom w:val="single" w:color="AAAAAA" w:sz="1"/>
              <w:right w:val="single" w:color="AAAAAA" w:sz="1"/>
            </w:tcBorders>
            <w:shd w:fill="F2F4F6" w:val="clear"/>
            <w:tcMar>
              <w:top w:type="dxa" w:w="80"/>
              <w:left w:type="dxa" w:w="160"/>
              <w:bottom w:type="dxa" w:w="80"/>
              <w:right w:type="dxa" w:w="100"/>
            </w:tcMar>
          </w:tcPr>
          <w:p>
            <w:r>
              <w:rPr>
                <w:rFonts w:ascii="Arial" w:cs="Arial" w:eastAsia="Arial" w:hAnsi="Arial"/>
                <w:sz w:val="20"/>
                <w:szCs w:val="20"/>
              </w:rPr>
              <w:t xml:space="preserve">Every panel is a QDockWidget. Users can drag any panel to any edge, float it as a separate window, or close it. Layout is saved and restored per user profile. This is exactly how bGamma achieves its 'visual feedback everywhere' experience.</w:t>
            </w:r>
          </w:p>
        </w:tc>
      </w:tr>
    </w:tbl>
    <w:p>
      <w:pPr>
        <w:spacing w:after="100"/>
      </w:pPr>
    </w:p>
    <w:p>
      <w:pPr>
        <w:pStyle w:val="Heading2"/>
        <w:spacing w:before="280" w:after="120"/>
      </w:pPr>
      <w:r>
        <w:rPr>
          <w:rFonts w:ascii="Arial" w:cs="Arial" w:eastAsia="Arial" w:hAnsi="Arial"/>
          <w:b/>
          <w:bCs/>
          <w:color w:val="1B6CA8"/>
          <w:sz w:val="28"/>
          <w:szCs w:val="28"/>
        </w:rPr>
        <w:t xml:space="preserve">4.3  Spectrum Canvas — Detailed Specification</w:t>
      </w:r>
    </w:p>
    <w:p>
      <w:pPr>
        <w:spacing w:after="120"/>
      </w:pPr>
      <w:r>
        <w:rPr>
          <w:rFonts w:ascii="Arial" w:cs="Arial" w:eastAsia="Arial" w:hAnsi="Arial"/>
          <w:sz w:val="22"/>
          <w:szCs w:val="22"/>
        </w:rPr>
        <w:t xml:space="preserve">The spectrum canvas is the heart of FluxForge. It must support all of the following interactions simultaneously:</w:t>
      </w:r>
    </w:p>
    <w:p>
      <w:pPr>
        <w:pStyle w:val="Heading3"/>
        <w:spacing w:before="200" w:after="100"/>
      </w:pPr>
      <w:r>
        <w:rPr>
          <w:rFonts w:ascii="Arial" w:cs="Arial" w:eastAsia="Arial" w:hAnsi="Arial"/>
          <w:b/>
          <w:bCs/>
          <w:color w:val="333333"/>
          <w:sz w:val="24"/>
          <w:szCs w:val="24"/>
        </w:rPr>
        <w:t xml:space="preserve">4.3.1  Interaction Model (adopt InterSpec's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636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Left click + drag right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Rubber-band zoom X-axis to selected range</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Left click + drag left</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Zoom out (unzoom) to full range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Alt + drag down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Zoom Y-axis (logarithmic)</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Ctrl + drag</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Pan (scroll) X-axis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Scroll wheel</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Zoom X-axis centered on cursor</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Shift + scroll</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Zoom Y-axis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Right click on peak</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Context menu: Edit Peak | Delete Peak | Assign Nuclide | Change Skew Model | Show Fit Details</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Right click on ROI</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Context menu: Edit ROI Bounds | Delete ROI | Refit | Expand ROI</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Double click on canvas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Add/edit calibration point at cursor position</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Hover over peak</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Floating tooltip: energy (keV), FWHM (keV), net counts, uncertainty, assigned nuclide (bGamma-style customizable tooltip)</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Hover over reference line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Tooltip: nuclide, energy, intensity, half-life</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Ctrl + A</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Auto-find and fit all peaks in visible range (PeakEasy-style)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Ctrl + Z / Ctrl + Shift + Z</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Undo / Redo (InterSpec-style)</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F11</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Full-screen spectrum canvas mode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Drag Y-axis label</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Interactive Y-axis range adjustment</w:t>
            </w:r>
          </w:p>
        </w:tc>
      </w:tr>
    </w:tbl>
    <w:p>
      <w:pPr>
        <w:spacing w:after="100"/>
      </w:pPr>
    </w:p>
    <w:p>
      <w:pPr>
        <w:pStyle w:val="Heading3"/>
        <w:spacing w:before="200" w:after="100"/>
      </w:pPr>
      <w:r>
        <w:rPr>
          <w:rFonts w:ascii="Arial" w:cs="Arial" w:eastAsia="Arial" w:hAnsi="Arial"/>
          <w:b/>
          <w:bCs/>
          <w:color w:val="333333"/>
          <w:sz w:val="24"/>
          <w:szCs w:val="24"/>
        </w:rPr>
        <w:t xml:space="preserve">4.3.2  Visual Layers on the Canvas</w:t>
      </w:r>
    </w:p>
    <w:p>
      <w:pPr>
        <w:spacing w:after="120"/>
      </w:pPr>
      <w:r>
        <w:rPr>
          <w:rFonts w:ascii="Arial" w:cs="Arial" w:eastAsia="Arial" w:hAnsi="Arial"/>
          <w:sz w:val="22"/>
          <w:szCs w:val="22"/>
        </w:rPr>
        <w:t xml:space="preserve">The canvas renders the following layers in order (bottom to top):</w:t>
      </w:r>
    </w:p>
    <w:p>
      <w:pPr>
        <w:pStyle w:val="ListParagraph"/>
        <w:numPr>
          <w:ilvl w:val="0"/>
          <w:numId w:val="2"/>
        </w:numPr>
        <w:spacing w:after="80"/>
        <w:ind w:left="720" w:hanging="360"/>
      </w:pPr>
      <w:r>
        <w:rPr>
          <w:rFonts w:ascii="Arial" w:cs="Arial" w:eastAsia="Arial" w:hAnsi="Arial"/>
          <w:sz w:val="22"/>
          <w:szCs w:val="22"/>
        </w:rPr>
        <w:t xml:space="preserve">Layer 1 — Background spectrum (if loaded): filled histogram in translucent gray</w:t>
      </w:r>
    </w:p>
    <w:p>
      <w:pPr>
        <w:pStyle w:val="ListParagraph"/>
        <w:numPr>
          <w:ilvl w:val="0"/>
          <w:numId w:val="2"/>
        </w:numPr>
        <w:spacing w:after="80"/>
        <w:ind w:left="720" w:hanging="360"/>
      </w:pPr>
      <w:r>
        <w:rPr>
          <w:rFonts w:ascii="Arial" w:cs="Arial" w:eastAsia="Arial" w:hAnsi="Arial"/>
          <w:sz w:val="22"/>
          <w:szCs w:val="22"/>
        </w:rPr>
        <w:t xml:space="preserve">Layer 2 — Secondary spectrum (if loaded): filled histogram in translucent blue</w:t>
      </w:r>
    </w:p>
    <w:p>
      <w:pPr>
        <w:pStyle w:val="ListParagraph"/>
        <w:numPr>
          <w:ilvl w:val="0"/>
          <w:numId w:val="2"/>
        </w:numPr>
        <w:spacing w:after="80"/>
        <w:ind w:left="720" w:hanging="360"/>
      </w:pPr>
      <w:r>
        <w:rPr>
          <w:rFonts w:ascii="Arial" w:cs="Arial" w:eastAsia="Arial" w:hAnsi="Arial"/>
          <w:sz w:val="22"/>
          <w:szCs w:val="22"/>
        </w:rPr>
        <w:t xml:space="preserve">Layer 3 — Foreground spectrum: primary histogram in theme color (white outline in dark mode)</w:t>
      </w:r>
    </w:p>
    <w:p>
      <w:pPr>
        <w:pStyle w:val="ListParagraph"/>
        <w:numPr>
          <w:ilvl w:val="0"/>
          <w:numId w:val="2"/>
        </w:numPr>
        <w:spacing w:after="80"/>
        <w:ind w:left="720" w:hanging="360"/>
      </w:pPr>
      <w:r>
        <w:rPr>
          <w:rFonts w:ascii="Arial" w:cs="Arial" w:eastAsia="Arial" w:hAnsi="Arial"/>
          <w:sz w:val="22"/>
          <w:szCs w:val="22"/>
        </w:rPr>
        <w:t xml:space="preserve">Layer 4 — Continuum estimate: dashed curve beneath each fitted ROI</w:t>
      </w:r>
    </w:p>
    <w:p>
      <w:pPr>
        <w:pStyle w:val="ListParagraph"/>
        <w:numPr>
          <w:ilvl w:val="0"/>
          <w:numId w:val="2"/>
        </w:numPr>
        <w:spacing w:after="80"/>
        <w:ind w:left="720" w:hanging="360"/>
      </w:pPr>
      <w:r>
        <w:rPr>
          <w:rFonts w:ascii="Arial" w:cs="Arial" w:eastAsia="Arial" w:hAnsi="Arial"/>
          <w:sz w:val="22"/>
          <w:szCs w:val="22"/>
        </w:rPr>
        <w:t xml:space="preserve">Layer 5 — Fitted peak models: Gaussian (+ skew if set) curves in color of assigned nuclide</w:t>
      </w:r>
    </w:p>
    <w:p>
      <w:pPr>
        <w:pStyle w:val="ListParagraph"/>
        <w:numPr>
          <w:ilvl w:val="0"/>
          <w:numId w:val="2"/>
        </w:numPr>
        <w:spacing w:after="80"/>
        <w:ind w:left="720" w:hanging="360"/>
      </w:pPr>
      <w:r>
        <w:rPr>
          <w:rFonts w:ascii="Arial" w:cs="Arial" w:eastAsia="Arial" w:hAnsi="Arial"/>
          <w:sz w:val="22"/>
          <w:szCs w:val="22"/>
        </w:rPr>
        <w:t xml:space="preserve">Layer 6 — ROI region highlights: transparent shaded rectangles</w:t>
      </w:r>
    </w:p>
    <w:p>
      <w:pPr>
        <w:pStyle w:val="ListParagraph"/>
        <w:numPr>
          <w:ilvl w:val="0"/>
          <w:numId w:val="2"/>
        </w:numPr>
        <w:spacing w:after="80"/>
        <w:ind w:left="720" w:hanging="360"/>
      </w:pPr>
      <w:r>
        <w:rPr>
          <w:rFonts w:ascii="Arial" w:cs="Arial" w:eastAsia="Arial" w:hAnsi="Arial"/>
          <w:sz w:val="22"/>
          <w:szCs w:val="22"/>
        </w:rPr>
        <w:t xml:space="preserve">Layer 7 — Reference lines: vertical lines colored by nuclide, intensity-proportional height, semi-transparent</w:t>
      </w:r>
    </w:p>
    <w:p>
      <w:pPr>
        <w:pStyle w:val="ListParagraph"/>
        <w:numPr>
          <w:ilvl w:val="0"/>
          <w:numId w:val="2"/>
        </w:numPr>
        <w:spacing w:after="80"/>
        <w:ind w:left="720" w:hanging="360"/>
      </w:pPr>
      <w:r>
        <w:rPr>
          <w:rFonts w:ascii="Arial" w:cs="Arial" w:eastAsia="Arial" w:hAnsi="Arial"/>
          <w:sz w:val="22"/>
          <w:szCs w:val="22"/>
        </w:rPr>
        <w:t xml:space="preserve">Layer 8 — Cascade sum lines: dotted vertical lines (InterSpec-style)</w:t>
      </w:r>
    </w:p>
    <w:p>
      <w:pPr>
        <w:pStyle w:val="ListParagraph"/>
        <w:numPr>
          <w:ilvl w:val="0"/>
          <w:numId w:val="2"/>
        </w:numPr>
        <w:spacing w:after="80"/>
        <w:ind w:left="720" w:hanging="360"/>
      </w:pPr>
      <w:r>
        <w:rPr>
          <w:rFonts w:ascii="Arial" w:cs="Arial" w:eastAsia="Arial" w:hAnsi="Arial"/>
          <w:sz w:val="22"/>
          <w:szCs w:val="22"/>
        </w:rPr>
        <w:t xml:space="preserve">Layer 9 — Calibration point markers: star/diamond symbols on the spectrum</w:t>
      </w:r>
    </w:p>
    <w:p>
      <w:pPr>
        <w:pStyle w:val="ListParagraph"/>
        <w:numPr>
          <w:ilvl w:val="0"/>
          <w:numId w:val="2"/>
        </w:numPr>
        <w:spacing w:after="80"/>
        <w:ind w:left="720" w:hanging="360"/>
      </w:pPr>
      <w:r>
        <w:rPr>
          <w:rFonts w:ascii="Arial" w:cs="Arial" w:eastAsia="Arial" w:hAnsi="Arial"/>
          <w:sz w:val="22"/>
          <w:szCs w:val="22"/>
        </w:rPr>
        <w:t xml:space="preserve">Layer 10 — Cursor crosshair: thin horizontal + vertical lines tracking mouse</w:t>
      </w:r>
    </w:p>
    <w:p>
      <w:pPr>
        <w:pStyle w:val="ListParagraph"/>
        <w:numPr>
          <w:ilvl w:val="0"/>
          <w:numId w:val="2"/>
        </w:numPr>
        <w:spacing w:after="80"/>
        <w:ind w:left="720" w:hanging="360"/>
      </w:pPr>
      <w:r>
        <w:rPr>
          <w:rFonts w:ascii="Arial" w:cs="Arial" w:eastAsia="Arial" w:hAnsi="Arial"/>
          <w:sz w:val="22"/>
          <w:szCs w:val="22"/>
        </w:rPr>
        <w:t xml:space="preserve">Layer 11 — Annotations: user text labels and arrows</w:t>
      </w:r>
    </w:p>
    <w:p>
      <w:pPr>
        <w:spacing w:after="100"/>
      </w:pPr>
    </w:p>
    <w:p>
      <w:pPr>
        <w:pStyle w:val="Heading3"/>
        <w:spacing w:before="200" w:after="100"/>
      </w:pPr>
      <w:r>
        <w:rPr>
          <w:rFonts w:ascii="Arial" w:cs="Arial" w:eastAsia="Arial" w:hAnsi="Arial"/>
          <w:b/>
          <w:bCs/>
          <w:color w:val="333333"/>
          <w:sz w:val="24"/>
          <w:szCs w:val="24"/>
        </w:rPr>
        <w:t xml:space="preserve">4.3.3  Y-Axis Modes</w:t>
      </w:r>
    </w:p>
    <w:p>
      <w:pPr>
        <w:pStyle w:val="ListParagraph"/>
        <w:numPr>
          <w:ilvl w:val="0"/>
          <w:numId w:val="2"/>
        </w:numPr>
        <w:spacing w:after="80"/>
        <w:ind w:left="720" w:hanging="360"/>
      </w:pPr>
      <w:r>
        <w:rPr>
          <w:rFonts w:ascii="Arial" w:cs="Arial" w:eastAsia="Arial" w:hAnsi="Arial"/>
          <w:sz w:val="22"/>
          <w:szCs w:val="22"/>
        </w:rPr>
        <w:t xml:space="preserve">Linear counts</w:t>
      </w:r>
    </w:p>
    <w:p>
      <w:pPr>
        <w:pStyle w:val="ListParagraph"/>
        <w:numPr>
          <w:ilvl w:val="0"/>
          <w:numId w:val="2"/>
        </w:numPr>
        <w:spacing w:after="80"/>
        <w:ind w:left="720" w:hanging="360"/>
      </w:pPr>
      <w:r>
        <w:rPr>
          <w:rFonts w:ascii="Arial" w:cs="Arial" w:eastAsia="Arial" w:hAnsi="Arial"/>
          <w:sz w:val="22"/>
          <w:szCs w:val="22"/>
        </w:rPr>
        <w:t xml:space="preserve">Log10 counts (most common for HPGe — enable by default)</w:t>
      </w:r>
    </w:p>
    <w:p>
      <w:pPr>
        <w:pStyle w:val="ListParagraph"/>
        <w:numPr>
          <w:ilvl w:val="0"/>
          <w:numId w:val="2"/>
        </w:numPr>
        <w:spacing w:after="80"/>
        <w:ind w:left="720" w:hanging="360"/>
      </w:pPr>
      <w:r>
        <w:rPr>
          <w:rFonts w:ascii="Arial" w:cs="Arial" w:eastAsia="Arial" w:hAnsi="Arial"/>
          <w:sz w:val="22"/>
          <w:szCs w:val="22"/>
        </w:rPr>
        <w:t xml:space="preserve">Square-root counts (for low-count spectra)</w:t>
      </w:r>
    </w:p>
    <w:p>
      <w:pPr>
        <w:pStyle w:val="ListParagraph"/>
        <w:numPr>
          <w:ilvl w:val="0"/>
          <w:numId w:val="2"/>
        </w:numPr>
        <w:spacing w:after="80"/>
        <w:ind w:left="720" w:hanging="360"/>
      </w:pPr>
      <w:r>
        <w:rPr>
          <w:rFonts w:ascii="Arial" w:cs="Arial" w:eastAsia="Arial" w:hAnsi="Arial"/>
          <w:sz w:val="22"/>
          <w:szCs w:val="22"/>
        </w:rPr>
        <w:t xml:space="preserve">Counts per second (normalized by live time)</w:t>
      </w:r>
    </w:p>
    <w:p>
      <w:pPr>
        <w:pStyle w:val="ListParagraph"/>
        <w:numPr>
          <w:ilvl w:val="0"/>
          <w:numId w:val="2"/>
        </w:numPr>
        <w:spacing w:after="80"/>
        <w:ind w:left="720" w:hanging="360"/>
      </w:pPr>
      <w:r>
        <w:rPr>
          <w:rFonts w:ascii="Arial" w:cs="Arial" w:eastAsia="Arial" w:hAnsi="Arial"/>
          <w:sz w:val="22"/>
          <w:szCs w:val="22"/>
        </w:rPr>
        <w:t xml:space="preserve">Toggle with a single button or keyboard shortcut (L = log, I = linear, S = sqrt)</w:t>
      </w:r>
    </w:p>
    <w:p>
      <w:pPr>
        <w:spacing w:after="100"/>
      </w:pPr>
    </w:p>
    <w:p>
      <w:pPr>
        <w:pStyle w:val="Heading3"/>
        <w:spacing w:before="200" w:after="100"/>
      </w:pPr>
      <w:r>
        <w:rPr>
          <w:rFonts w:ascii="Arial" w:cs="Arial" w:eastAsia="Arial" w:hAnsi="Arial"/>
          <w:b/>
          <w:bCs/>
          <w:color w:val="333333"/>
          <w:sz w:val="24"/>
          <w:szCs w:val="24"/>
        </w:rPr>
        <w:t xml:space="preserve">4.3.4  X-Axis Modes</w:t>
      </w:r>
    </w:p>
    <w:p>
      <w:pPr>
        <w:pStyle w:val="ListParagraph"/>
        <w:numPr>
          <w:ilvl w:val="0"/>
          <w:numId w:val="2"/>
        </w:numPr>
        <w:spacing w:after="80"/>
        <w:ind w:left="720" w:hanging="360"/>
      </w:pPr>
      <w:r>
        <w:rPr>
          <w:rFonts w:ascii="Arial" w:cs="Arial" w:eastAsia="Arial" w:hAnsi="Arial"/>
          <w:sz w:val="22"/>
          <w:szCs w:val="22"/>
        </w:rPr>
        <w:t xml:space="preserve">Channel number (raw)</w:t>
      </w:r>
    </w:p>
    <w:p>
      <w:pPr>
        <w:pStyle w:val="ListParagraph"/>
        <w:numPr>
          <w:ilvl w:val="0"/>
          <w:numId w:val="2"/>
        </w:numPr>
        <w:spacing w:after="80"/>
        <w:ind w:left="720" w:hanging="360"/>
      </w:pPr>
      <w:r>
        <w:rPr>
          <w:rFonts w:ascii="Arial" w:cs="Arial" w:eastAsia="Arial" w:hAnsi="Arial"/>
          <w:sz w:val="22"/>
          <w:szCs w:val="22"/>
        </w:rPr>
        <w:t xml:space="preserve">Energy (keV) — requires calibration</w:t>
      </w:r>
    </w:p>
    <w:p>
      <w:pPr>
        <w:pStyle w:val="ListParagraph"/>
        <w:numPr>
          <w:ilvl w:val="0"/>
          <w:numId w:val="2"/>
        </w:numPr>
        <w:spacing w:after="80"/>
        <w:ind w:left="720" w:hanging="360"/>
      </w:pPr>
      <w:r>
        <w:rPr>
          <w:rFonts w:ascii="Arial" w:cs="Arial" w:eastAsia="Arial" w:hAnsi="Arial"/>
          <w:sz w:val="22"/>
          <w:szCs w:val="22"/>
        </w:rPr>
        <w:t xml:space="preserve">Energy (MeV) — toggle</w:t>
      </w:r>
    </w:p>
    <w:p>
      <w:pPr>
        <w:spacing w:after="100"/>
      </w:pPr>
    </w:p>
    <w:p>
      <w:pPr>
        <w:pStyle w:val="Heading2"/>
        <w:spacing w:before="280" w:after="120"/>
      </w:pPr>
      <w:r>
        <w:rPr>
          <w:rFonts w:ascii="Arial" w:cs="Arial" w:eastAsia="Arial" w:hAnsi="Arial"/>
          <w:b/>
          <w:bCs/>
          <w:color w:val="1B6CA8"/>
          <w:sz w:val="28"/>
          <w:szCs w:val="28"/>
        </w:rPr>
        <w:t xml:space="preserve">4.4  Design System: Colors, Typography, and Theming</w:t>
      </w:r>
    </w:p>
    <w:p>
      <w:pPr>
        <w:pStyle w:val="Heading3"/>
        <w:spacing w:before="200" w:after="100"/>
      </w:pPr>
      <w:r>
        <w:rPr>
          <w:rFonts w:ascii="Arial" w:cs="Arial" w:eastAsia="Arial" w:hAnsi="Arial"/>
          <w:b/>
          <w:bCs/>
          <w:color w:val="333333"/>
          <w:sz w:val="24"/>
          <w:szCs w:val="24"/>
        </w:rPr>
        <w:t xml:space="preserve">Dark Mode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Canvas background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#1E1E2E (deep navy)</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Spectrum foreground fill</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#4A9EFF with 60% opacity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Spectrum foreground outline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#7EC8FF</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Background spectrum</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#888888 with 40% opacity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ROI highlight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#FFD700 with 20% opacity</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Reference lines (generic)</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#FF6B6B with 70% opacity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Peak fit curve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Matches nuclide color, 90% opacity</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Panel backgrounds</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#2A2A3E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Input fields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#1E1E2E with #4A9EFF border</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Accent / primary action</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#4A9EFF</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Success / valid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#2ECC71</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Warning / marginal</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#F39C12</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Error / fail</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#E74C3C</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Text primary</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#E8E8F0</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Text secondary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#9999AA</w:t>
            </w:r>
          </w:p>
        </w:tc>
      </w:tr>
    </w:tbl>
    <w:p>
      <w:pPr>
        <w:spacing w:after="100"/>
      </w:pPr>
    </w:p>
    <w:p>
      <w:pPr>
        <w:pStyle w:val="Heading3"/>
        <w:spacing w:before="200" w:after="100"/>
      </w:pPr>
      <w:r>
        <w:rPr>
          <w:rFonts w:ascii="Arial" w:cs="Arial" w:eastAsia="Arial" w:hAnsi="Arial"/>
          <w:b/>
          <w:bCs/>
          <w:color w:val="333333"/>
          <w:sz w:val="24"/>
          <w:szCs w:val="24"/>
        </w:rPr>
        <w:t xml:space="preserve">Light Mode</w:t>
      </w:r>
    </w:p>
    <w:p>
      <w:pPr>
        <w:spacing w:after="120"/>
      </w:pPr>
      <w:r>
        <w:rPr>
          <w:rFonts w:ascii="Arial" w:cs="Arial" w:eastAsia="Arial" w:hAnsi="Arial"/>
          <w:sz w:val="22"/>
          <w:szCs w:val="22"/>
        </w:rPr>
        <w:t xml:space="preserve">Light mode should be a full inversion with proper contrast ratios (WCAG AA minimum). Panel backgrounds: #F4F6FB. Canvas background: #FFFFFF. Spectrum: #1A6CC0 fill. All other colors shift to darker, saturated variants.</w:t>
      </w:r>
    </w:p>
    <w:p>
      <w:pPr>
        <w:spacing w:after="100"/>
      </w:pPr>
    </w:p>
    <w:p>
      <w:pPr>
        <w:pStyle w:val="Heading3"/>
        <w:spacing w:before="200" w:after="100"/>
      </w:pPr>
      <w:r>
        <w:rPr>
          <w:rFonts w:ascii="Arial" w:cs="Arial" w:eastAsia="Arial" w:hAnsi="Arial"/>
          <w:b/>
          <w:bCs/>
          <w:color w:val="333333"/>
          <w:sz w:val="24"/>
          <w:szCs w:val="24"/>
        </w:rPr>
        <w:t xml:space="preserve">Typography</w:t>
      </w:r>
    </w:p>
    <w:p>
      <w:pPr>
        <w:pStyle w:val="ListParagraph"/>
        <w:numPr>
          <w:ilvl w:val="0"/>
          <w:numId w:val="2"/>
        </w:numPr>
        <w:spacing w:after="80"/>
        <w:ind w:left="720" w:hanging="360"/>
      </w:pPr>
      <w:r>
        <w:rPr>
          <w:rFonts w:ascii="Arial" w:cs="Arial" w:eastAsia="Arial" w:hAnsi="Arial"/>
          <w:sz w:val="22"/>
          <w:szCs w:val="22"/>
        </w:rPr>
        <w:t xml:space="preserve">UI font: Inter (cross-platform, modern) or system default (Segoe UI on Windows, Ubuntu/Cantarell on Linux)</w:t>
      </w:r>
    </w:p>
    <w:p>
      <w:pPr>
        <w:pStyle w:val="ListParagraph"/>
        <w:numPr>
          <w:ilvl w:val="0"/>
          <w:numId w:val="2"/>
        </w:numPr>
        <w:spacing w:after="80"/>
        <w:ind w:left="720" w:hanging="360"/>
      </w:pPr>
      <w:r>
        <w:rPr>
          <w:rFonts w:ascii="Arial" w:cs="Arial" w:eastAsia="Arial" w:hAnsi="Arial"/>
          <w:sz w:val="22"/>
          <w:szCs w:val="22"/>
        </w:rPr>
        <w:t xml:space="preserve">Monospace font for channel/energy readouts: JetBrains Mono or Consolas</w:t>
      </w:r>
    </w:p>
    <w:p>
      <w:pPr>
        <w:pStyle w:val="ListParagraph"/>
        <w:numPr>
          <w:ilvl w:val="0"/>
          <w:numId w:val="2"/>
        </w:numPr>
        <w:spacing w:after="80"/>
        <w:ind w:left="720" w:hanging="360"/>
      </w:pPr>
      <w:r>
        <w:rPr>
          <w:rFonts w:ascii="Arial" w:cs="Arial" w:eastAsia="Arial" w:hAnsi="Arial"/>
          <w:sz w:val="22"/>
          <w:szCs w:val="22"/>
        </w:rPr>
        <w:t xml:space="preserve">Minimum text size: 13pt for UI labels, 11pt for table cells</w:t>
      </w:r>
    </w:p>
    <w:p>
      <w:pPr>
        <w:pStyle w:val="ListParagraph"/>
        <w:numPr>
          <w:ilvl w:val="0"/>
          <w:numId w:val="2"/>
        </w:numPr>
        <w:spacing w:after="80"/>
        <w:ind w:left="720" w:hanging="360"/>
      </w:pPr>
      <w:r>
        <w:rPr>
          <w:rFonts w:ascii="Arial" w:cs="Arial" w:eastAsia="Arial" w:hAnsi="Arial"/>
          <w:sz w:val="22"/>
          <w:szCs w:val="22"/>
        </w:rPr>
        <w:t xml:space="preserve">No ALL-CAPS labels — use Title Case for menu items and buttons</w:t>
      </w:r>
    </w:p>
    <w:p>
      <w:pPr>
        <w:spacing w:after="100"/>
      </w:pPr>
    </w:p>
    <w:p>
      <w:r>
        <w:br w:type="page"/>
      </w:r>
    </w:p>
    <w:p>
      <w:pPr>
        <w:pStyle w:val="Heading1"/>
        <w:spacing w:before="360" w:after="160"/>
      </w:pPr>
      <w:r>
        <w:rPr>
          <w:rFonts w:ascii="Arial" w:cs="Arial" w:eastAsia="Arial" w:hAnsi="Arial"/>
          <w:b/>
          <w:bCs/>
          <w:color w:val="1B6CA8"/>
          <w:sz w:val="36"/>
          <w:szCs w:val="36"/>
        </w:rPr>
        <w:t xml:space="preserve">5. Detailed Implementation Guide</w:t>
      </w:r>
    </w:p>
    <w:p>
      <w:pPr>
        <w:spacing w:after="120"/>
      </w:pPr>
      <w:r>
        <w:rPr>
          <w:rFonts w:ascii="Arial" w:cs="Arial" w:eastAsia="Arial" w:hAnsi="Arial"/>
          <w:sz w:val="22"/>
          <w:szCs w:val="22"/>
        </w:rPr>
        <w:t xml:space="preserve">The implementation is divided into four phases. Phase 1 establishes the GUI foundation. Phase 2 completes the core analysis engine with a best-in-class UX. Phase 3 adds FluxForge's unique differentiators. Phase 4 is the MCA acquisition future phase.</w:t>
      </w:r>
    </w:p>
    <w:p>
      <w:pPr>
        <w:pStyle w:val="Heading2"/>
        <w:spacing w:before="280" w:after="120"/>
      </w:pPr>
      <w:r>
        <w:rPr>
          <w:rFonts w:ascii="Arial" w:cs="Arial" w:eastAsia="Arial" w:hAnsi="Arial"/>
          <w:b/>
          <w:bCs/>
          <w:color w:val="1B6CA8"/>
          <w:sz w:val="28"/>
          <w:szCs w:val="28"/>
        </w:rPr>
        <w:t xml:space="preserve">PHASE 1 — GUI Foundation &amp; File I/O  (Sprint 1–3)</w:t>
      </w:r>
    </w:p>
    <w:p>
      <w:pPr>
        <w:spacing w:after="120"/>
      </w:pPr>
      <w:r>
        <w:rPr>
          <w:rFonts w:ascii="Arial" w:cs="Arial" w:eastAsia="Arial" w:hAnsi="Arial"/>
          <w:sz w:val="22"/>
          <w:szCs w:val="22"/>
        </w:rPr>
        <w:t xml:space="preserve">Goal: A working, beautiful, cross-platform application that can open spectra, display them fluidly, and export them. No analysis yet — just the shell.</w:t>
      </w:r>
    </w:p>
    <w:p>
      <w:pPr>
        <w:pStyle w:val="Heading3"/>
        <w:spacing w:before="200" w:after="100"/>
      </w:pPr>
      <w:r>
        <w:rPr>
          <w:rFonts w:ascii="Arial" w:cs="Arial" w:eastAsia="Arial" w:hAnsi="Arial"/>
          <w:b/>
          <w:bCs/>
          <w:color w:val="333333"/>
          <w:sz w:val="24"/>
          <w:szCs w:val="24"/>
        </w:rPr>
        <w:t xml:space="preserve">Phase 1.1 — Project Structure &amp; Dependency Pinning</w:t>
      </w:r>
    </w:p>
    <w:p>
      <w:pPr>
        <w:spacing w:after="120"/>
      </w:pPr>
      <w:r>
        <w:rPr>
          <w:rFonts w:ascii="Arial" w:cs="Arial" w:eastAsia="Arial" w:hAnsi="Arial"/>
          <w:sz w:val="22"/>
          <w:szCs w:val="22"/>
        </w:rPr>
        <w:t xml:space="preserve">Establish a clean project structure that all future phases build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Directory/File</w:t>
            </w:r>
          </w:p>
        </w:tc>
        <w:tc>
          <w:tcPr>
            <w:tcW w:type="dxa" w:w="636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fluxforge/gui/</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All Qt/PySide6 UI code</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fluxforge/gui/main_window.py</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MainWindow class — assembles all panels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fluxforge/gui/spectrum_canvas.py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PyQtGraph canvas widget — all spectrum rendering</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fluxforge/gui/panels/</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Individual dock panels (left sidebar, bottom tabs, right sidebar)</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fluxforge/gui/dialogs/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Modal dialogs (calibration, peak editor, batch mode, settings)</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fluxforge/gui/themes/</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QSS theme files: dark.qss, light.qss + color_tokens.py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fluxforge/gui/widgets/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Reusable custom widgets (nuclide search bar, LED status, hover tooltip)</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fluxforge/core/</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All analysis engine code (no Qt imports here)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fluxforge/core/spectrum.py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Spectrum data model</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fluxforge/core/calibration.py</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Calibration engine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fluxforge/core/peak_fitting.py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Peak fitting algorithms</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fluxforge/core/nuclide_library.py</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Embedded nuclide database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fluxforge/io/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File format readers/writers</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fluxforge/ml/</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ML inference engine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fluxforge/standards/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ASTM compliance engine</w:t>
            </w:r>
          </w:p>
        </w:tc>
      </w:tr>
      <w:tr>
        <w:tc>
          <w:tcPr>
            <w:tcW w:type="dxa" w:w="30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resources/</w:t>
            </w:r>
          </w:p>
        </w:tc>
        <w:tc>
          <w:tcPr>
            <w:tcW w:type="dxa" w:w="63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Icons (SVG), themes, bundled libraries (ENDF, NuDat)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tests/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Unit + integration tests; test spectra</w:t>
            </w:r>
          </w:p>
        </w:tc>
      </w:tr>
    </w:tbl>
    <w:p>
      <w:pPr>
        <w:spacing w:after="100"/>
      </w:pPr>
    </w:p>
    <w:p>
      <w:pPr>
        <w:spacing w:after="120"/>
      </w:pPr>
      <w:r>
        <w:rPr>
          <w:rFonts w:ascii="Arial" w:cs="Arial" w:eastAsia="Arial" w:hAnsi="Arial"/>
          <w:sz w:val="22"/>
          <w:szCs w:val="22"/>
        </w:rPr>
        <w:t xml:space="preserve">Pin PySide6 &gt;= 6.6, PyQtGraph &gt;= 0.13, NumPy &gt;= 1.26, SciPy &gt;= 1.12 in pyproject.toml. Use uv or pip-tools for lockfile management.</w:t>
      </w:r>
    </w:p>
    <w:p>
      <w:pPr>
        <w:pStyle w:val="Heading3"/>
        <w:spacing w:before="200" w:after="100"/>
      </w:pPr>
      <w:r>
        <w:rPr>
          <w:rFonts w:ascii="Arial" w:cs="Arial" w:eastAsia="Arial" w:hAnsi="Arial"/>
          <w:b/>
          <w:bCs/>
          <w:color w:val="333333"/>
          <w:sz w:val="24"/>
          <w:szCs w:val="24"/>
        </w:rPr>
        <w:t xml:space="preserve">Phase 1.2 — MainWindow Skeleton</w:t>
      </w:r>
    </w:p>
    <w:p>
      <w:pPr>
        <w:spacing w:after="120"/>
      </w:pPr>
      <w:r>
        <w:rPr>
          <w:rFonts w:ascii="Arial" w:cs="Arial" w:eastAsia="Arial" w:hAnsi="Arial"/>
          <w:sz w:val="22"/>
          <w:szCs w:val="22"/>
        </w:rPr>
        <w:t xml:space="preserve">Implement the full dockable layout shell with no analysis content:</w:t>
      </w:r>
    </w:p>
    <w:p>
      <w:pPr>
        <w:pStyle w:val="ListParagraph"/>
        <w:numPr>
          <w:ilvl w:val="0"/>
          <w:numId w:val="2"/>
        </w:numPr>
        <w:spacing w:after="80"/>
        <w:ind w:left="720" w:hanging="360"/>
      </w:pPr>
      <w:r>
        <w:rPr>
          <w:rFonts w:ascii="Arial" w:cs="Arial" w:eastAsia="Arial" w:hAnsi="Arial"/>
          <w:sz w:val="22"/>
          <w:szCs w:val="22"/>
        </w:rPr>
        <w:t xml:space="preserve">Create MainWindow inheriting QMainWindow</w:t>
      </w:r>
    </w:p>
    <w:p>
      <w:pPr>
        <w:pStyle w:val="ListParagraph"/>
        <w:numPr>
          <w:ilvl w:val="0"/>
          <w:numId w:val="2"/>
        </w:numPr>
        <w:spacing w:after="80"/>
        <w:ind w:left="720" w:hanging="360"/>
      </w:pPr>
      <w:r>
        <w:rPr>
          <w:rFonts w:ascii="Arial" w:cs="Arial" w:eastAsia="Arial" w:hAnsi="Arial"/>
          <w:sz w:val="22"/>
          <w:szCs w:val="22"/>
        </w:rPr>
        <w:t xml:space="preserve">Set up QDockWidget for each panel zone (A/B/C/D/E per Section 4.2)</w:t>
      </w:r>
    </w:p>
    <w:p>
      <w:pPr>
        <w:pStyle w:val="ListParagraph"/>
        <w:numPr>
          <w:ilvl w:val="0"/>
          <w:numId w:val="2"/>
        </w:numPr>
        <w:spacing w:after="80"/>
        <w:ind w:left="720" w:hanging="360"/>
      </w:pPr>
      <w:r>
        <w:rPr>
          <w:rFonts w:ascii="Arial" w:cs="Arial" w:eastAsia="Arial" w:hAnsi="Arial"/>
          <w:sz w:val="22"/>
          <w:szCs w:val="22"/>
        </w:rPr>
        <w:t xml:space="preserve">Implement QSS dark/light theme switching: read theme file, apply to QApplication.setStyleSheet()</w:t>
      </w:r>
    </w:p>
    <w:p>
      <w:pPr>
        <w:pStyle w:val="ListParagraph"/>
        <w:numPr>
          <w:ilvl w:val="0"/>
          <w:numId w:val="2"/>
        </w:numPr>
        <w:spacing w:after="80"/>
        <w:ind w:left="720" w:hanging="360"/>
      </w:pPr>
      <w:r>
        <w:rPr>
          <w:rFonts w:ascii="Arial" w:cs="Arial" w:eastAsia="Arial" w:hAnsi="Arial"/>
          <w:sz w:val="22"/>
          <w:szCs w:val="22"/>
        </w:rPr>
        <w:t xml:space="preserve">Add system theme detection (QGuiApplication.styleHints().colorScheme()) and auto-apply on startup</w:t>
      </w:r>
    </w:p>
    <w:p>
      <w:pPr>
        <w:pStyle w:val="ListParagraph"/>
        <w:numPr>
          <w:ilvl w:val="0"/>
          <w:numId w:val="2"/>
        </w:numPr>
        <w:spacing w:after="80"/>
        <w:ind w:left="720" w:hanging="360"/>
      </w:pPr>
      <w:r>
        <w:rPr>
          <w:rFonts w:ascii="Arial" w:cs="Arial" w:eastAsia="Arial" w:hAnsi="Arial"/>
          <w:sz w:val="22"/>
          <w:szCs w:val="22"/>
        </w:rPr>
        <w:t xml:space="preserve">Implement layout save/restore using QSettings (saves dock positions and sizes)</w:t>
      </w:r>
    </w:p>
    <w:p>
      <w:pPr>
        <w:pStyle w:val="ListParagraph"/>
        <w:numPr>
          <w:ilvl w:val="0"/>
          <w:numId w:val="2"/>
        </w:numPr>
        <w:spacing w:after="80"/>
        <w:ind w:left="720" w:hanging="360"/>
      </w:pPr>
      <w:r>
        <w:rPr>
          <w:rFonts w:ascii="Arial" w:cs="Arial" w:eastAsia="Arial" w:hAnsi="Arial"/>
          <w:sz w:val="22"/>
          <w:szCs w:val="22"/>
        </w:rPr>
        <w:t xml:space="preserve">Create the top menu bar with all menus and placeholder actions (disabled until implemented)</w:t>
      </w:r>
    </w:p>
    <w:p>
      <w:pPr>
        <w:pStyle w:val="ListParagraph"/>
        <w:numPr>
          <w:ilvl w:val="0"/>
          <w:numId w:val="2"/>
        </w:numPr>
        <w:spacing w:after="80"/>
        <w:ind w:left="720" w:hanging="360"/>
      </w:pPr>
      <w:r>
        <w:rPr>
          <w:rFonts w:ascii="Arial" w:cs="Arial" w:eastAsia="Arial" w:hAnsi="Arial"/>
          <w:sz w:val="22"/>
          <w:szCs w:val="22"/>
        </w:rPr>
        <w:t xml:space="preserve">Implement the status bar with: cursor coordinates label | file name label | progress bar | LED widget</w:t>
      </w:r>
    </w:p>
    <w:p>
      <w:pPr>
        <w:pStyle w:val="ListParagraph"/>
        <w:numPr>
          <w:ilvl w:val="0"/>
          <w:numId w:val="2"/>
        </w:numPr>
        <w:spacing w:after="80"/>
        <w:ind w:left="720" w:hanging="360"/>
      </w:pPr>
      <w:r>
        <w:rPr>
          <w:rFonts w:ascii="Arial" w:cs="Arial" w:eastAsia="Arial" w:hAnsi="Arial"/>
          <w:sz w:val="22"/>
          <w:szCs w:val="22"/>
        </w:rPr>
        <w:t xml:space="preserve">Add keyboard shortcut map and display a shortcut help dialog (Ctrl+? or F1)</w:t>
      </w:r>
    </w:p>
    <w:p>
      <w:pPr>
        <w:pStyle w:val="Heading3"/>
        <w:spacing w:before="200" w:after="100"/>
      </w:pPr>
      <w:r>
        <w:rPr>
          <w:rFonts w:ascii="Arial" w:cs="Arial" w:eastAsia="Arial" w:hAnsi="Arial"/>
          <w:b/>
          <w:bCs/>
          <w:color w:val="333333"/>
          <w:sz w:val="24"/>
          <w:szCs w:val="24"/>
        </w:rPr>
        <w:t xml:space="preserve">Phase 1.3 — Spectrum Canvas (PyQtGraph)</w:t>
      </w:r>
    </w:p>
    <w:p>
      <w:pPr>
        <w:spacing w:after="120"/>
      </w:pPr>
      <w:r>
        <w:rPr>
          <w:rFonts w:ascii="Arial" w:cs="Arial" w:eastAsia="Arial" w:hAnsi="Arial"/>
          <w:sz w:val="22"/>
          <w:szCs w:val="22"/>
        </w:rPr>
        <w:t xml:space="preserve">Build the core canvas widget. This is the most critical single component in the entire project:</w:t>
      </w:r>
    </w:p>
    <w:p>
      <w:pPr>
        <w:pStyle w:val="ListParagraph"/>
        <w:numPr>
          <w:ilvl w:val="0"/>
          <w:numId w:val="2"/>
        </w:numPr>
        <w:spacing w:after="80"/>
        <w:ind w:left="720" w:hanging="360"/>
      </w:pPr>
      <w:r>
        <w:rPr>
          <w:rFonts w:ascii="Arial" w:cs="Arial" w:eastAsia="Arial" w:hAnsi="Arial"/>
          <w:sz w:val="22"/>
          <w:szCs w:val="22"/>
        </w:rPr>
        <w:t xml:space="preserve">Subclass pg.GraphicsLayoutWidget or embed a custom pg.PlotItem</w:t>
      </w:r>
    </w:p>
    <w:p>
      <w:pPr>
        <w:pStyle w:val="ListParagraph"/>
        <w:numPr>
          <w:ilvl w:val="0"/>
          <w:numId w:val="2"/>
        </w:numPr>
        <w:spacing w:after="80"/>
        <w:ind w:left="720" w:hanging="360"/>
      </w:pPr>
      <w:r>
        <w:rPr>
          <w:rFonts w:ascii="Arial" w:cs="Arial" w:eastAsia="Arial" w:hAnsi="Arial"/>
          <w:sz w:val="22"/>
          <w:szCs w:val="22"/>
        </w:rPr>
        <w:t xml:space="preserve">Implement the histogram renderer: use pg.PlotDataItem with stepMode='left' for correct histogram bars</w:t>
      </w:r>
    </w:p>
    <w:p>
      <w:pPr>
        <w:pStyle w:val="ListParagraph"/>
        <w:numPr>
          <w:ilvl w:val="0"/>
          <w:numId w:val="2"/>
        </w:numPr>
        <w:spacing w:after="80"/>
        <w:ind w:left="720" w:hanging="360"/>
      </w:pPr>
      <w:r>
        <w:rPr>
          <w:rFonts w:ascii="Arial" w:cs="Arial" w:eastAsia="Arial" w:hAnsi="Arial"/>
          <w:sz w:val="22"/>
          <w:szCs w:val="22"/>
        </w:rPr>
        <w:t xml:space="preserve">Implement all interaction bindings from Section 4.3.1 using pg.ViewBox.setMouseMode and custom mousePressEvent/mouseMoveEvent/wheelEvent</w:t>
      </w:r>
    </w:p>
    <w:p>
      <w:pPr>
        <w:pStyle w:val="ListParagraph"/>
        <w:numPr>
          <w:ilvl w:val="0"/>
          <w:numId w:val="2"/>
        </w:numPr>
        <w:spacing w:after="80"/>
        <w:ind w:left="720" w:hanging="360"/>
      </w:pPr>
      <w:r>
        <w:rPr>
          <w:rFonts w:ascii="Arial" w:cs="Arial" w:eastAsia="Arial" w:hAnsi="Arial"/>
          <w:sz w:val="22"/>
          <w:szCs w:val="22"/>
        </w:rPr>
        <w:t xml:space="preserve">Implement Y-axis toggle: connect a toolbar button to setLogMode(y=True/False). Preserve zoom state on toggle.</w:t>
      </w:r>
    </w:p>
    <w:p>
      <w:pPr>
        <w:pStyle w:val="ListParagraph"/>
        <w:numPr>
          <w:ilvl w:val="0"/>
          <w:numId w:val="2"/>
        </w:numPr>
        <w:spacing w:after="80"/>
        <w:ind w:left="720" w:hanging="360"/>
      </w:pPr>
      <w:r>
        <w:rPr>
          <w:rFonts w:ascii="Arial" w:cs="Arial" w:eastAsia="Arial" w:hAnsi="Arial"/>
          <w:sz w:val="22"/>
          <w:szCs w:val="22"/>
        </w:rPr>
        <w:t xml:space="preserve">Implement multi-spectrum overlay: maintain separate PlotDataItem for foreground, background, secondary. Toggle visibility.</w:t>
      </w:r>
    </w:p>
    <w:p>
      <w:pPr>
        <w:pStyle w:val="ListParagraph"/>
        <w:numPr>
          <w:ilvl w:val="0"/>
          <w:numId w:val="2"/>
        </w:numPr>
        <w:spacing w:after="80"/>
        <w:ind w:left="720" w:hanging="360"/>
      </w:pPr>
      <w:r>
        <w:rPr>
          <w:rFonts w:ascii="Arial" w:cs="Arial" w:eastAsia="Arial" w:hAnsi="Arial"/>
          <w:sz w:val="22"/>
          <w:szCs w:val="22"/>
        </w:rPr>
        <w:t xml:space="preserve">Implement the crosshair cursor: two pg.InfiniteLine objects (horizontal + vertical) tracking mouse position</w:t>
      </w:r>
    </w:p>
    <w:p>
      <w:pPr>
        <w:pStyle w:val="ListParagraph"/>
        <w:numPr>
          <w:ilvl w:val="0"/>
          <w:numId w:val="2"/>
        </w:numPr>
        <w:spacing w:after="80"/>
        <w:ind w:left="720" w:hanging="360"/>
      </w:pPr>
      <w:r>
        <w:rPr>
          <w:rFonts w:ascii="Arial" w:cs="Arial" w:eastAsia="Arial" w:hAnsi="Arial"/>
          <w:sz w:val="22"/>
          <w:szCs w:val="22"/>
        </w:rPr>
        <w:t xml:space="preserve">Implement the status bar readout: on every mouse move, emit a signal with (channel, energy_keV, counts) for the status bar to display</w:t>
      </w:r>
    </w:p>
    <w:p>
      <w:pPr>
        <w:pStyle w:val="ListParagraph"/>
        <w:numPr>
          <w:ilvl w:val="0"/>
          <w:numId w:val="2"/>
        </w:numPr>
        <w:spacing w:after="80"/>
        <w:ind w:left="720" w:hanging="360"/>
      </w:pPr>
      <w:r>
        <w:rPr>
          <w:rFonts w:ascii="Arial" w:cs="Arial" w:eastAsia="Arial" w:hAnsi="Arial"/>
          <w:sz w:val="22"/>
          <w:szCs w:val="22"/>
        </w:rPr>
        <w:t xml:space="preserve">Implement ROI shading: subclass pg.LinearRegionItem with custom appearance (yellow/orange fill, draggable edges)</w:t>
      </w:r>
    </w:p>
    <w:p>
      <w:pPr>
        <w:pStyle w:val="ListParagraph"/>
        <w:numPr>
          <w:ilvl w:val="0"/>
          <w:numId w:val="2"/>
        </w:numPr>
        <w:spacing w:after="80"/>
        <w:ind w:left="720" w:hanging="360"/>
      </w:pPr>
      <w:r>
        <w:rPr>
          <w:rFonts w:ascii="Arial" w:cs="Arial" w:eastAsia="Arial" w:hAnsi="Arial"/>
          <w:sz w:val="22"/>
          <w:szCs w:val="22"/>
        </w:rPr>
        <w:t xml:space="preserve">Implement reference line rendering: pg.InfiniteLine with custom label showing nuclide symbol + energy</w:t>
      </w:r>
    </w:p>
    <w:p>
      <w:pPr>
        <w:pStyle w:val="Heading3"/>
        <w:spacing w:before="200" w:after="100"/>
      </w:pPr>
      <w:r>
        <w:rPr>
          <w:rFonts w:ascii="Arial" w:cs="Arial" w:eastAsia="Arial" w:hAnsi="Arial"/>
          <w:b/>
          <w:bCs/>
          <w:color w:val="333333"/>
          <w:sz w:val="24"/>
          <w:szCs w:val="24"/>
        </w:rPr>
        <w:t xml:space="preserve">Phase 1.4 — File I/O Abstraction Layer</w:t>
      </w:r>
    </w:p>
    <w:p>
      <w:pPr>
        <w:spacing w:after="120"/>
      </w:pPr>
      <w:r>
        <w:rPr>
          <w:rFonts w:ascii="Arial" w:cs="Arial" w:eastAsia="Arial" w:hAnsi="Arial"/>
          <w:sz w:val="22"/>
          <w:szCs w:val="22"/>
        </w:rPr>
        <w:t xml:space="preserve">All file reading should go through a SpectrumReader factory so new formats can be added without touching the GUI:</w:t>
      </w:r>
    </w:p>
    <w:p>
      <w:pPr>
        <w:pStyle w:val="ListParagraph"/>
        <w:numPr>
          <w:ilvl w:val="0"/>
          <w:numId w:val="2"/>
        </w:numPr>
        <w:spacing w:after="80"/>
        <w:ind w:left="720" w:hanging="360"/>
      </w:pPr>
      <w:r>
        <w:rPr>
          <w:rFonts w:ascii="Arial" w:cs="Arial" w:eastAsia="Arial" w:hAnsi="Arial"/>
          <w:sz w:val="22"/>
          <w:szCs w:val="22"/>
        </w:rPr>
        <w:t xml:space="preserve">Define a Spectrum dataclass: channels (ndarray), counts (ndarray), live_time, real_time, energy_cal, file_path, metadata dict</w:t>
      </w:r>
    </w:p>
    <w:p>
      <w:pPr>
        <w:pStyle w:val="ListParagraph"/>
        <w:numPr>
          <w:ilvl w:val="0"/>
          <w:numId w:val="2"/>
        </w:numPr>
        <w:spacing w:after="80"/>
        <w:ind w:left="720" w:hanging="360"/>
      </w:pPr>
      <w:r>
        <w:rPr>
          <w:rFonts w:ascii="Arial" w:cs="Arial" w:eastAsia="Arial" w:hAnsi="Arial"/>
          <w:sz w:val="22"/>
          <w:szCs w:val="22"/>
        </w:rPr>
        <w:t xml:space="preserve">Implement readers for: N42 (2006 and 2012), CHN (Ortec), SPC (Canberra), CNF (Canberra — no VDM required, pure Python binary parser), SPE (IAEA), CSV (energy+counts or counts-only), TKA, plain text</w:t>
      </w:r>
    </w:p>
    <w:p>
      <w:pPr>
        <w:pStyle w:val="ListParagraph"/>
        <w:numPr>
          <w:ilvl w:val="0"/>
          <w:numId w:val="2"/>
        </w:numPr>
        <w:spacing w:after="80"/>
        <w:ind w:left="720" w:hanging="360"/>
      </w:pPr>
      <w:r>
        <w:rPr>
          <w:rFonts w:ascii="Arial" w:cs="Arial" w:eastAsia="Arial" w:hAnsi="Arial"/>
          <w:sz w:val="22"/>
          <w:szCs w:val="22"/>
        </w:rPr>
        <w:t xml:space="preserve">Implement drag-and-drop file opening: override dragEnterEvent and dropEvent on the MainWindow</w:t>
      </w:r>
    </w:p>
    <w:p>
      <w:pPr>
        <w:pStyle w:val="ListParagraph"/>
        <w:numPr>
          <w:ilvl w:val="0"/>
          <w:numId w:val="2"/>
        </w:numPr>
        <w:spacing w:after="80"/>
        <w:ind w:left="720" w:hanging="360"/>
      </w:pPr>
      <w:r>
        <w:rPr>
          <w:rFonts w:ascii="Arial" w:cs="Arial" w:eastAsia="Arial" w:hAnsi="Arial"/>
          <w:sz w:val="22"/>
          <w:szCs w:val="22"/>
        </w:rPr>
        <w:t xml:space="preserve">Implement the File Browser panel: a QTreeView showing all open spectra with status icons (idle, dirty, error)</w:t>
      </w:r>
    </w:p>
    <w:p>
      <w:pPr>
        <w:pStyle w:val="ListParagraph"/>
        <w:numPr>
          <w:ilvl w:val="0"/>
          <w:numId w:val="2"/>
        </w:numPr>
        <w:spacing w:after="80"/>
        <w:ind w:left="720" w:hanging="360"/>
      </w:pPr>
      <w:r>
        <w:rPr>
          <w:rFonts w:ascii="Arial" w:cs="Arial" w:eastAsia="Arial" w:hAnsi="Arial"/>
          <w:sz w:val="22"/>
          <w:szCs w:val="22"/>
        </w:rPr>
        <w:t xml:space="preserve">Implement 'Recent Files' menu with last 10 files persisted in QSettings</w:t>
      </w:r>
    </w:p>
    <w:p>
      <w:pPr>
        <w:pStyle w:val="ListParagraph"/>
        <w:numPr>
          <w:ilvl w:val="0"/>
          <w:numId w:val="2"/>
        </w:numPr>
        <w:spacing w:after="80"/>
        <w:ind w:left="720" w:hanging="360"/>
      </w:pPr>
      <w:r>
        <w:rPr>
          <w:rFonts w:ascii="Arial" w:cs="Arial" w:eastAsia="Arial" w:hAnsi="Arial"/>
          <w:sz w:val="22"/>
          <w:szCs w:val="22"/>
        </w:rPr>
        <w:t xml:space="preserve">Implement spectrum export: N42, CSV, SPE, PNG (canvas screenshot)</w:t>
      </w:r>
    </w:p>
    <w:p>
      <w:pPr>
        <w:pStyle w:val="ListParagraph"/>
        <w:numPr>
          <w:ilvl w:val="0"/>
          <w:numId w:val="2"/>
        </w:numPr>
        <w:spacing w:after="80"/>
        <w:ind w:left="720" w:hanging="360"/>
      </w:pPr>
      <w:r>
        <w:rPr>
          <w:rFonts w:ascii="Arial" w:cs="Arial" w:eastAsia="Arial" w:hAnsi="Arial"/>
          <w:sz w:val="22"/>
          <w:szCs w:val="22"/>
        </w:rPr>
        <w:t xml:space="preserve">Parse and store all metadata from file (live time, real time, detector info, sample description) — display in a collapsible metadata panel</w:t>
      </w:r>
    </w:p>
    <w:p>
      <w:pPr>
        <w:pStyle w:val="Heading3"/>
        <w:spacing w:before="200" w:after="100"/>
      </w:pPr>
      <w:r>
        <w:rPr>
          <w:rFonts w:ascii="Arial" w:cs="Arial" w:eastAsia="Arial" w:hAnsi="Arial"/>
          <w:b/>
          <w:bCs/>
          <w:color w:val="333333"/>
          <w:sz w:val="24"/>
          <w:szCs w:val="24"/>
        </w:rPr>
        <w:t xml:space="preserve">Phase 1.5 — Nuclide Library Integration</w:t>
      </w:r>
    </w:p>
    <w:p>
      <w:pPr>
        <w:spacing w:after="120"/>
      </w:pPr>
      <w:r>
        <w:rPr>
          <w:rFonts w:ascii="Arial" w:cs="Arial" w:eastAsia="Arial" w:hAnsi="Arial"/>
          <w:sz w:val="22"/>
          <w:szCs w:val="22"/>
        </w:rPr>
        <w:t xml:space="preserve">Embed the ENDF/B-VIII.0 decay data as a SQLite database shipped with the application:</w:t>
      </w:r>
    </w:p>
    <w:p>
      <w:pPr>
        <w:pStyle w:val="ListParagraph"/>
        <w:numPr>
          <w:ilvl w:val="0"/>
          <w:numId w:val="2"/>
        </w:numPr>
        <w:spacing w:after="80"/>
        <w:ind w:left="720" w:hanging="360"/>
      </w:pPr>
      <w:r>
        <w:rPr>
          <w:rFonts w:ascii="Arial" w:cs="Arial" w:eastAsia="Arial" w:hAnsi="Arial"/>
          <w:sz w:val="22"/>
          <w:szCs w:val="22"/>
        </w:rPr>
        <w:t xml:space="preserve">Download ENDF/B-VIII.0 decay data (publicly available) and parse into SQLite at build time</w:t>
      </w:r>
    </w:p>
    <w:p>
      <w:pPr>
        <w:pStyle w:val="ListParagraph"/>
        <w:numPr>
          <w:ilvl w:val="0"/>
          <w:numId w:val="2"/>
        </w:numPr>
        <w:spacing w:after="80"/>
        <w:ind w:left="720" w:hanging="360"/>
      </w:pPr>
      <w:r>
        <w:rPr>
          <w:rFonts w:ascii="Arial" w:cs="Arial" w:eastAsia="Arial" w:hAnsi="Arial"/>
          <w:sz w:val="22"/>
          <w:szCs w:val="22"/>
        </w:rPr>
        <w:t xml:space="preserve">Schema: nuclides(Z, A, symbol, name, half_life_s, decay_modes) | gammas(nuclide_id, energy_keV, intensity, uncertainty) | xrays(...) | reactions(...)</w:t>
      </w:r>
    </w:p>
    <w:p>
      <w:pPr>
        <w:pStyle w:val="ListParagraph"/>
        <w:numPr>
          <w:ilvl w:val="0"/>
          <w:numId w:val="2"/>
        </w:numPr>
        <w:spacing w:after="80"/>
        <w:ind w:left="720" w:hanging="360"/>
      </w:pPr>
      <w:r>
        <w:rPr>
          <w:rFonts w:ascii="Arial" w:cs="Arial" w:eastAsia="Arial" w:hAnsi="Arial"/>
          <w:sz w:val="22"/>
          <w:szCs w:val="22"/>
        </w:rPr>
        <w:t xml:space="preserve">Implement NuclideLibrary class with: search_by_energy(keV, tolerance_keV) | search_by_name(partial_string) | get_lines(nuclide_id)</w:t>
      </w:r>
    </w:p>
    <w:p>
      <w:pPr>
        <w:pStyle w:val="ListParagraph"/>
        <w:numPr>
          <w:ilvl w:val="0"/>
          <w:numId w:val="2"/>
        </w:numPr>
        <w:spacing w:after="80"/>
        <w:ind w:left="720" w:hanging="360"/>
      </w:pPr>
      <w:r>
        <w:rPr>
          <w:rFonts w:ascii="Arial" w:cs="Arial" w:eastAsia="Arial" w:hAnsi="Arial"/>
          <w:sz w:val="22"/>
          <w:szCs w:val="22"/>
        </w:rPr>
        <w:t xml:space="preserve">The Nuclide Search panel (left sidebar) uses a QLineEdit with QCompleter backed by the SQLite FTS5 full-text search</w:t>
      </w:r>
    </w:p>
    <w:p>
      <w:pPr>
        <w:pStyle w:val="ListParagraph"/>
        <w:numPr>
          <w:ilvl w:val="0"/>
          <w:numId w:val="2"/>
        </w:numPr>
        <w:spacing w:after="80"/>
        <w:ind w:left="720" w:hanging="360"/>
      </w:pPr>
      <w:r>
        <w:rPr>
          <w:rFonts w:ascii="Arial" w:cs="Arial" w:eastAsia="Arial" w:hAnsi="Arial"/>
          <w:sz w:val="22"/>
          <w:szCs w:val="22"/>
        </w:rPr>
        <w:t xml:space="preserve">When a nuclide is selected, emit a signal that adds reference lines to the canvas immediately (no 'Apply' button)</w:t>
      </w:r>
    </w:p>
    <w:p>
      <w:pPr>
        <w:pStyle w:val="ListParagraph"/>
        <w:numPr>
          <w:ilvl w:val="0"/>
          <w:numId w:val="2"/>
        </w:numPr>
        <w:spacing w:after="80"/>
        <w:ind w:left="720" w:hanging="360"/>
      </w:pPr>
      <w:r>
        <w:rPr>
          <w:rFonts w:ascii="Arial" w:cs="Arial" w:eastAsia="Arial" w:hAnsi="Arial"/>
          <w:sz w:val="22"/>
          <w:szCs w:val="22"/>
        </w:rPr>
        <w:t xml:space="preserve">Show nuclide info card: symbol, half-life, decay chain, and top 10 gammas by intensity</w:t>
      </w:r>
    </w:p>
    <w:p>
      <w:pPr>
        <w:spacing w:after="100"/>
      </w:pPr>
    </w:p>
    <w:p>
      <w:pPr>
        <w:pStyle w:val="Heading2"/>
        <w:spacing w:before="280" w:after="120"/>
      </w:pPr>
      <w:r>
        <w:rPr>
          <w:rFonts w:ascii="Arial" w:cs="Arial" w:eastAsia="Arial" w:hAnsi="Arial"/>
          <w:b/>
          <w:bCs/>
          <w:color w:val="1B6CA8"/>
          <w:sz w:val="28"/>
          <w:szCs w:val="28"/>
        </w:rPr>
        <w:t xml:space="preserve">PHASE 2 — Analysis Engine with Best-in-Class UX  (Sprint 4–8)</w:t>
      </w:r>
    </w:p>
    <w:p>
      <w:pPr>
        <w:spacing w:after="120"/>
      </w:pPr>
      <w:r>
        <w:rPr>
          <w:rFonts w:ascii="Arial" w:cs="Arial" w:eastAsia="Arial" w:hAnsi="Arial"/>
          <w:sz w:val="22"/>
          <w:szCs w:val="22"/>
        </w:rPr>
        <w:t xml:space="preserve">Goal: Full calibration, peak fitting, nuclide ID, and activity calculation — all with live visual feedback following the bGamma UX model.</w:t>
      </w:r>
    </w:p>
    <w:p>
      <w:pPr>
        <w:pStyle w:val="Heading3"/>
        <w:spacing w:before="200" w:after="100"/>
      </w:pPr>
      <w:r>
        <w:rPr>
          <w:rFonts w:ascii="Arial" w:cs="Arial" w:eastAsia="Arial" w:hAnsi="Arial"/>
          <w:b/>
          <w:bCs/>
          <w:color w:val="333333"/>
          <w:sz w:val="24"/>
          <w:szCs w:val="24"/>
        </w:rPr>
        <w:t xml:space="preserve">Phase 2.1 — Energy &amp; FWHM Calibration (bGamma-style)</w:t>
      </w:r>
    </w:p>
    <w:p>
      <w:pPr>
        <w:spacing w:after="120"/>
      </w:pPr>
      <w:r>
        <w:rPr>
          <w:rFonts w:ascii="Arial" w:cs="Arial" w:eastAsia="Arial" w:hAnsi="Arial"/>
          <w:sz w:val="22"/>
          <w:szCs w:val="22"/>
        </w:rPr>
        <w:t xml:space="preserve">The calibration workflow is the most critical UX moment in any spectroscopy tool. FluxForge must nail this. Implement a unified calibration dialog following bGamma's single-screen approach:</w:t>
      </w:r>
    </w:p>
    <w:p>
      <w:pPr>
        <w:spacing w:before="160" w:after="80"/>
      </w:pPr>
      <w:r>
        <w:rPr>
          <w:rFonts w:ascii="Arial" w:cs="Arial" w:eastAsia="Arial" w:hAnsi="Arial"/>
          <w:b/>
          <w:bCs/>
          <w:color w:val="2E9E6B"/>
          <w:sz w:val="22"/>
          <w:szCs w:val="22"/>
        </w:rPr>
        <w:t xml:space="preserve">Calibration Dialog — Layout</w:t>
      </w:r>
    </w:p>
    <w:p>
      <w:pPr>
        <w:pStyle w:val="ListParagraph"/>
        <w:numPr>
          <w:ilvl w:val="0"/>
          <w:numId w:val="2"/>
        </w:numPr>
        <w:spacing w:after="80"/>
        <w:ind w:left="720" w:hanging="360"/>
      </w:pPr>
      <w:r>
        <w:rPr>
          <w:rFonts w:ascii="Arial" w:cs="Arial" w:eastAsia="Arial" w:hAnsi="Arial"/>
          <w:sz w:val="22"/>
          <w:szCs w:val="22"/>
        </w:rPr>
        <w:t xml:space="preserve">Top: the full spectrum canvas embedded inside the dialog (functional — user can zoom, pan, add calibration points)</w:t>
      </w:r>
    </w:p>
    <w:p>
      <w:pPr>
        <w:pStyle w:val="ListParagraph"/>
        <w:numPr>
          <w:ilvl w:val="0"/>
          <w:numId w:val="2"/>
        </w:numPr>
        <w:spacing w:after="80"/>
        <w:ind w:left="720" w:hanging="360"/>
      </w:pPr>
      <w:r>
        <w:rPr>
          <w:rFonts w:ascii="Arial" w:cs="Arial" w:eastAsia="Arial" w:hAnsi="Arial"/>
          <w:sz w:val="22"/>
          <w:szCs w:val="22"/>
        </w:rPr>
        <w:t xml:space="preserve">Bottom-left: calibration data table — columns: Channel | Energy (keV) | FWHM (channels) | Weight | Source | Delete</w:t>
      </w:r>
    </w:p>
    <w:p>
      <w:pPr>
        <w:pStyle w:val="ListParagraph"/>
        <w:numPr>
          <w:ilvl w:val="0"/>
          <w:numId w:val="2"/>
        </w:numPr>
        <w:spacing w:after="80"/>
        <w:ind w:left="720" w:hanging="360"/>
      </w:pPr>
      <w:r>
        <w:rPr>
          <w:rFonts w:ascii="Arial" w:cs="Arial" w:eastAsia="Arial" w:hAnsi="Arial"/>
          <w:sz w:val="22"/>
          <w:szCs w:val="22"/>
        </w:rPr>
        <w:t xml:space="preserve">Bottom-center: calibration equation panel — dropdown to select polynomial order (1st, 2nd, 3rd degree). Real-time display of current equation coefficients.</w:t>
      </w:r>
    </w:p>
    <w:p>
      <w:pPr>
        <w:pStyle w:val="ListParagraph"/>
        <w:numPr>
          <w:ilvl w:val="0"/>
          <w:numId w:val="2"/>
        </w:numPr>
        <w:spacing w:after="80"/>
        <w:ind w:left="720" w:hanging="360"/>
      </w:pPr>
      <w:r>
        <w:rPr>
          <w:rFonts w:ascii="Arial" w:cs="Arial" w:eastAsia="Arial" w:hAnsi="Arial"/>
          <w:sz w:val="22"/>
          <w:szCs w:val="22"/>
        </w:rPr>
        <w:t xml:space="preserve">Bottom-right: calibration quality indicators — reduced Chi-squared | FWHM curve plot | residual plot</w:t>
      </w:r>
    </w:p>
    <w:p>
      <w:pPr>
        <w:spacing w:before="160" w:after="80"/>
      </w:pPr>
      <w:r>
        <w:rPr>
          <w:rFonts w:ascii="Arial" w:cs="Arial" w:eastAsia="Arial" w:hAnsi="Arial"/>
          <w:b/>
          <w:bCs/>
          <w:color w:val="2E9E6B"/>
          <w:sz w:val="22"/>
          <w:szCs w:val="22"/>
        </w:rPr>
        <w:t xml:space="preserve">Calibration Workflow</w:t>
      </w:r>
    </w:p>
    <w:p>
      <w:pPr>
        <w:pStyle w:val="ListParagraph"/>
        <w:numPr>
          <w:ilvl w:val="0"/>
          <w:numId w:val="2"/>
        </w:numPr>
        <w:spacing w:after="80"/>
        <w:ind w:left="720" w:hanging="360"/>
      </w:pPr>
      <w:r>
        <w:rPr>
          <w:rFonts w:ascii="Arial" w:cs="Arial" w:eastAsia="Arial" w:hAnsi="Arial"/>
          <w:sz w:val="22"/>
          <w:szCs w:val="22"/>
        </w:rPr>
        <w:t xml:space="preserve">To add a calibration point: right-click on a peak in the embedded spectrum → 'Set Calibration Point' → energy input field appears → type energy → press Enter</w:t>
      </w:r>
    </w:p>
    <w:p>
      <w:pPr>
        <w:pStyle w:val="ListParagraph"/>
        <w:numPr>
          <w:ilvl w:val="0"/>
          <w:numId w:val="2"/>
        </w:numPr>
        <w:spacing w:after="80"/>
        <w:ind w:left="720" w:hanging="360"/>
      </w:pPr>
      <w:r>
        <w:rPr>
          <w:rFonts w:ascii="Arial" w:cs="Arial" w:eastAsia="Arial" w:hAnsi="Arial"/>
          <w:sz w:val="22"/>
          <w:szCs w:val="22"/>
        </w:rPr>
        <w:t xml:space="preserve">Alternatively: type a nuclide name in the calibration search bar → library lines appear → click a line to associate with the nearest spectral peak</w:t>
      </w:r>
    </w:p>
    <w:p>
      <w:pPr>
        <w:pStyle w:val="ListParagraph"/>
        <w:numPr>
          <w:ilvl w:val="0"/>
          <w:numId w:val="2"/>
        </w:numPr>
        <w:spacing w:after="80"/>
        <w:ind w:left="720" w:hanging="360"/>
      </w:pPr>
      <w:r>
        <w:rPr>
          <w:rFonts w:ascii="Arial" w:cs="Arial" w:eastAsia="Arial" w:hAnsi="Arial"/>
          <w:sz w:val="22"/>
          <w:szCs w:val="22"/>
        </w:rPr>
        <w:t xml:space="preserve">BONUS: Slider-bar mode (PeakEasy-inspired): two sliders for two calibration points. Drag sliders to shift the energy axis until library lines align with spectral peaks. Apply converts to polynomial coefficients.</w:t>
      </w:r>
    </w:p>
    <w:p>
      <w:pPr>
        <w:pStyle w:val="ListParagraph"/>
        <w:numPr>
          <w:ilvl w:val="0"/>
          <w:numId w:val="2"/>
        </w:numPr>
        <w:spacing w:after="80"/>
        <w:ind w:left="720" w:hanging="360"/>
      </w:pPr>
      <w:r>
        <w:rPr>
          <w:rFonts w:ascii="Arial" w:cs="Arial" w:eastAsia="Arial" w:hAnsi="Arial"/>
          <w:sz w:val="22"/>
          <w:szCs w:val="22"/>
        </w:rPr>
        <w:t xml:space="preserve">Every time a point is added/removed/modified, the polynomial is re-fitted immediately. The canvas redraws all reference lines at their updated positions. The Chi-squared updates. The FWHM curve updates. No Apply button needed.</w:t>
      </w:r>
    </w:p>
    <w:p>
      <w:pPr>
        <w:pStyle w:val="ListParagraph"/>
        <w:numPr>
          <w:ilvl w:val="0"/>
          <w:numId w:val="2"/>
        </w:numPr>
        <w:spacing w:after="80"/>
        <w:ind w:left="720" w:hanging="360"/>
      </w:pPr>
      <w:r>
        <w:rPr>
          <w:rFonts w:ascii="Arial" w:cs="Arial" w:eastAsia="Arial" w:hAnsi="Arial"/>
          <w:sz w:val="22"/>
          <w:szCs w:val="22"/>
        </w:rPr>
        <w:t xml:space="preserve">FWHM calibration: after fitting energy calibration, user clicks known peaks to mark FWHM. FWHM vs. energy is fitted with: FWHM = sqrt(a + b*E) (standard HPGe model) or polynomial</w:t>
      </w:r>
    </w:p>
    <w:p>
      <w:pPr>
        <w:pStyle w:val="ListParagraph"/>
        <w:numPr>
          <w:ilvl w:val="0"/>
          <w:numId w:val="2"/>
        </w:numPr>
        <w:spacing w:after="80"/>
        <w:ind w:left="720" w:hanging="360"/>
      </w:pPr>
      <w:r>
        <w:rPr>
          <w:rFonts w:ascii="Arial" w:cs="Arial" w:eastAsia="Arial" w:hAnsi="Arial"/>
          <w:sz w:val="22"/>
          <w:szCs w:val="22"/>
        </w:rPr>
        <w:t xml:space="preserve">Low-tail calibration for HPGe: optional third curve, same screen</w:t>
      </w:r>
    </w:p>
    <w:p>
      <w:pPr>
        <w:spacing w:before="160" w:after="80"/>
      </w:pPr>
      <w:r>
        <w:rPr>
          <w:rFonts w:ascii="Arial" w:cs="Arial" w:eastAsia="Arial" w:hAnsi="Arial"/>
          <w:b/>
          <w:bCs/>
          <w:color w:val="2E9E6B"/>
          <w:sz w:val="22"/>
          <w:szCs w:val="22"/>
        </w:rPr>
        <w:t xml:space="preserve">Non-Linear Deviation Pairs (InterSpec-style for HPGe)</w:t>
      </w:r>
    </w:p>
    <w:p>
      <w:pPr>
        <w:pStyle w:val="ListParagraph"/>
        <w:numPr>
          <w:ilvl w:val="0"/>
          <w:numId w:val="2"/>
        </w:numPr>
        <w:spacing w:after="80"/>
        <w:ind w:left="720" w:hanging="360"/>
      </w:pPr>
      <w:r>
        <w:rPr>
          <w:rFonts w:ascii="Arial" w:cs="Arial" w:eastAsia="Arial" w:hAnsi="Arial"/>
          <w:sz w:val="22"/>
          <w:szCs w:val="22"/>
        </w:rPr>
        <w:t xml:space="preserve">Add a 'Fine Calibration' sub-tab within the calibration dialog</w:t>
      </w:r>
    </w:p>
    <w:p>
      <w:pPr>
        <w:pStyle w:val="ListParagraph"/>
        <w:numPr>
          <w:ilvl w:val="0"/>
          <w:numId w:val="2"/>
        </w:numPr>
        <w:spacing w:after="80"/>
        <w:ind w:left="720" w:hanging="360"/>
      </w:pPr>
      <w:r>
        <w:rPr>
          <w:rFonts w:ascii="Arial" w:cs="Arial" w:eastAsia="Arial" w:hAnsi="Arial"/>
          <w:sz w:val="22"/>
          <w:szCs w:val="22"/>
        </w:rPr>
        <w:t xml:space="preserve">Displays a deviation pair editor: user specifies (energy, offset_keV) pairs to handle non-linear ADC behavior</w:t>
      </w:r>
    </w:p>
    <w:p>
      <w:pPr>
        <w:pStyle w:val="ListParagraph"/>
        <w:numPr>
          <w:ilvl w:val="0"/>
          <w:numId w:val="2"/>
        </w:numPr>
        <w:spacing w:after="80"/>
        <w:ind w:left="720" w:hanging="360"/>
      </w:pPr>
      <w:r>
        <w:rPr>
          <w:rFonts w:ascii="Arial" w:cs="Arial" w:eastAsia="Arial" w:hAnsi="Arial"/>
          <w:sz w:val="22"/>
          <w:szCs w:val="22"/>
        </w:rPr>
        <w:t xml:space="preserve">Interpolation: cubic spline between deviation pairs</w:t>
      </w:r>
    </w:p>
    <w:p>
      <w:pPr>
        <w:pStyle w:val="Heading3"/>
        <w:spacing w:before="200" w:after="100"/>
      </w:pPr>
      <w:r>
        <w:rPr>
          <w:rFonts w:ascii="Arial" w:cs="Arial" w:eastAsia="Arial" w:hAnsi="Arial"/>
          <w:b/>
          <w:bCs/>
          <w:color w:val="333333"/>
          <w:sz w:val="24"/>
          <w:szCs w:val="24"/>
        </w:rPr>
        <w:t xml:space="preserve">Phase 2.2 — ROI Definition &amp; Peak Fitting</w:t>
      </w:r>
    </w:p>
    <w:p>
      <w:pPr>
        <w:spacing w:before="160" w:after="80"/>
      </w:pPr>
      <w:r>
        <w:rPr>
          <w:rFonts w:ascii="Arial" w:cs="Arial" w:eastAsia="Arial" w:hAnsi="Arial"/>
          <w:b/>
          <w:bCs/>
          <w:color w:val="2E9E6B"/>
          <w:sz w:val="22"/>
          <w:szCs w:val="22"/>
        </w:rPr>
        <w:t xml:space="preserve">ROI Definition</w:t>
      </w:r>
    </w:p>
    <w:p>
      <w:pPr>
        <w:pStyle w:val="ListParagraph"/>
        <w:numPr>
          <w:ilvl w:val="0"/>
          <w:numId w:val="2"/>
        </w:numPr>
        <w:spacing w:after="80"/>
        <w:ind w:left="720" w:hanging="360"/>
      </w:pPr>
      <w:r>
        <w:rPr>
          <w:rFonts w:ascii="Arial" w:cs="Arial" w:eastAsia="Arial" w:hAnsi="Arial"/>
          <w:sz w:val="22"/>
          <w:szCs w:val="22"/>
        </w:rPr>
        <w:t xml:space="preserve">Primary method: click + drag on canvas to define ROI — yellow shading appears as you drag, peak fit model drawn as you drag (InterSpec-style real-time fit)</w:t>
      </w:r>
    </w:p>
    <w:p>
      <w:pPr>
        <w:pStyle w:val="ListParagraph"/>
        <w:numPr>
          <w:ilvl w:val="0"/>
          <w:numId w:val="2"/>
        </w:numPr>
        <w:spacing w:after="80"/>
        <w:ind w:left="720" w:hanging="360"/>
      </w:pPr>
      <w:r>
        <w:rPr>
          <w:rFonts w:ascii="Arial" w:cs="Arial" w:eastAsia="Arial" w:hAnsi="Arial"/>
          <w:sz w:val="22"/>
          <w:szCs w:val="22"/>
        </w:rPr>
        <w:t xml:space="preserve">Secondary method: right-click on canvas → 'Add ROI at cursor'</w:t>
      </w:r>
    </w:p>
    <w:p>
      <w:pPr>
        <w:pStyle w:val="ListParagraph"/>
        <w:numPr>
          <w:ilvl w:val="0"/>
          <w:numId w:val="2"/>
        </w:numPr>
        <w:spacing w:after="80"/>
        <w:ind w:left="720" w:hanging="360"/>
      </w:pPr>
      <w:r>
        <w:rPr>
          <w:rFonts w:ascii="Arial" w:cs="Arial" w:eastAsia="Arial" w:hAnsi="Arial"/>
          <w:sz w:val="22"/>
          <w:szCs w:val="22"/>
        </w:rPr>
        <w:t xml:space="preserve">ROI editing: double-click ROI to open ROI editor dialog with exact channel/energy bounds</w:t>
      </w:r>
    </w:p>
    <w:p>
      <w:pPr>
        <w:pStyle w:val="ListParagraph"/>
        <w:numPr>
          <w:ilvl w:val="0"/>
          <w:numId w:val="2"/>
        </w:numPr>
        <w:spacing w:after="80"/>
        <w:ind w:left="720" w:hanging="360"/>
      </w:pPr>
      <w:r>
        <w:rPr>
          <w:rFonts w:ascii="Arial" w:cs="Arial" w:eastAsia="Arial" w:hAnsi="Arial"/>
          <w:sz w:val="22"/>
          <w:szCs w:val="22"/>
        </w:rPr>
        <w:t xml:space="preserve">ROI bounds are drag-handles on the canvas — grab the edge markers to resize</w:t>
      </w:r>
    </w:p>
    <w:p>
      <w:pPr>
        <w:spacing w:before="160" w:after="80"/>
      </w:pPr>
      <w:r>
        <w:rPr>
          <w:rFonts w:ascii="Arial" w:cs="Arial" w:eastAsia="Arial" w:hAnsi="Arial"/>
          <w:b/>
          <w:bCs/>
          <w:color w:val="2E9E6B"/>
          <w:sz w:val="22"/>
          <w:szCs w:val="22"/>
        </w:rPr>
        <w:t xml:space="preserve">Peak Fitting Engine</w:t>
      </w:r>
    </w:p>
    <w:p>
      <w:pPr>
        <w:spacing w:after="120"/>
      </w:pPr>
      <w:r>
        <w:rPr>
          <w:rFonts w:ascii="Arial" w:cs="Arial" w:eastAsia="Arial" w:hAnsi="Arial"/>
          <w:sz w:val="22"/>
          <w:szCs w:val="22"/>
        </w:rPr>
        <w:t xml:space="preserve">Implement three fitting algorithms selectable per-analysis (not per-peak):</w:t>
      </w:r>
    </w:p>
    <w:p>
      <w:pPr>
        <w:pStyle w:val="ListParagraph"/>
        <w:numPr>
          <w:ilvl w:val="0"/>
          <w:numId w:val="2"/>
        </w:numPr>
        <w:spacing w:after="80"/>
        <w:ind w:left="720" w:hanging="360"/>
      </w:pPr>
      <w:r>
        <w:rPr>
          <w:rFonts w:ascii="Arial" w:cs="Arial" w:eastAsia="Arial" w:hAnsi="Arial"/>
          <w:sz w:val="22"/>
          <w:szCs w:val="22"/>
        </w:rPr>
        <w:t xml:space="preserve">Algorithm 1 — Standard Gaussian: G(x) = A * exp(-0.5 * ((x-mu)/sigma)^2) + continuum. Fit via Levenberg-Marquardt (scipy.optimize.least_squares). Default.</w:t>
      </w:r>
    </w:p>
    <w:p>
      <w:pPr>
        <w:pStyle w:val="ListParagraph"/>
        <w:numPr>
          <w:ilvl w:val="0"/>
          <w:numId w:val="2"/>
        </w:numPr>
        <w:spacing w:after="80"/>
        <w:ind w:left="720" w:hanging="360"/>
      </w:pPr>
      <w:r>
        <w:rPr>
          <w:rFonts w:ascii="Arial" w:cs="Arial" w:eastAsia="Arial" w:hAnsi="Arial"/>
          <w:sz w:val="22"/>
          <w:szCs w:val="22"/>
        </w:rPr>
        <w:t xml:space="preserve">Algorithm 2 — Gaussian + Skew: add left-tail exponential skew component. Parameters: A, mu, sigma, beta (skew). Useful for HPGe peaks with charge collection tails.</w:t>
      </w:r>
    </w:p>
    <w:p>
      <w:pPr>
        <w:pStyle w:val="ListParagraph"/>
        <w:numPr>
          <w:ilvl w:val="0"/>
          <w:numId w:val="2"/>
        </w:numPr>
        <w:spacing w:after="80"/>
        <w:ind w:left="720" w:hanging="360"/>
      </w:pPr>
      <w:r>
        <w:rPr>
          <w:rFonts w:ascii="Arial" w:cs="Arial" w:eastAsia="Arial" w:hAnsi="Arial"/>
          <w:sz w:val="22"/>
          <w:szCs w:val="22"/>
        </w:rPr>
        <w:t xml:space="preserve">Algorithm 3 — Bayesian fitting (bGamma-inspired): uses prior on peak shape from FWHM calibration. Eliminates need for manual FWHM seed. Implemented via emcee or PyMC. Best for NaI.</w:t>
      </w:r>
    </w:p>
    <w:p>
      <w:pPr>
        <w:pStyle w:val="ListParagraph"/>
        <w:numPr>
          <w:ilvl w:val="0"/>
          <w:numId w:val="2"/>
        </w:numPr>
        <w:spacing w:after="80"/>
        <w:ind w:left="720" w:hanging="360"/>
      </w:pPr>
      <w:r>
        <w:rPr>
          <w:rFonts w:ascii="Arial" w:cs="Arial" w:eastAsia="Arial" w:hAnsi="Arial"/>
          <w:sz w:val="22"/>
          <w:szCs w:val="22"/>
        </w:rPr>
        <w:t xml:space="preserve">Multi-peak ROIs: automatically detect number of peaks in ROI via second-difference method, then jointly fit all peaks.</w:t>
      </w:r>
    </w:p>
    <w:p>
      <w:pPr>
        <w:pStyle w:val="ListParagraph"/>
        <w:numPr>
          <w:ilvl w:val="0"/>
          <w:numId w:val="2"/>
        </w:numPr>
        <w:spacing w:after="80"/>
        <w:ind w:left="720" w:hanging="360"/>
      </w:pPr>
      <w:r>
        <w:rPr>
          <w:rFonts w:ascii="Arial" w:cs="Arial" w:eastAsia="Arial" w:hAnsi="Arial"/>
          <w:sz w:val="22"/>
          <w:szCs w:val="22"/>
        </w:rPr>
        <w:t xml:space="preserve">Continuum models: constant | linear | quadratic | step | auto (select based on Chi-squared)</w:t>
      </w:r>
    </w:p>
    <w:p>
      <w:pPr>
        <w:pStyle w:val="ListParagraph"/>
        <w:numPr>
          <w:ilvl w:val="0"/>
          <w:numId w:val="2"/>
        </w:numPr>
        <w:spacing w:after="80"/>
        <w:ind w:left="720" w:hanging="360"/>
      </w:pPr>
      <w:r>
        <w:rPr>
          <w:rFonts w:ascii="Arial" w:cs="Arial" w:eastAsia="Arial" w:hAnsi="Arial"/>
          <w:sz w:val="22"/>
          <w:szCs w:val="22"/>
        </w:rPr>
        <w:t xml:space="preserve">After fitting: display reduced Chi-squared on the ROI. Color-code ROI border: green (good fit), amber (marginal), red (poor fit) — bGamma-style visual feedback.</w:t>
      </w:r>
    </w:p>
    <w:p>
      <w:pPr>
        <w:pStyle w:val="Heading3"/>
        <w:spacing w:before="200" w:after="100"/>
      </w:pPr>
      <w:r>
        <w:rPr>
          <w:rFonts w:ascii="Arial" w:cs="Arial" w:eastAsia="Arial" w:hAnsi="Arial"/>
          <w:b/>
          <w:bCs/>
          <w:color w:val="333333"/>
          <w:sz w:val="24"/>
          <w:szCs w:val="24"/>
        </w:rPr>
        <w:t xml:space="preserve">Phase 2.3 — Peak Table &amp; Nuclide Assignment</w:t>
      </w:r>
    </w:p>
    <w:p>
      <w:pPr>
        <w:spacing w:after="120"/>
      </w:pPr>
      <w:r>
        <w:rPr>
          <w:rFonts w:ascii="Arial" w:cs="Arial" w:eastAsia="Arial" w:hAnsi="Arial"/>
          <w:sz w:val="22"/>
          <w:szCs w:val="22"/>
        </w:rPr>
        <w:t xml:space="preserve">The Peak Table (bottom panel tab 1) is the primary analysis output and must be a fully functional data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76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6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Peak index</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Energy (keV)</w:t>
            </w:r>
          </w:p>
        </w:tc>
        <w:tc>
          <w:tcPr>
            <w:tcW w:type="dxa" w:w="67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Fitted centroid energy — editable, updates canvas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Uncertainty (keV)</w:t>
            </w:r>
          </w:p>
        </w:tc>
        <w:tc>
          <w:tcPr>
            <w:tcW w:type="dxa" w:w="6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1-sigma from fit</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FWHM (keV)</w:t>
            </w:r>
          </w:p>
        </w:tc>
        <w:tc>
          <w:tcPr>
            <w:tcW w:type="dxa" w:w="67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Fitted full-width at half-maximum</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Net Counts</w:t>
            </w:r>
          </w:p>
        </w:tc>
        <w:tc>
          <w:tcPr>
            <w:tcW w:type="dxa" w:w="6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Background-subtracted counts under peak</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Uncertainty (counts)</w:t>
            </w:r>
          </w:p>
        </w:tc>
        <w:tc>
          <w:tcPr>
            <w:tcW w:type="dxa" w:w="67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1-sigma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Nuclide</w:t>
            </w:r>
          </w:p>
        </w:tc>
        <w:tc>
          <w:tcPr>
            <w:tcW w:type="dxa" w:w="6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Assigned nuclide — click cell to search and assign</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Line Intensity</w:t>
            </w:r>
          </w:p>
        </w:tc>
        <w:tc>
          <w:tcPr>
            <w:tcW w:type="dxa" w:w="67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Library intensity for assigned line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Chi-squared</w:t>
            </w:r>
          </w:p>
        </w:tc>
        <w:tc>
          <w:tcPr>
            <w:tcW w:type="dxa" w:w="6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Reduced chi-squared for this peak's ROI</w:t>
            </w:r>
          </w:p>
        </w:tc>
      </w:tr>
      <w:tr>
        <w:tc>
          <w:tcPr>
            <w:tcW w:type="dxa" w:w="26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Flag</w:t>
            </w:r>
          </w:p>
        </w:tc>
        <w:tc>
          <w:tcPr>
            <w:tcW w:type="dxa" w:w="67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Auto-flag: OK | Marginal | Poor Fit | Escape | Sum | X-ray</w:t>
            </w:r>
          </w:p>
        </w:tc>
      </w:tr>
    </w:tbl>
    <w:p>
      <w:pPr>
        <w:spacing w:after="100"/>
      </w:pPr>
    </w:p>
    <w:p>
      <w:pPr>
        <w:spacing w:after="120"/>
      </w:pPr>
      <w:r>
        <w:rPr>
          <w:rFonts w:ascii="Arial" w:cs="Arial" w:eastAsia="Arial" w:hAnsi="Arial"/>
          <w:sz w:val="22"/>
          <w:szCs w:val="22"/>
        </w:rPr>
        <w:t xml:space="preserve">Peak table interactions:</w:t>
      </w:r>
    </w:p>
    <w:p>
      <w:pPr>
        <w:pStyle w:val="ListParagraph"/>
        <w:numPr>
          <w:ilvl w:val="0"/>
          <w:numId w:val="2"/>
        </w:numPr>
        <w:spacing w:after="80"/>
        <w:ind w:left="720" w:hanging="360"/>
      </w:pPr>
      <w:r>
        <w:rPr>
          <w:rFonts w:ascii="Arial" w:cs="Arial" w:eastAsia="Arial" w:hAnsi="Arial"/>
          <w:sz w:val="22"/>
          <w:szCs w:val="22"/>
        </w:rPr>
        <w:t xml:space="preserve">Clicking a row highlights the corresponding peak on the canvas (scroll canvas to center on peak)</w:t>
      </w:r>
    </w:p>
    <w:p>
      <w:pPr>
        <w:pStyle w:val="ListParagraph"/>
        <w:numPr>
          <w:ilvl w:val="0"/>
          <w:numId w:val="2"/>
        </w:numPr>
        <w:spacing w:after="80"/>
        <w:ind w:left="720" w:hanging="360"/>
      </w:pPr>
      <w:r>
        <w:rPr>
          <w:rFonts w:ascii="Arial" w:cs="Arial" w:eastAsia="Arial" w:hAnsi="Arial"/>
          <w:sz w:val="22"/>
          <w:szCs w:val="22"/>
        </w:rPr>
        <w:t xml:space="preserve">Right-click row → 'Assign Nuclide' → inline nuclide search → select → library lines for that nuclide drawn on canvas</w:t>
      </w:r>
    </w:p>
    <w:p>
      <w:pPr>
        <w:pStyle w:val="ListParagraph"/>
        <w:numPr>
          <w:ilvl w:val="0"/>
          <w:numId w:val="2"/>
        </w:numPr>
        <w:spacing w:after="80"/>
        <w:ind w:left="720" w:hanging="360"/>
      </w:pPr>
      <w:r>
        <w:rPr>
          <w:rFonts w:ascii="Arial" w:cs="Arial" w:eastAsia="Arial" w:hAnsi="Arial"/>
          <w:sz w:val="22"/>
          <w:szCs w:val="22"/>
        </w:rPr>
        <w:t xml:space="preserve">Right-click row → 'Mark as Artifact' (sum peak, escape peak, etc.) — removes from activity calculation but preserves in table with flag</w:t>
      </w:r>
    </w:p>
    <w:p>
      <w:pPr>
        <w:pStyle w:val="ListParagraph"/>
        <w:numPr>
          <w:ilvl w:val="0"/>
          <w:numId w:val="2"/>
        </w:numPr>
        <w:spacing w:after="80"/>
        <w:ind w:left="720" w:hanging="360"/>
      </w:pPr>
      <w:r>
        <w:rPr>
          <w:rFonts w:ascii="Arial" w:cs="Arial" w:eastAsia="Arial" w:hAnsi="Arial"/>
          <w:sz w:val="22"/>
          <w:szCs w:val="22"/>
        </w:rPr>
        <w:t xml:space="preserve">Right-click row → 'Delete Peak' → removes fit and ROI</w:t>
      </w:r>
    </w:p>
    <w:p>
      <w:pPr>
        <w:pStyle w:val="ListParagraph"/>
        <w:numPr>
          <w:ilvl w:val="0"/>
          <w:numId w:val="2"/>
        </w:numPr>
        <w:spacing w:after="80"/>
        <w:ind w:left="720" w:hanging="360"/>
      </w:pPr>
      <w:r>
        <w:rPr>
          <w:rFonts w:ascii="Arial" w:cs="Arial" w:eastAsia="Arial" w:hAnsi="Arial"/>
          <w:sz w:val="22"/>
          <w:szCs w:val="22"/>
        </w:rPr>
        <w:t xml:space="preserve">Sort by any column; filter by flag status</w:t>
      </w:r>
    </w:p>
    <w:p>
      <w:pPr>
        <w:pStyle w:val="ListParagraph"/>
        <w:numPr>
          <w:ilvl w:val="0"/>
          <w:numId w:val="2"/>
        </w:numPr>
        <w:spacing w:after="80"/>
        <w:ind w:left="720" w:hanging="360"/>
      </w:pPr>
      <w:r>
        <w:rPr>
          <w:rFonts w:ascii="Arial" w:cs="Arial" w:eastAsia="Arial" w:hAnsi="Arial"/>
          <w:sz w:val="22"/>
          <w:szCs w:val="22"/>
        </w:rPr>
        <w:t xml:space="preserve">Export table to CSV</w:t>
      </w:r>
    </w:p>
    <w:p>
      <w:pPr>
        <w:pStyle w:val="Heading3"/>
        <w:spacing w:before="200" w:after="100"/>
      </w:pPr>
      <w:r>
        <w:rPr>
          <w:rFonts w:ascii="Arial" w:cs="Arial" w:eastAsia="Arial" w:hAnsi="Arial"/>
          <w:b/>
          <w:bCs/>
          <w:color w:val="333333"/>
          <w:sz w:val="24"/>
          <w:szCs w:val="24"/>
        </w:rPr>
        <w:t xml:space="preserve">Phase 2.4 — Automatic Peak Search</w:t>
      </w:r>
    </w:p>
    <w:p>
      <w:pPr>
        <w:spacing w:after="120"/>
      </w:pPr>
      <w:r>
        <w:rPr>
          <w:rFonts w:ascii="Arial" w:cs="Arial" w:eastAsia="Arial" w:hAnsi="Arial"/>
          <w:sz w:val="22"/>
          <w:szCs w:val="22"/>
        </w:rPr>
        <w:t xml:space="preserve">Implement fully automated peak search triggered by Ctrl+A or toolbar button:</w:t>
      </w:r>
    </w:p>
    <w:p>
      <w:pPr>
        <w:pStyle w:val="ListParagraph"/>
        <w:numPr>
          <w:ilvl w:val="0"/>
          <w:numId w:val="2"/>
        </w:numPr>
        <w:spacing w:after="80"/>
        <w:ind w:left="720" w:hanging="360"/>
      </w:pPr>
      <w:r>
        <w:rPr>
          <w:rFonts w:ascii="Arial" w:cs="Arial" w:eastAsia="Arial" w:hAnsi="Arial"/>
          <w:sz w:val="22"/>
          <w:szCs w:val="22"/>
        </w:rPr>
        <w:t xml:space="preserve">Second-difference (Mariscotti) algorithm: compute second derivative of smoothed spectrum, find negative minima exceeding significance threshold</w:t>
      </w:r>
    </w:p>
    <w:p>
      <w:pPr>
        <w:pStyle w:val="ListParagraph"/>
        <w:numPr>
          <w:ilvl w:val="0"/>
          <w:numId w:val="2"/>
        </w:numPr>
        <w:spacing w:after="80"/>
        <w:ind w:left="720" w:hanging="360"/>
      </w:pPr>
      <w:r>
        <w:rPr>
          <w:rFonts w:ascii="Arial" w:cs="Arial" w:eastAsia="Arial" w:hAnsi="Arial"/>
          <w:sz w:val="22"/>
          <w:szCs w:val="22"/>
        </w:rPr>
        <w:t xml:space="preserve">Significance threshold: user-adjustable slider (1-sigma to 5-sigma, default 3-sigma) in the right sidebar</w:t>
      </w:r>
    </w:p>
    <w:p>
      <w:pPr>
        <w:pStyle w:val="ListParagraph"/>
        <w:numPr>
          <w:ilvl w:val="0"/>
          <w:numId w:val="2"/>
        </w:numPr>
        <w:spacing w:after="80"/>
        <w:ind w:left="720" w:hanging="360"/>
      </w:pPr>
      <w:r>
        <w:rPr>
          <w:rFonts w:ascii="Arial" w:cs="Arial" w:eastAsia="Arial" w:hAnsi="Arial"/>
          <w:sz w:val="22"/>
          <w:szCs w:val="22"/>
        </w:rPr>
        <w:t xml:space="preserve">After detection: fit each detected peak automatically, add to peak table</w:t>
      </w:r>
    </w:p>
    <w:p>
      <w:pPr>
        <w:pStyle w:val="ListParagraph"/>
        <w:numPr>
          <w:ilvl w:val="0"/>
          <w:numId w:val="2"/>
        </w:numPr>
        <w:spacing w:after="80"/>
        <w:ind w:left="720" w:hanging="360"/>
      </w:pPr>
      <w:r>
        <w:rPr>
          <w:rFonts w:ascii="Arial" w:cs="Arial" w:eastAsia="Arial" w:hAnsi="Arial"/>
          <w:sz w:val="22"/>
          <w:szCs w:val="22"/>
        </w:rPr>
        <w:t xml:space="preserve">Show results in a review dialog (InterSpec-style): table of all found peaks with confidence score, checkboxes to accept/reject each, preview of fit on mini-canvas</w:t>
      </w:r>
    </w:p>
    <w:p>
      <w:pPr>
        <w:pStyle w:val="ListParagraph"/>
        <w:numPr>
          <w:ilvl w:val="0"/>
          <w:numId w:val="2"/>
        </w:numPr>
        <w:spacing w:after="80"/>
        <w:ind w:left="720" w:hanging="360"/>
      </w:pPr>
      <w:r>
        <w:rPr>
          <w:rFonts w:ascii="Arial" w:cs="Arial" w:eastAsia="Arial" w:hAnsi="Arial"/>
          <w:sz w:val="22"/>
          <w:szCs w:val="22"/>
        </w:rPr>
        <w:t xml:space="preserve">After auto-search: attempt automatic nuclide assignment by matching peak energies to library within calibration tolerance. Show top 3 candidate nuclides per peak with match score.</w:t>
      </w:r>
    </w:p>
    <w:p>
      <w:pPr>
        <w:pStyle w:val="Heading3"/>
        <w:spacing w:before="200" w:after="100"/>
      </w:pPr>
      <w:r>
        <w:rPr>
          <w:rFonts w:ascii="Arial" w:cs="Arial" w:eastAsia="Arial" w:hAnsi="Arial"/>
          <w:b/>
          <w:bCs/>
          <w:color w:val="333333"/>
          <w:sz w:val="24"/>
          <w:szCs w:val="24"/>
        </w:rPr>
        <w:t xml:space="preserve">Phase 2.5 — Efficiency Calibration &amp; Activity Calculation</w:t>
      </w:r>
    </w:p>
    <w:p>
      <w:pPr>
        <w:spacing w:before="160" w:after="80"/>
      </w:pPr>
      <w:r>
        <w:rPr>
          <w:rFonts w:ascii="Arial" w:cs="Arial" w:eastAsia="Arial" w:hAnsi="Arial"/>
          <w:b/>
          <w:bCs/>
          <w:color w:val="2E9E6B"/>
          <w:sz w:val="22"/>
          <w:szCs w:val="22"/>
        </w:rPr>
        <w:t xml:space="preserve">Efficiency Calibration Dialog</w:t>
      </w:r>
    </w:p>
    <w:p>
      <w:pPr>
        <w:spacing w:after="120"/>
      </w:pPr>
      <w:r>
        <w:rPr>
          <w:rFonts w:ascii="Arial" w:cs="Arial" w:eastAsia="Arial" w:hAnsi="Arial"/>
          <w:sz w:val="22"/>
          <w:szCs w:val="22"/>
        </w:rPr>
        <w:t xml:space="preserve">Full-screen dialog following the bGamma model — efficiency curve + experimental points + residuals all visible simultaneously:</w:t>
      </w:r>
    </w:p>
    <w:p>
      <w:pPr>
        <w:pStyle w:val="ListParagraph"/>
        <w:numPr>
          <w:ilvl w:val="0"/>
          <w:numId w:val="2"/>
        </w:numPr>
        <w:spacing w:after="80"/>
        <w:ind w:left="720" w:hanging="360"/>
      </w:pPr>
      <w:r>
        <w:rPr>
          <w:rFonts w:ascii="Arial" w:cs="Arial" w:eastAsia="Arial" w:hAnsi="Arial"/>
          <w:sz w:val="22"/>
          <w:szCs w:val="22"/>
        </w:rPr>
        <w:t xml:space="preserve">Data input: table of (energy_keV, efficiency, uncertainty) points — enter manually, import from CSV, or import from LabSOCS/ISOCS Monte Carlo output</w:t>
      </w:r>
    </w:p>
    <w:p>
      <w:pPr>
        <w:pStyle w:val="ListParagraph"/>
        <w:numPr>
          <w:ilvl w:val="0"/>
          <w:numId w:val="2"/>
        </w:numPr>
        <w:spacing w:after="80"/>
        <w:ind w:left="720" w:hanging="360"/>
      </w:pPr>
      <w:r>
        <w:rPr>
          <w:rFonts w:ascii="Arial" w:cs="Arial" w:eastAsia="Arial" w:hAnsi="Arial"/>
          <w:sz w:val="22"/>
          <w:szCs w:val="22"/>
        </w:rPr>
        <w:t xml:space="preserve">Fitting functions: log-polynomial (ln(eff) = sum of ai * (ln(E))^i) | power law | cubic spline (for interpolation only)</w:t>
      </w:r>
    </w:p>
    <w:p>
      <w:pPr>
        <w:pStyle w:val="ListParagraph"/>
        <w:numPr>
          <w:ilvl w:val="0"/>
          <w:numId w:val="2"/>
        </w:numPr>
        <w:spacing w:after="80"/>
        <w:ind w:left="720" w:hanging="360"/>
      </w:pPr>
      <w:r>
        <w:rPr>
          <w:rFonts w:ascii="Arial" w:cs="Arial" w:eastAsia="Arial" w:hAnsi="Arial"/>
          <w:sz w:val="22"/>
          <w:szCs w:val="22"/>
        </w:rPr>
        <w:t xml:space="preserve">Polynomial order: user-selectable 1–5. Default: 4th order log-polynomial for HPGe.</w:t>
      </w:r>
    </w:p>
    <w:p>
      <w:pPr>
        <w:pStyle w:val="ListParagraph"/>
        <w:numPr>
          <w:ilvl w:val="0"/>
          <w:numId w:val="2"/>
        </w:numPr>
        <w:spacing w:after="80"/>
        <w:ind w:left="720" w:hanging="360"/>
      </w:pPr>
      <w:r>
        <w:rPr>
          <w:rFonts w:ascii="Arial" w:cs="Arial" w:eastAsia="Arial" w:hAnsi="Arial"/>
          <w:sz w:val="22"/>
          <w:szCs w:val="22"/>
        </w:rPr>
        <w:t xml:space="preserve">Live display: efficiency curve plotted over energy range. Experimental points shown with error bars. Residual plot below.</w:t>
      </w:r>
    </w:p>
    <w:p>
      <w:pPr>
        <w:pStyle w:val="ListParagraph"/>
        <w:numPr>
          <w:ilvl w:val="0"/>
          <w:numId w:val="2"/>
        </w:numPr>
        <w:spacing w:after="80"/>
        <w:ind w:left="720" w:hanging="360"/>
      </w:pPr>
      <w:r>
        <w:rPr>
          <w:rFonts w:ascii="Arial" w:cs="Arial" w:eastAsia="Arial" w:hAnsi="Arial"/>
          <w:sz w:val="22"/>
          <w:szCs w:val="22"/>
        </w:rPr>
        <w:t xml:space="preserve">Goodness of fit: reduced Chi-squared displayed. Points with residual &gt; 2-sigma highlighted in amber.</w:t>
      </w:r>
    </w:p>
    <w:p>
      <w:pPr>
        <w:pStyle w:val="ListParagraph"/>
        <w:numPr>
          <w:ilvl w:val="0"/>
          <w:numId w:val="2"/>
        </w:numPr>
        <w:spacing w:after="80"/>
        <w:ind w:left="720" w:hanging="360"/>
      </w:pPr>
      <w:r>
        <w:rPr>
          <w:rFonts w:ascii="Arial" w:cs="Arial" w:eastAsia="Arial" w:hAnsi="Arial"/>
          <w:sz w:val="22"/>
          <w:szCs w:val="22"/>
        </w:rPr>
        <w:t xml:space="preserve">Evaluation tool: input any energy, display calculated efficiency with uncertainty</w:t>
      </w:r>
    </w:p>
    <w:p>
      <w:pPr>
        <w:pStyle w:val="ListParagraph"/>
        <w:numPr>
          <w:ilvl w:val="0"/>
          <w:numId w:val="2"/>
        </w:numPr>
        <w:spacing w:after="80"/>
        <w:ind w:left="720" w:hanging="360"/>
      </w:pPr>
      <w:r>
        <w:rPr>
          <w:rFonts w:ascii="Arial" w:cs="Arial" w:eastAsia="Arial" w:hAnsi="Arial"/>
          <w:sz w:val="22"/>
          <w:szCs w:val="22"/>
        </w:rPr>
        <w:t xml:space="preserve">Save/load efficiency calibration to/from file (JSON)</w:t>
      </w:r>
    </w:p>
    <w:p>
      <w:pPr>
        <w:spacing w:before="160" w:after="80"/>
      </w:pPr>
      <w:r>
        <w:rPr>
          <w:rFonts w:ascii="Arial" w:cs="Arial" w:eastAsia="Arial" w:hAnsi="Arial"/>
          <w:b/>
          <w:bCs/>
          <w:color w:val="2E9E6B"/>
          <w:sz w:val="22"/>
          <w:szCs w:val="22"/>
        </w:rPr>
        <w:t xml:space="preserve">Activity Calculation</w:t>
      </w:r>
    </w:p>
    <w:p>
      <w:pPr>
        <w:pStyle w:val="ListParagraph"/>
        <w:numPr>
          <w:ilvl w:val="0"/>
          <w:numId w:val="2"/>
        </w:numPr>
        <w:spacing w:after="80"/>
        <w:ind w:left="720" w:hanging="360"/>
      </w:pPr>
      <w:r>
        <w:rPr>
          <w:rFonts w:ascii="Arial" w:cs="Arial" w:eastAsia="Arial" w:hAnsi="Arial"/>
          <w:sz w:val="22"/>
          <w:szCs w:val="22"/>
        </w:rPr>
        <w:t xml:space="preserve">For each identified nuclide in the peak table, calculate: A = N_net / (efficiency * intensity * live_time * branching_ratio)</w:t>
      </w:r>
    </w:p>
    <w:p>
      <w:pPr>
        <w:pStyle w:val="ListParagraph"/>
        <w:numPr>
          <w:ilvl w:val="0"/>
          <w:numId w:val="2"/>
        </w:numPr>
        <w:spacing w:after="80"/>
        <w:ind w:left="720" w:hanging="360"/>
      </w:pPr>
      <w:r>
        <w:rPr>
          <w:rFonts w:ascii="Arial" w:cs="Arial" w:eastAsia="Arial" w:hAnsi="Arial"/>
          <w:sz w:val="22"/>
          <w:szCs w:val="22"/>
        </w:rPr>
        <w:t xml:space="preserve">Propagate all uncertainties through the calculation (quadrature sum)</w:t>
      </w:r>
    </w:p>
    <w:p>
      <w:pPr>
        <w:pStyle w:val="ListParagraph"/>
        <w:numPr>
          <w:ilvl w:val="0"/>
          <w:numId w:val="2"/>
        </w:numPr>
        <w:spacing w:after="80"/>
        <w:ind w:left="720" w:hanging="360"/>
      </w:pPr>
      <w:r>
        <w:rPr>
          <w:rFonts w:ascii="Arial" w:cs="Arial" w:eastAsia="Arial" w:hAnsi="Arial"/>
          <w:sz w:val="22"/>
          <w:szCs w:val="22"/>
        </w:rPr>
        <w:t xml:space="preserve">Display in Activity Results tab: Nuclide | Activity (Bq) | Uncertainty (1σ Bq) | Activity (Bq/g if sample mass entered) | MDA | Status</w:t>
      </w:r>
    </w:p>
    <w:p>
      <w:pPr>
        <w:pStyle w:val="ListParagraph"/>
        <w:numPr>
          <w:ilvl w:val="0"/>
          <w:numId w:val="2"/>
        </w:numPr>
        <w:spacing w:after="80"/>
        <w:ind w:left="720" w:hanging="360"/>
      </w:pPr>
      <w:r>
        <w:rPr>
          <w:rFonts w:ascii="Arial" w:cs="Arial" w:eastAsia="Arial" w:hAnsi="Arial"/>
          <w:sz w:val="22"/>
          <w:szCs w:val="22"/>
        </w:rPr>
        <w:t xml:space="preserve">ASTM flag column: if ASTM E181 compliance is active, flag results that violate counting geometry, uncertainty, or MDA requirements</w:t>
      </w:r>
    </w:p>
    <w:p>
      <w:pPr>
        <w:pStyle w:val="ListParagraph"/>
        <w:numPr>
          <w:ilvl w:val="0"/>
          <w:numId w:val="2"/>
        </w:numPr>
        <w:spacing w:after="80"/>
        <w:ind w:left="720" w:hanging="360"/>
      </w:pPr>
      <w:r>
        <w:rPr>
          <w:rFonts w:ascii="Arial" w:cs="Arial" w:eastAsia="Arial" w:hAnsi="Arial"/>
          <w:sz w:val="22"/>
          <w:szCs w:val="22"/>
        </w:rPr>
        <w:t xml:space="preserve">Average over multiple peaks of the same nuclide weighted by 1/variance</w:t>
      </w:r>
    </w:p>
    <w:p>
      <w:pPr>
        <w:pStyle w:val="Heading3"/>
        <w:spacing w:before="200" w:after="100"/>
      </w:pPr>
      <w:r>
        <w:rPr>
          <w:rFonts w:ascii="Arial" w:cs="Arial" w:eastAsia="Arial" w:hAnsi="Arial"/>
          <w:b/>
          <w:bCs/>
          <w:color w:val="333333"/>
          <w:sz w:val="24"/>
          <w:szCs w:val="24"/>
        </w:rPr>
        <w:t xml:space="preserve">Phase 2.6 — Background Subtraction</w:t>
      </w:r>
    </w:p>
    <w:p>
      <w:pPr>
        <w:pStyle w:val="ListParagraph"/>
        <w:numPr>
          <w:ilvl w:val="0"/>
          <w:numId w:val="2"/>
        </w:numPr>
        <w:spacing w:after="80"/>
        <w:ind w:left="720" w:hanging="360"/>
      </w:pPr>
      <w:r>
        <w:rPr>
          <w:rFonts w:ascii="Arial" w:cs="Arial" w:eastAsia="Arial" w:hAnsi="Arial"/>
          <w:sz w:val="22"/>
          <w:szCs w:val="22"/>
        </w:rPr>
        <w:t xml:space="preserve">Load background spectrum from File menu → 'Open as Background'</w:t>
      </w:r>
    </w:p>
    <w:p>
      <w:pPr>
        <w:pStyle w:val="ListParagraph"/>
        <w:numPr>
          <w:ilvl w:val="0"/>
          <w:numId w:val="2"/>
        </w:numPr>
        <w:spacing w:after="80"/>
        <w:ind w:left="720" w:hanging="360"/>
      </w:pPr>
      <w:r>
        <w:rPr>
          <w:rFonts w:ascii="Arial" w:cs="Arial" w:eastAsia="Arial" w:hAnsi="Arial"/>
          <w:sz w:val="22"/>
          <w:szCs w:val="22"/>
        </w:rPr>
        <w:t xml:space="preserve">Background spectrum displayed on canvas as translucent fill</w:t>
      </w:r>
    </w:p>
    <w:p>
      <w:pPr>
        <w:pStyle w:val="ListParagraph"/>
        <w:numPr>
          <w:ilvl w:val="0"/>
          <w:numId w:val="2"/>
        </w:numPr>
        <w:spacing w:after="80"/>
        <w:ind w:left="720" w:hanging="360"/>
      </w:pPr>
      <w:r>
        <w:rPr>
          <w:rFonts w:ascii="Arial" w:cs="Arial" w:eastAsia="Arial" w:hAnsi="Arial"/>
          <w:sz w:val="22"/>
          <w:szCs w:val="22"/>
        </w:rPr>
        <w:t xml:space="preserve">Subtraction modes: (1) Simple: counts - background_counts * (live_time_fg / live_time_bg). (2) Scaled by user factor. (3) Statistical: propagate Poisson uncertainties.</w:t>
      </w:r>
    </w:p>
    <w:p>
      <w:pPr>
        <w:pStyle w:val="ListParagraph"/>
        <w:numPr>
          <w:ilvl w:val="0"/>
          <w:numId w:val="2"/>
        </w:numPr>
        <w:spacing w:after="80"/>
        <w:ind w:left="720" w:hanging="360"/>
      </w:pPr>
      <w:r>
        <w:rPr>
          <w:rFonts w:ascii="Arial" w:cs="Arial" w:eastAsia="Arial" w:hAnsi="Arial"/>
          <w:sz w:val="22"/>
          <w:szCs w:val="22"/>
        </w:rPr>
        <w:t xml:space="preserve">Background subtraction affects peak fitting: the continuum model automatically accounts for background contribution</w:t>
      </w:r>
    </w:p>
    <w:p>
      <w:pPr>
        <w:pStyle w:val="ListParagraph"/>
        <w:numPr>
          <w:ilvl w:val="0"/>
          <w:numId w:val="2"/>
        </w:numPr>
        <w:spacing w:after="80"/>
        <w:ind w:left="720" w:hanging="360"/>
      </w:pPr>
      <w:r>
        <w:rPr>
          <w:rFonts w:ascii="Arial" w:cs="Arial" w:eastAsia="Arial" w:hAnsi="Arial"/>
          <w:sz w:val="22"/>
          <w:szCs w:val="22"/>
        </w:rPr>
        <w:t xml:space="preserve">Toggle background display on/off without losing the loaded file</w:t>
      </w:r>
    </w:p>
    <w:p>
      <w:pPr>
        <w:spacing w:after="100"/>
      </w:pPr>
    </w:p>
    <w:p>
      <w:pPr>
        <w:pStyle w:val="Heading2"/>
        <w:spacing w:before="280" w:after="120"/>
      </w:pPr>
      <w:r>
        <w:rPr>
          <w:rFonts w:ascii="Arial" w:cs="Arial" w:eastAsia="Arial" w:hAnsi="Arial"/>
          <w:b/>
          <w:bCs/>
          <w:color w:val="1B6CA8"/>
          <w:sz w:val="28"/>
          <w:szCs w:val="28"/>
        </w:rPr>
        <w:t xml:space="preserve">PHASE 3 — FluxForge Differentiators  (Sprint 9–14)</w:t>
      </w:r>
    </w:p>
    <w:p>
      <w:pPr>
        <w:spacing w:after="120"/>
      </w:pPr>
      <w:r>
        <w:rPr>
          <w:rFonts w:ascii="Arial" w:cs="Arial" w:eastAsia="Arial" w:hAnsi="Arial"/>
          <w:sz w:val="22"/>
          <w:szCs w:val="22"/>
        </w:rPr>
        <w:t xml:space="preserve">Goal: Implement the three features that no other open-source tool offers — ML peak analysis, spectrum unfolding, and ASTM compliance. Also implement batch mode and the full reporting system.</w:t>
      </w:r>
    </w:p>
    <w:p>
      <w:pPr>
        <w:pStyle w:val="Heading3"/>
        <w:spacing w:before="200" w:after="100"/>
      </w:pPr>
      <w:r>
        <w:rPr>
          <w:rFonts w:ascii="Arial" w:cs="Arial" w:eastAsia="Arial" w:hAnsi="Arial"/>
          <w:b/>
          <w:bCs/>
          <w:color w:val="333333"/>
          <w:sz w:val="24"/>
          <w:szCs w:val="24"/>
        </w:rPr>
        <w:t xml:space="preserve">Phase 3.1 — ML Peak Analysis Engine</w:t>
      </w:r>
    </w:p>
    <w:p>
      <w:pPr>
        <w:spacing w:before="160" w:after="80"/>
      </w:pPr>
      <w:r>
        <w:rPr>
          <w:rFonts w:ascii="Arial" w:cs="Arial" w:eastAsia="Arial" w:hAnsi="Arial"/>
          <w:b/>
          <w:bCs/>
          <w:color w:val="2E9E6B"/>
          <w:sz w:val="22"/>
          <w:szCs w:val="22"/>
        </w:rPr>
        <w:t xml:space="preserve">Architecture</w:t>
      </w:r>
    </w:p>
    <w:p>
      <w:pPr>
        <w:spacing w:after="120"/>
      </w:pPr>
      <w:r>
        <w:rPr>
          <w:rFonts w:ascii="Arial" w:cs="Arial" w:eastAsia="Arial" w:hAnsi="Arial"/>
          <w:sz w:val="22"/>
          <w:szCs w:val="22"/>
        </w:rPr>
        <w:t xml:space="preserve">The ML engine lives entirely in fluxforge/ml/ and has NO Qt imports. It communicates with the GUI via Qt signals/slots over a QThread worker.</w:t>
      </w:r>
    </w:p>
    <w:p>
      <w:pPr>
        <w:pStyle w:val="ListParagraph"/>
        <w:numPr>
          <w:ilvl w:val="0"/>
          <w:numId w:val="2"/>
        </w:numPr>
        <w:spacing w:after="80"/>
        <w:ind w:left="720" w:hanging="360"/>
      </w:pPr>
      <w:r>
        <w:rPr>
          <w:rFonts w:ascii="Arial" w:cs="Arial" w:eastAsia="Arial" w:hAnsi="Arial"/>
          <w:sz w:val="22"/>
          <w:szCs w:val="22"/>
        </w:rPr>
        <w:t xml:space="preserve">Model: A 1D-CNN trained on simulated HPGe spectra. Input: 512-channel rolling window (raw counts, normalized). Output: probability of peak center at each channel + estimated nuclide class.</w:t>
      </w:r>
    </w:p>
    <w:p>
      <w:pPr>
        <w:pStyle w:val="ListParagraph"/>
        <w:numPr>
          <w:ilvl w:val="0"/>
          <w:numId w:val="2"/>
        </w:numPr>
        <w:spacing w:after="80"/>
        <w:ind w:left="720" w:hanging="360"/>
      </w:pPr>
      <w:r>
        <w:rPr>
          <w:rFonts w:ascii="Arial" w:cs="Arial" w:eastAsia="Arial" w:hAnsi="Arial"/>
          <w:sz w:val="22"/>
          <w:szCs w:val="22"/>
        </w:rPr>
        <w:t xml:space="preserve">Training data: generate synthetic HPGe spectra using known peak shapes and the ENDF/B-VIII.0 library. Augment with Poisson noise, varying baselines, overlapping peaks.</w:t>
      </w:r>
    </w:p>
    <w:p>
      <w:pPr>
        <w:pStyle w:val="ListParagraph"/>
        <w:numPr>
          <w:ilvl w:val="0"/>
          <w:numId w:val="2"/>
        </w:numPr>
        <w:spacing w:after="80"/>
        <w:ind w:left="720" w:hanging="360"/>
      </w:pPr>
      <w:r>
        <w:rPr>
          <w:rFonts w:ascii="Arial" w:cs="Arial" w:eastAsia="Arial" w:hAnsi="Arial"/>
          <w:sz w:val="22"/>
          <w:szCs w:val="22"/>
        </w:rPr>
        <w:t xml:space="preserve">Framework: PyTorch (CPU default; optional CUDA/ROCm for GPU). Model exported to ONNX for CPU deployment without PyTorch at runtime.</w:t>
      </w:r>
    </w:p>
    <w:p>
      <w:pPr>
        <w:pStyle w:val="ListParagraph"/>
        <w:numPr>
          <w:ilvl w:val="0"/>
          <w:numId w:val="2"/>
        </w:numPr>
        <w:spacing w:after="80"/>
        <w:ind w:left="720" w:hanging="360"/>
      </w:pPr>
      <w:r>
        <w:rPr>
          <w:rFonts w:ascii="Arial" w:cs="Arial" w:eastAsia="Arial" w:hAnsi="Arial"/>
          <w:sz w:val="22"/>
          <w:szCs w:val="22"/>
        </w:rPr>
        <w:t xml:space="preserve">Inference: run as QThread worker. Emits a signal with list of (channel, confidence, candidate_nuclides) for each detected peak.</w:t>
      </w:r>
    </w:p>
    <w:p>
      <w:pPr>
        <w:spacing w:before="160" w:after="80"/>
      </w:pPr>
      <w:r>
        <w:rPr>
          <w:rFonts w:ascii="Arial" w:cs="Arial" w:eastAsia="Arial" w:hAnsi="Arial"/>
          <w:b/>
          <w:bCs/>
          <w:color w:val="2E9E6B"/>
          <w:sz w:val="22"/>
          <w:szCs w:val="22"/>
        </w:rPr>
        <w:t xml:space="preserve">GUI Integration</w:t>
      </w:r>
    </w:p>
    <w:p>
      <w:pPr>
        <w:pStyle w:val="ListParagraph"/>
        <w:numPr>
          <w:ilvl w:val="0"/>
          <w:numId w:val="2"/>
        </w:numPr>
        <w:spacing w:after="80"/>
        <w:ind w:left="720" w:hanging="360"/>
      </w:pPr>
      <w:r>
        <w:rPr>
          <w:rFonts w:ascii="Arial" w:cs="Arial" w:eastAsia="Arial" w:hAnsi="Arial"/>
          <w:sz w:val="22"/>
          <w:szCs w:val="22"/>
        </w:rPr>
        <w:t xml:space="preserve">In the toolbar, add a 'ML Analysis' button with a sparkle/neural-net icon</w:t>
      </w:r>
    </w:p>
    <w:p>
      <w:pPr>
        <w:pStyle w:val="ListParagraph"/>
        <w:numPr>
          <w:ilvl w:val="0"/>
          <w:numId w:val="2"/>
        </w:numPr>
        <w:spacing w:after="80"/>
        <w:ind w:left="720" w:hanging="360"/>
      </w:pPr>
      <w:r>
        <w:rPr>
          <w:rFonts w:ascii="Arial" w:cs="Arial" w:eastAsia="Arial" w:hAnsi="Arial"/>
          <w:sz w:val="22"/>
          <w:szCs w:val="22"/>
        </w:rPr>
        <w:t xml:space="preserve">Clicking triggers a settings panel in the right sidebar: confidence threshold slider (0.5–0.99), enable/disable nuclide classification, GPU/CPU toggle</w:t>
      </w:r>
    </w:p>
    <w:p>
      <w:pPr>
        <w:pStyle w:val="ListParagraph"/>
        <w:numPr>
          <w:ilvl w:val="0"/>
          <w:numId w:val="2"/>
        </w:numPr>
        <w:spacing w:after="80"/>
        <w:ind w:left="720" w:hanging="360"/>
      </w:pPr>
      <w:r>
        <w:rPr>
          <w:rFonts w:ascii="Arial" w:cs="Arial" w:eastAsia="Arial" w:hAnsi="Arial"/>
          <w:sz w:val="22"/>
          <w:szCs w:val="22"/>
        </w:rPr>
        <w:t xml:space="preserve">While running, show a progress bar in the status bar</w:t>
      </w:r>
    </w:p>
    <w:p>
      <w:pPr>
        <w:pStyle w:val="ListParagraph"/>
        <w:numPr>
          <w:ilvl w:val="0"/>
          <w:numId w:val="2"/>
        </w:numPr>
        <w:spacing w:after="80"/>
        <w:ind w:left="720" w:hanging="360"/>
      </w:pPr>
      <w:r>
        <w:rPr>
          <w:rFonts w:ascii="Arial" w:cs="Arial" w:eastAsia="Arial" w:hAnsi="Arial"/>
          <w:sz w:val="22"/>
          <w:szCs w:val="22"/>
        </w:rPr>
        <w:t xml:space="preserve">ML-detected peaks are added to the peak table with 'ML' badge in the Source column</w:t>
      </w:r>
    </w:p>
    <w:p>
      <w:pPr>
        <w:pStyle w:val="ListParagraph"/>
        <w:numPr>
          <w:ilvl w:val="0"/>
          <w:numId w:val="2"/>
        </w:numPr>
        <w:spacing w:after="80"/>
        <w:ind w:left="720" w:hanging="360"/>
      </w:pPr>
      <w:r>
        <w:rPr>
          <w:rFonts w:ascii="Arial" w:cs="Arial" w:eastAsia="Arial" w:hAnsi="Arial"/>
          <w:sz w:val="22"/>
          <w:szCs w:val="22"/>
        </w:rPr>
        <w:t xml:space="preserve">ML nuclide suggestions appear in the Nuclide column as a dropdown ranked by confidence score</w:t>
      </w:r>
    </w:p>
    <w:p>
      <w:pPr>
        <w:pStyle w:val="ListParagraph"/>
        <w:numPr>
          <w:ilvl w:val="0"/>
          <w:numId w:val="2"/>
        </w:numPr>
        <w:spacing w:after="80"/>
        <w:ind w:left="720" w:hanging="360"/>
      </w:pPr>
      <w:r>
        <w:rPr>
          <w:rFonts w:ascii="Arial" w:cs="Arial" w:eastAsia="Arial" w:hAnsi="Arial"/>
          <w:sz w:val="22"/>
          <w:szCs w:val="22"/>
        </w:rPr>
        <w:t xml:space="preserve">ML results are non-destructive — analyst can override any ML assignment</w:t>
      </w:r>
    </w:p>
    <w:p>
      <w:pPr>
        <w:pStyle w:val="ListParagraph"/>
        <w:numPr>
          <w:ilvl w:val="0"/>
          <w:numId w:val="2"/>
        </w:numPr>
        <w:spacing w:after="80"/>
        <w:ind w:left="720" w:hanging="360"/>
      </w:pPr>
      <w:r>
        <w:rPr>
          <w:rFonts w:ascii="Arial" w:cs="Arial" w:eastAsia="Arial" w:hAnsi="Arial"/>
          <w:sz w:val="22"/>
          <w:szCs w:val="22"/>
        </w:rPr>
        <w:t xml:space="preserve">For batch mode: ML analysis is always GPU-eligible and can process dozens of spectra in parallel</w:t>
      </w:r>
    </w:p>
    <w:p>
      <w:pPr>
        <w:pStyle w:val="Heading3"/>
        <w:spacing w:before="200" w:after="100"/>
      </w:pPr>
      <w:r>
        <w:rPr>
          <w:rFonts w:ascii="Arial" w:cs="Arial" w:eastAsia="Arial" w:hAnsi="Arial"/>
          <w:b/>
          <w:bCs/>
          <w:color w:val="333333"/>
          <w:sz w:val="24"/>
          <w:szCs w:val="24"/>
        </w:rPr>
        <w:t xml:space="preserve">Phase 3.2 — Spectrum Unfolding</w:t>
      </w:r>
    </w:p>
    <w:p>
      <w:pPr>
        <w:spacing w:before="160" w:after="80"/>
      </w:pPr>
      <w:r>
        <w:rPr>
          <w:rFonts w:ascii="Arial" w:cs="Arial" w:eastAsia="Arial" w:hAnsi="Arial"/>
          <w:b/>
          <w:bCs/>
          <w:color w:val="2E9E6B"/>
          <w:sz w:val="22"/>
          <w:szCs w:val="22"/>
        </w:rPr>
        <w:t xml:space="preserve">Background</w:t>
      </w:r>
    </w:p>
    <w:p>
      <w:pPr>
        <w:spacing w:after="120"/>
      </w:pPr>
      <w:r>
        <w:rPr>
          <w:rFonts w:ascii="Arial" w:cs="Arial" w:eastAsia="Arial" w:hAnsi="Arial"/>
          <w:sz w:val="22"/>
          <w:szCs w:val="22"/>
        </w:rPr>
        <w:t xml:space="preserve">Spectrum unfolding (also called deconvolution or matrix unfolding) reconstructs the true incident photon energy spectrum from the measured detector response spectrum. This is required for dose calculations, flux measurements, and detector-response-independent comparisons. No current open-source spectroscopy GUI implements this in a user-friendly way — this is FluxForge's most distinctive technical feature.</w:t>
      </w:r>
    </w:p>
    <w:p>
      <w:pPr>
        <w:spacing w:before="160" w:after="80"/>
      </w:pPr>
      <w:r>
        <w:rPr>
          <w:rFonts w:ascii="Arial" w:cs="Arial" w:eastAsia="Arial" w:hAnsi="Arial"/>
          <w:b/>
          <w:bCs/>
          <w:color w:val="2E9E6B"/>
          <w:sz w:val="22"/>
          <w:szCs w:val="22"/>
        </w:rPr>
        <w:t xml:space="preserve">Methods to Implement</w:t>
      </w:r>
    </w:p>
    <w:p>
      <w:pPr>
        <w:pStyle w:val="ListParagraph"/>
        <w:numPr>
          <w:ilvl w:val="0"/>
          <w:numId w:val="2"/>
        </w:numPr>
        <w:spacing w:after="80"/>
        <w:ind w:left="720" w:hanging="360"/>
      </w:pPr>
      <w:r>
        <w:rPr>
          <w:rFonts w:ascii="Arial" w:cs="Arial" w:eastAsia="Arial" w:hAnsi="Arial"/>
          <w:sz w:val="22"/>
          <w:szCs w:val="22"/>
        </w:rPr>
        <w:t xml:space="preserve">GRAVEL: iterative algorithm. Classic method, stable, well-understood. Implement from scratch in NumPy.</w:t>
      </w:r>
    </w:p>
    <w:p>
      <w:pPr>
        <w:pStyle w:val="ListParagraph"/>
        <w:numPr>
          <w:ilvl w:val="0"/>
          <w:numId w:val="2"/>
        </w:numPr>
        <w:spacing w:after="80"/>
        <w:ind w:left="720" w:hanging="360"/>
      </w:pPr>
      <w:r>
        <w:rPr>
          <w:rFonts w:ascii="Arial" w:cs="Arial" w:eastAsia="Arial" w:hAnsi="Arial"/>
          <w:sz w:val="22"/>
          <w:szCs w:val="22"/>
        </w:rPr>
        <w:t xml:space="preserve">MAXED: maximum entropy unfolding. Requires a prior (default spectrum). Best for cases with limited statistics.</w:t>
      </w:r>
    </w:p>
    <w:p>
      <w:pPr>
        <w:pStyle w:val="ListParagraph"/>
        <w:numPr>
          <w:ilvl w:val="0"/>
          <w:numId w:val="2"/>
        </w:numPr>
        <w:spacing w:after="80"/>
        <w:ind w:left="720" w:hanging="360"/>
      </w:pPr>
      <w:r>
        <w:rPr>
          <w:rFonts w:ascii="Arial" w:cs="Arial" w:eastAsia="Arial" w:hAnsi="Arial"/>
          <w:sz w:val="22"/>
          <w:szCs w:val="22"/>
        </w:rPr>
        <w:t xml:space="preserve">ML-based unfolding: train a U-Net style 1D CNN to map measured spectrum to true flux spectrum. Fastest at inference time.</w:t>
      </w:r>
    </w:p>
    <w:p>
      <w:pPr>
        <w:spacing w:before="160" w:after="80"/>
      </w:pPr>
      <w:r>
        <w:rPr>
          <w:rFonts w:ascii="Arial" w:cs="Arial" w:eastAsia="Arial" w:hAnsi="Arial"/>
          <w:b/>
          <w:bCs/>
          <w:color w:val="2E9E6B"/>
          <w:sz w:val="22"/>
          <w:szCs w:val="22"/>
        </w:rPr>
        <w:t xml:space="preserve">Response Matrix</w:t>
      </w:r>
    </w:p>
    <w:p>
      <w:pPr>
        <w:pStyle w:val="ListParagraph"/>
        <w:numPr>
          <w:ilvl w:val="0"/>
          <w:numId w:val="2"/>
        </w:numPr>
        <w:spacing w:after="80"/>
        <w:ind w:left="720" w:hanging="360"/>
      </w:pPr>
      <w:r>
        <w:rPr>
          <w:rFonts w:ascii="Arial" w:cs="Arial" w:eastAsia="Arial" w:hAnsi="Arial"/>
          <w:sz w:val="22"/>
          <w:szCs w:val="22"/>
        </w:rPr>
        <w:t xml:space="preserve">The detector response matrix R[i][j] = probability that a photon of energy Ej produces a count in channel Ei</w:t>
      </w:r>
    </w:p>
    <w:p>
      <w:pPr>
        <w:pStyle w:val="ListParagraph"/>
        <w:numPr>
          <w:ilvl w:val="0"/>
          <w:numId w:val="2"/>
        </w:numPr>
        <w:spacing w:after="80"/>
        <w:ind w:left="720" w:hanging="360"/>
      </w:pPr>
      <w:r>
        <w:rPr>
          <w:rFonts w:ascii="Arial" w:cs="Arial" w:eastAsia="Arial" w:hAnsi="Arial"/>
          <w:sz w:val="22"/>
          <w:szCs w:val="22"/>
        </w:rPr>
        <w:t xml:space="preserve">Allow loading R from: (a) MCNP/GEANT4 output file (tab-delimited matrix), (b) analytical HPGe model (built-in), (c) user-defined CSV</w:t>
      </w:r>
    </w:p>
    <w:p>
      <w:pPr>
        <w:pStyle w:val="ListParagraph"/>
        <w:numPr>
          <w:ilvl w:val="0"/>
          <w:numId w:val="2"/>
        </w:numPr>
        <w:spacing w:after="80"/>
        <w:ind w:left="720" w:hanging="360"/>
      </w:pPr>
      <w:r>
        <w:rPr>
          <w:rFonts w:ascii="Arial" w:cs="Arial" w:eastAsia="Arial" w:hAnsi="Arial"/>
          <w:sz w:val="22"/>
          <w:szCs w:val="22"/>
        </w:rPr>
        <w:t xml:space="preserve">Provide a built-in approximate response matrix for common HPGe detector sizes</w:t>
      </w:r>
    </w:p>
    <w:p>
      <w:pPr>
        <w:spacing w:before="160" w:after="80"/>
      </w:pPr>
      <w:r>
        <w:rPr>
          <w:rFonts w:ascii="Arial" w:cs="Arial" w:eastAsia="Arial" w:hAnsi="Arial"/>
          <w:b/>
          <w:bCs/>
          <w:color w:val="2E9E6B"/>
          <w:sz w:val="22"/>
          <w:szCs w:val="22"/>
        </w:rPr>
        <w:t xml:space="preserve">Unfolding Dialog</w:t>
      </w:r>
    </w:p>
    <w:p>
      <w:pPr>
        <w:pStyle w:val="ListParagraph"/>
        <w:numPr>
          <w:ilvl w:val="0"/>
          <w:numId w:val="2"/>
        </w:numPr>
        <w:spacing w:after="80"/>
        <w:ind w:left="720" w:hanging="360"/>
      </w:pPr>
      <w:r>
        <w:rPr>
          <w:rFonts w:ascii="Arial" w:cs="Arial" w:eastAsia="Arial" w:hAnsi="Arial"/>
          <w:sz w:val="22"/>
          <w:szCs w:val="22"/>
        </w:rPr>
        <w:t xml:space="preserve">Open from Analysis menu → 'Unfold Spectrum'</w:t>
      </w:r>
    </w:p>
    <w:p>
      <w:pPr>
        <w:pStyle w:val="ListParagraph"/>
        <w:numPr>
          <w:ilvl w:val="0"/>
          <w:numId w:val="2"/>
        </w:numPr>
        <w:spacing w:after="80"/>
        <w:ind w:left="720" w:hanging="360"/>
      </w:pPr>
      <w:r>
        <w:rPr>
          <w:rFonts w:ascii="Arial" w:cs="Arial" w:eastAsia="Arial" w:hAnsi="Arial"/>
          <w:sz w:val="22"/>
          <w:szCs w:val="22"/>
        </w:rPr>
        <w:t xml:space="preserve">Left panel: response matrix viewer (color map heatmap of the matrix)</w:t>
      </w:r>
    </w:p>
    <w:p>
      <w:pPr>
        <w:pStyle w:val="ListParagraph"/>
        <w:numPr>
          <w:ilvl w:val="0"/>
          <w:numId w:val="2"/>
        </w:numPr>
        <w:spacing w:after="80"/>
        <w:ind w:left="720" w:hanging="360"/>
      </w:pPr>
      <w:r>
        <w:rPr>
          <w:rFonts w:ascii="Arial" w:cs="Arial" w:eastAsia="Arial" w:hAnsi="Arial"/>
          <w:sz w:val="22"/>
          <w:szCs w:val="22"/>
        </w:rPr>
        <w:t xml:space="preserve">Center: input spectrum (measured) vs. unfolded result — overlay on same canvas with toggle</w:t>
      </w:r>
    </w:p>
    <w:p>
      <w:pPr>
        <w:pStyle w:val="ListParagraph"/>
        <w:numPr>
          <w:ilvl w:val="0"/>
          <w:numId w:val="2"/>
        </w:numPr>
        <w:spacing w:after="80"/>
        <w:ind w:left="720" w:hanging="360"/>
      </w:pPr>
      <w:r>
        <w:rPr>
          <w:rFonts w:ascii="Arial" w:cs="Arial" w:eastAsia="Arial" w:hAnsi="Arial"/>
          <w:sz w:val="22"/>
          <w:szCs w:val="22"/>
        </w:rPr>
        <w:t xml:space="preserve">Right: algorithm settings — method selector, iterations (GRAVEL), smoothing factor, prior (MAXED)</w:t>
      </w:r>
    </w:p>
    <w:p>
      <w:pPr>
        <w:pStyle w:val="ListParagraph"/>
        <w:numPr>
          <w:ilvl w:val="0"/>
          <w:numId w:val="2"/>
        </w:numPr>
        <w:spacing w:after="80"/>
        <w:ind w:left="720" w:hanging="360"/>
      </w:pPr>
      <w:r>
        <w:rPr>
          <w:rFonts w:ascii="Arial" w:cs="Arial" w:eastAsia="Arial" w:hAnsi="Arial"/>
          <w:sz w:val="22"/>
          <w:szCs w:val="22"/>
        </w:rPr>
        <w:t xml:space="preserve">Convergence display: chi-squared vs. iteration number plotted in real time</w:t>
      </w:r>
    </w:p>
    <w:p>
      <w:pPr>
        <w:pStyle w:val="ListParagraph"/>
        <w:numPr>
          <w:ilvl w:val="0"/>
          <w:numId w:val="2"/>
        </w:numPr>
        <w:spacing w:after="80"/>
        <w:ind w:left="720" w:hanging="360"/>
      </w:pPr>
      <w:r>
        <w:rPr>
          <w:rFonts w:ascii="Arial" w:cs="Arial" w:eastAsia="Arial" w:hAnsi="Arial"/>
          <w:sz w:val="22"/>
          <w:szCs w:val="22"/>
        </w:rPr>
        <w:t xml:space="preserve">Export: unfolded spectrum as CSV or N42</w:t>
      </w:r>
    </w:p>
    <w:p>
      <w:pPr>
        <w:pStyle w:val="ListParagraph"/>
        <w:numPr>
          <w:ilvl w:val="0"/>
          <w:numId w:val="2"/>
        </w:numPr>
        <w:spacing w:after="80"/>
        <w:ind w:left="720" w:hanging="360"/>
      </w:pPr>
      <w:r>
        <w:rPr>
          <w:rFonts w:ascii="Arial" w:cs="Arial" w:eastAsia="Arial" w:hAnsi="Arial"/>
          <w:sz w:val="22"/>
          <w:szCs w:val="22"/>
        </w:rPr>
        <w:t xml:space="preserve">ASTM E1297 note: if ASTM mode is active, flag if unfolding uncertainty exceeds the standard's limits</w:t>
      </w:r>
    </w:p>
    <w:p>
      <w:pPr>
        <w:pStyle w:val="Heading3"/>
        <w:spacing w:before="200" w:after="100"/>
      </w:pPr>
      <w:r>
        <w:rPr>
          <w:rFonts w:ascii="Arial" w:cs="Arial" w:eastAsia="Arial" w:hAnsi="Arial"/>
          <w:b/>
          <w:bCs/>
          <w:color w:val="333333"/>
          <w:sz w:val="24"/>
          <w:szCs w:val="24"/>
        </w:rPr>
        <w:t xml:space="preserve">Phase 3.3 — ASTM Compliance Framework</w:t>
      </w:r>
    </w:p>
    <w:p>
      <w:pPr>
        <w:spacing w:before="160" w:after="80"/>
      </w:pPr>
      <w:r>
        <w:rPr>
          <w:rFonts w:ascii="Arial" w:cs="Arial" w:eastAsia="Arial" w:hAnsi="Arial"/>
          <w:b/>
          <w:bCs/>
          <w:color w:val="2E9E6B"/>
          <w:sz w:val="22"/>
          <w:szCs w:val="22"/>
        </w:rPr>
        <w:t xml:space="preserve">Standards Covered</w:t>
      </w:r>
    </w:p>
    <w:p>
      <w:pPr>
        <w:spacing w:after="120"/>
      </w:pPr>
      <w:r>
        <w:rPr>
          <w:rFonts w:ascii="Arial" w:cs="Arial" w:eastAsia="Arial" w:hAnsi="Arial"/>
          <w:sz w:val="22"/>
          <w:szCs w:val="22"/>
        </w:rPr>
        <w:t xml:space="preserve">Implement compliance checking for the following ASTM standards (each as a separate checker module in fluxforge/standards/):</w:t>
      </w:r>
    </w:p>
    <w:p>
      <w:pPr>
        <w:pStyle w:val="ListParagraph"/>
        <w:numPr>
          <w:ilvl w:val="0"/>
          <w:numId w:val="2"/>
        </w:numPr>
        <w:spacing w:after="80"/>
        <w:ind w:left="720" w:hanging="360"/>
      </w:pPr>
      <w:r>
        <w:rPr>
          <w:rFonts w:ascii="Arial" w:cs="Arial" w:eastAsia="Arial" w:hAnsi="Arial"/>
          <w:sz w:val="22"/>
          <w:szCs w:val="22"/>
        </w:rPr>
        <w:t xml:space="preserve">ASTM E181 — General Methods for Detector Calibration and Analysis of Radionuclides: checks calibration quality, efficiency uncertainty, counting statistics, and nuclide ID confidence</w:t>
      </w:r>
    </w:p>
    <w:p>
      <w:pPr>
        <w:pStyle w:val="ListParagraph"/>
        <w:numPr>
          <w:ilvl w:val="0"/>
          <w:numId w:val="2"/>
        </w:numPr>
        <w:spacing w:after="80"/>
        <w:ind w:left="720" w:hanging="360"/>
      </w:pPr>
      <w:r>
        <w:rPr>
          <w:rFonts w:ascii="Arial" w:cs="Arial" w:eastAsia="Arial" w:hAnsi="Arial"/>
          <w:sz w:val="22"/>
          <w:szCs w:val="22"/>
        </w:rPr>
        <w:t xml:space="preserve">ASTM E1297 — Test Method for Minimum Detectable Activity (MDA): automatic MDA calculation for each peak; flag if reported activity is below MDA</w:t>
      </w:r>
    </w:p>
    <w:p>
      <w:pPr>
        <w:pStyle w:val="ListParagraph"/>
        <w:numPr>
          <w:ilvl w:val="0"/>
          <w:numId w:val="2"/>
        </w:numPr>
        <w:spacing w:after="80"/>
        <w:ind w:left="720" w:hanging="360"/>
      </w:pPr>
      <w:r>
        <w:rPr>
          <w:rFonts w:ascii="Arial" w:cs="Arial" w:eastAsia="Arial" w:hAnsi="Arial"/>
          <w:sz w:val="22"/>
          <w:szCs w:val="22"/>
        </w:rPr>
        <w:t xml:space="preserve">ASTM E1218 — Guide for Establishing a Quality Assurance Program for Analytical Chemistry Laboratories: checks that background subtraction, calibration, and analysis parameters meet documented requirements</w:t>
      </w:r>
    </w:p>
    <w:p>
      <w:pPr>
        <w:pStyle w:val="ListParagraph"/>
        <w:numPr>
          <w:ilvl w:val="0"/>
          <w:numId w:val="2"/>
        </w:numPr>
        <w:spacing w:after="80"/>
        <w:ind w:left="720" w:hanging="360"/>
      </w:pPr>
      <w:r>
        <w:rPr>
          <w:rFonts w:ascii="Arial" w:cs="Arial" w:eastAsia="Arial" w:hAnsi="Arial"/>
          <w:sz w:val="22"/>
          <w:szCs w:val="22"/>
        </w:rPr>
        <w:t xml:space="preserve">ASTM C1232 — Guide for Selection and Use of Calibration Standards for Radioactivity Measurements: checks that calibration source energies bracket measurement energies</w:t>
      </w:r>
    </w:p>
    <w:p>
      <w:pPr>
        <w:spacing w:before="160" w:after="80"/>
      </w:pPr>
      <w:r>
        <w:rPr>
          <w:rFonts w:ascii="Arial" w:cs="Arial" w:eastAsia="Arial" w:hAnsi="Arial"/>
          <w:b/>
          <w:bCs/>
          <w:color w:val="2E9E6B"/>
          <w:sz w:val="22"/>
          <w:szCs w:val="22"/>
        </w:rPr>
        <w:t xml:space="preserve">ASTM Panel — GUI Implementation</w:t>
      </w:r>
    </w:p>
    <w:p>
      <w:pPr>
        <w:pStyle w:val="ListParagraph"/>
        <w:numPr>
          <w:ilvl w:val="0"/>
          <w:numId w:val="2"/>
        </w:numPr>
        <w:spacing w:after="80"/>
        <w:ind w:left="720" w:hanging="360"/>
      </w:pPr>
      <w:r>
        <w:rPr>
          <w:rFonts w:ascii="Arial" w:cs="Arial" w:eastAsia="Arial" w:hAnsi="Arial"/>
          <w:sz w:val="22"/>
          <w:szCs w:val="22"/>
        </w:rPr>
        <w:t xml:space="preserve">Add 'ASTM Compliance' tab to the right sidebar</w:t>
      </w:r>
    </w:p>
    <w:p>
      <w:pPr>
        <w:pStyle w:val="ListParagraph"/>
        <w:numPr>
          <w:ilvl w:val="0"/>
          <w:numId w:val="2"/>
        </w:numPr>
        <w:spacing w:after="80"/>
        <w:ind w:left="720" w:hanging="360"/>
      </w:pPr>
      <w:r>
        <w:rPr>
          <w:rFonts w:ascii="Arial" w:cs="Arial" w:eastAsia="Arial" w:hAnsi="Arial"/>
          <w:sz w:val="22"/>
          <w:szCs w:val="22"/>
        </w:rPr>
        <w:t xml:space="preserve">Each standard shows a status indicator: green (pass) | amber (warning) | red (fail)</w:t>
      </w:r>
    </w:p>
    <w:p>
      <w:pPr>
        <w:pStyle w:val="ListParagraph"/>
        <w:numPr>
          <w:ilvl w:val="0"/>
          <w:numId w:val="2"/>
        </w:numPr>
        <w:spacing w:after="80"/>
        <w:ind w:left="720" w:hanging="360"/>
      </w:pPr>
      <w:r>
        <w:rPr>
          <w:rFonts w:ascii="Arial" w:cs="Arial" w:eastAsia="Arial" w:hAnsi="Arial"/>
          <w:sz w:val="22"/>
          <w:szCs w:val="22"/>
        </w:rPr>
        <w:t xml:space="preserve">Expand each standard to see the specific checks and their pass/fail status</w:t>
      </w:r>
    </w:p>
    <w:p>
      <w:pPr>
        <w:pStyle w:val="ListParagraph"/>
        <w:numPr>
          <w:ilvl w:val="0"/>
          <w:numId w:val="2"/>
        </w:numPr>
        <w:spacing w:after="80"/>
        <w:ind w:left="720" w:hanging="360"/>
      </w:pPr>
      <w:r>
        <w:rPr>
          <w:rFonts w:ascii="Arial" w:cs="Arial" w:eastAsia="Arial" w:hAnsi="Arial"/>
          <w:sz w:val="22"/>
          <w:szCs w:val="22"/>
        </w:rPr>
        <w:t xml:space="preserve">Hovering over a fail indicator shows the specific violation and a recommendation</w:t>
      </w:r>
    </w:p>
    <w:p>
      <w:pPr>
        <w:pStyle w:val="ListParagraph"/>
        <w:numPr>
          <w:ilvl w:val="0"/>
          <w:numId w:val="2"/>
        </w:numPr>
        <w:spacing w:after="80"/>
        <w:ind w:left="720" w:hanging="360"/>
      </w:pPr>
      <w:r>
        <w:rPr>
          <w:rFonts w:ascii="Arial" w:cs="Arial" w:eastAsia="Arial" w:hAnsi="Arial"/>
          <w:sz w:val="22"/>
          <w:szCs w:val="22"/>
        </w:rPr>
        <w:t xml:space="preserve">ASTM Compliance Report: one-click generation of a full compliance report in ASTM-formatted HTML/PDF template</w:t>
      </w:r>
    </w:p>
    <w:p>
      <w:pPr>
        <w:pStyle w:val="ListParagraph"/>
        <w:numPr>
          <w:ilvl w:val="0"/>
          <w:numId w:val="2"/>
        </w:numPr>
        <w:spacing w:after="80"/>
        <w:ind w:left="720" w:hanging="360"/>
      </w:pPr>
      <w:r>
        <w:rPr>
          <w:rFonts w:ascii="Arial" w:cs="Arial" w:eastAsia="Arial" w:hAnsi="Arial"/>
          <w:sz w:val="22"/>
          <w:szCs w:val="22"/>
        </w:rPr>
        <w:t xml:space="preserve">The ASTM status updates automatically as analysis parameters change — live feedback</w:t>
      </w:r>
    </w:p>
    <w:p>
      <w:pPr>
        <w:spacing w:before="160" w:after="80"/>
      </w:pPr>
      <w:r>
        <w:rPr>
          <w:rFonts w:ascii="Arial" w:cs="Arial" w:eastAsia="Arial" w:hAnsi="Arial"/>
          <w:b/>
          <w:bCs/>
          <w:color w:val="2E9E6B"/>
          <w:sz w:val="22"/>
          <w:szCs w:val="22"/>
        </w:rPr>
        <w:t xml:space="preserve">MDA Calculation</w:t>
      </w:r>
    </w:p>
    <w:p>
      <w:pPr>
        <w:pStyle w:val="ListParagraph"/>
        <w:numPr>
          <w:ilvl w:val="0"/>
          <w:numId w:val="2"/>
        </w:numPr>
        <w:spacing w:after="80"/>
        <w:ind w:left="720" w:hanging="360"/>
      </w:pPr>
      <w:r>
        <w:rPr>
          <w:rFonts w:ascii="Arial" w:cs="Arial" w:eastAsia="Arial" w:hAnsi="Arial"/>
          <w:sz w:val="22"/>
          <w:szCs w:val="22"/>
        </w:rPr>
        <w:t xml:space="preserve">Implement Currie's method for MDA from ASTM E1297</w:t>
      </w:r>
    </w:p>
    <w:p>
      <w:pPr>
        <w:pStyle w:val="ListParagraph"/>
        <w:numPr>
          <w:ilvl w:val="0"/>
          <w:numId w:val="2"/>
        </w:numPr>
        <w:spacing w:after="80"/>
        <w:ind w:left="720" w:hanging="360"/>
      </w:pPr>
      <w:r>
        <w:rPr>
          <w:rFonts w:ascii="Arial" w:cs="Arial" w:eastAsia="Arial" w:hAnsi="Arial"/>
          <w:sz w:val="22"/>
          <w:szCs w:val="22"/>
        </w:rPr>
        <w:t xml:space="preserve">Display MDA alongside every activity result in the Activity Results tab</w:t>
      </w:r>
    </w:p>
    <w:p>
      <w:pPr>
        <w:pStyle w:val="ListParagraph"/>
        <w:numPr>
          <w:ilvl w:val="0"/>
          <w:numId w:val="2"/>
        </w:numPr>
        <w:spacing w:after="80"/>
        <w:ind w:left="720" w:hanging="360"/>
      </w:pPr>
      <w:r>
        <w:rPr>
          <w:rFonts w:ascii="Arial" w:cs="Arial" w:eastAsia="Arial" w:hAnsi="Arial"/>
          <w:sz w:val="22"/>
          <w:szCs w:val="22"/>
        </w:rPr>
        <w:t xml:space="preserve">If a peak net count uncertainty exceeds the MDA, flag the activity result as '&lt;MDA' with the MDA value</w:t>
      </w:r>
    </w:p>
    <w:p>
      <w:pPr>
        <w:pStyle w:val="Heading3"/>
        <w:spacing w:before="200" w:after="100"/>
      </w:pPr>
      <w:r>
        <w:rPr>
          <w:rFonts w:ascii="Arial" w:cs="Arial" w:eastAsia="Arial" w:hAnsi="Arial"/>
          <w:b/>
          <w:bCs/>
          <w:color w:val="333333"/>
          <w:sz w:val="24"/>
          <w:szCs w:val="24"/>
        </w:rPr>
        <w:t xml:space="preserve">Phase 3.4 — Batch Analysis Mode</w:t>
      </w:r>
    </w:p>
    <w:p>
      <w:pPr>
        <w:spacing w:before="160" w:after="80"/>
      </w:pPr>
      <w:r>
        <w:rPr>
          <w:rFonts w:ascii="Arial" w:cs="Arial" w:eastAsia="Arial" w:hAnsi="Arial"/>
          <w:b/>
          <w:bCs/>
          <w:color w:val="2E9E6B"/>
          <w:sz w:val="22"/>
          <w:szCs w:val="22"/>
        </w:rPr>
        <w:t xml:space="preserve">GUI — Batch Queue Panel</w:t>
      </w:r>
    </w:p>
    <w:p>
      <w:pPr>
        <w:spacing w:after="120"/>
      </w:pPr>
      <w:r>
        <w:rPr>
          <w:rFonts w:ascii="Arial" w:cs="Arial" w:eastAsia="Arial" w:hAnsi="Arial"/>
          <w:sz w:val="22"/>
          <w:szCs w:val="22"/>
        </w:rPr>
        <w:t xml:space="preserve">The Batch Queue is a tab in the bottom panel. It transforms FluxForge into a high-throughput analysis tool:</w:t>
      </w:r>
    </w:p>
    <w:p>
      <w:pPr>
        <w:pStyle w:val="ListParagraph"/>
        <w:numPr>
          <w:ilvl w:val="0"/>
          <w:numId w:val="2"/>
        </w:numPr>
        <w:spacing w:after="80"/>
        <w:ind w:left="720" w:hanging="360"/>
      </w:pPr>
      <w:r>
        <w:rPr>
          <w:rFonts w:ascii="Arial" w:cs="Arial" w:eastAsia="Arial" w:hAnsi="Arial"/>
          <w:sz w:val="22"/>
          <w:szCs w:val="22"/>
        </w:rPr>
        <w:t xml:space="preserve">Add files via drag-and-drop onto the queue, or 'Add Files' / 'Add Folder' buttons</w:t>
      </w:r>
    </w:p>
    <w:p>
      <w:pPr>
        <w:pStyle w:val="ListParagraph"/>
        <w:numPr>
          <w:ilvl w:val="0"/>
          <w:numId w:val="2"/>
        </w:numPr>
        <w:spacing w:after="80"/>
        <w:ind w:left="720" w:hanging="360"/>
      </w:pPr>
      <w:r>
        <w:rPr>
          <w:rFonts w:ascii="Arial" w:cs="Arial" w:eastAsia="Arial" w:hAnsi="Arial"/>
          <w:sz w:val="22"/>
          <w:szCs w:val="22"/>
        </w:rPr>
        <w:t xml:space="preserve">Each file is a row: filename | status icon | progress bar | result summary</w:t>
      </w:r>
    </w:p>
    <w:p>
      <w:pPr>
        <w:pStyle w:val="ListParagraph"/>
        <w:numPr>
          <w:ilvl w:val="0"/>
          <w:numId w:val="2"/>
        </w:numPr>
        <w:spacing w:after="80"/>
        <w:ind w:left="720" w:hanging="360"/>
      </w:pPr>
      <w:r>
        <w:rPr>
          <w:rFonts w:ascii="Arial" w:cs="Arial" w:eastAsia="Arial" w:hAnsi="Arial"/>
          <w:sz w:val="22"/>
          <w:szCs w:val="22"/>
        </w:rPr>
        <w:t xml:space="preserve">Status icons: queued (clock) | running (spinner) | complete (green check) | error (red X)</w:t>
      </w:r>
    </w:p>
    <w:p>
      <w:pPr>
        <w:pStyle w:val="ListParagraph"/>
        <w:numPr>
          <w:ilvl w:val="0"/>
          <w:numId w:val="2"/>
        </w:numPr>
        <w:spacing w:after="80"/>
        <w:ind w:left="720" w:hanging="360"/>
      </w:pPr>
      <w:r>
        <w:rPr>
          <w:rFonts w:ascii="Arial" w:cs="Arial" w:eastAsia="Arial" w:hAnsi="Arial"/>
          <w:sz w:val="22"/>
          <w:szCs w:val="22"/>
        </w:rPr>
        <w:t xml:space="preserve">Global settings panel above the queue: calibration file to apply | analysis method | ML enable/disable | ASTM checks | output directory</w:t>
      </w:r>
    </w:p>
    <w:p>
      <w:pPr>
        <w:pStyle w:val="ListParagraph"/>
        <w:numPr>
          <w:ilvl w:val="0"/>
          <w:numId w:val="2"/>
        </w:numPr>
        <w:spacing w:after="80"/>
        <w:ind w:left="720" w:hanging="360"/>
      </w:pPr>
      <w:r>
        <w:rPr>
          <w:rFonts w:ascii="Arial" w:cs="Arial" w:eastAsia="Arial" w:hAnsi="Arial"/>
          <w:sz w:val="22"/>
          <w:szCs w:val="22"/>
        </w:rPr>
        <w:t xml:space="preserve">'Run Batch' button: processes queue using QThreadPool. Default workers = min(CPU_count, 8). GPU ML workers = 1 (serialized for GPU).</w:t>
      </w:r>
    </w:p>
    <w:p>
      <w:pPr>
        <w:pStyle w:val="ListParagraph"/>
        <w:numPr>
          <w:ilvl w:val="0"/>
          <w:numId w:val="2"/>
        </w:numPr>
        <w:spacing w:after="80"/>
        <w:ind w:left="720" w:hanging="360"/>
      </w:pPr>
      <w:r>
        <w:rPr>
          <w:rFonts w:ascii="Arial" w:cs="Arial" w:eastAsia="Arial" w:hAnsi="Arial"/>
          <w:sz w:val="22"/>
          <w:szCs w:val="22"/>
        </w:rPr>
        <w:t xml:space="preserve">Click any completed row to open that spectrum in the main canvas for review</w:t>
      </w:r>
    </w:p>
    <w:p>
      <w:pPr>
        <w:pStyle w:val="ListParagraph"/>
        <w:numPr>
          <w:ilvl w:val="0"/>
          <w:numId w:val="2"/>
        </w:numPr>
        <w:spacing w:after="80"/>
        <w:ind w:left="720" w:hanging="360"/>
      </w:pPr>
      <w:r>
        <w:rPr>
          <w:rFonts w:ascii="Arial" w:cs="Arial" w:eastAsia="Arial" w:hAnsi="Arial"/>
          <w:sz w:val="22"/>
          <w:szCs w:val="22"/>
        </w:rPr>
        <w:t xml:space="preserve">'Generate Report' button: aggregate all results into a single multi-spectrum report</w:t>
      </w:r>
    </w:p>
    <w:p>
      <w:pPr>
        <w:spacing w:before="160" w:after="80"/>
      </w:pPr>
      <w:r>
        <w:rPr>
          <w:rFonts w:ascii="Arial" w:cs="Arial" w:eastAsia="Arial" w:hAnsi="Arial"/>
          <w:b/>
          <w:bCs/>
          <w:color w:val="2E9E6B"/>
          <w:sz w:val="22"/>
          <w:szCs w:val="22"/>
        </w:rPr>
        <w:t xml:space="preserve">Batch Output</w:t>
      </w:r>
    </w:p>
    <w:p>
      <w:pPr>
        <w:pStyle w:val="ListParagraph"/>
        <w:numPr>
          <w:ilvl w:val="0"/>
          <w:numId w:val="2"/>
        </w:numPr>
        <w:spacing w:after="80"/>
        <w:ind w:left="720" w:hanging="360"/>
      </w:pPr>
      <w:r>
        <w:rPr>
          <w:rFonts w:ascii="Arial" w:cs="Arial" w:eastAsia="Arial" w:hAnsi="Arial"/>
          <w:sz w:val="22"/>
          <w:szCs w:val="22"/>
        </w:rPr>
        <w:t xml:space="preserve">Per-spectrum: JSON with all peaks, assignments, activities, uncertainties, calibration, ASTM status</w:t>
      </w:r>
    </w:p>
    <w:p>
      <w:pPr>
        <w:pStyle w:val="ListParagraph"/>
        <w:numPr>
          <w:ilvl w:val="0"/>
          <w:numId w:val="2"/>
        </w:numPr>
        <w:spacing w:after="80"/>
        <w:ind w:left="720" w:hanging="360"/>
      </w:pPr>
      <w:r>
        <w:rPr>
          <w:rFonts w:ascii="Arial" w:cs="Arial" w:eastAsia="Arial" w:hAnsi="Arial"/>
          <w:sz w:val="22"/>
          <w:szCs w:val="22"/>
        </w:rPr>
        <w:t xml:space="preserve">Aggregate: CSV with one row per spectrum, summary statistics</w:t>
      </w:r>
    </w:p>
    <w:p>
      <w:pPr>
        <w:pStyle w:val="ListParagraph"/>
        <w:numPr>
          <w:ilvl w:val="0"/>
          <w:numId w:val="2"/>
        </w:numPr>
        <w:spacing w:after="80"/>
        <w:ind w:left="720" w:hanging="360"/>
      </w:pPr>
      <w:r>
        <w:rPr>
          <w:rFonts w:ascii="Arial" w:cs="Arial" w:eastAsia="Arial" w:hAnsi="Arial"/>
          <w:sz w:val="22"/>
          <w:szCs w:val="22"/>
        </w:rPr>
        <w:t xml:space="preserve">Visual summary: a grid of spectrum thumbnails (like a contact sheet) with key metrics overlaid</w:t>
      </w:r>
    </w:p>
    <w:p>
      <w:pPr>
        <w:pStyle w:val="ListParagraph"/>
        <w:numPr>
          <w:ilvl w:val="0"/>
          <w:numId w:val="2"/>
        </w:numPr>
        <w:spacing w:after="80"/>
        <w:ind w:left="720" w:hanging="360"/>
      </w:pPr>
      <w:r>
        <w:rPr>
          <w:rFonts w:ascii="Arial" w:cs="Arial" w:eastAsia="Arial" w:hAnsi="Arial"/>
          <w:sz w:val="22"/>
          <w:szCs w:val="22"/>
        </w:rPr>
        <w:t xml:space="preserve">ASTM batch report: table showing which spectra pass/fail each ASTM check</w:t>
      </w:r>
    </w:p>
    <w:p>
      <w:pPr>
        <w:pStyle w:val="Heading3"/>
        <w:spacing w:before="200" w:after="100"/>
      </w:pPr>
      <w:r>
        <w:rPr>
          <w:rFonts w:ascii="Arial" w:cs="Arial" w:eastAsia="Arial" w:hAnsi="Arial"/>
          <w:b/>
          <w:bCs/>
          <w:color w:val="333333"/>
          <w:sz w:val="24"/>
          <w:szCs w:val="24"/>
        </w:rPr>
        <w:t xml:space="preserve">Phase 3.5 — Reporting System</w:t>
      </w:r>
    </w:p>
    <w:p>
      <w:pPr>
        <w:spacing w:before="160" w:after="80"/>
      </w:pPr>
      <w:r>
        <w:rPr>
          <w:rFonts w:ascii="Arial" w:cs="Arial" w:eastAsia="Arial" w:hAnsi="Arial"/>
          <w:b/>
          <w:bCs/>
          <w:color w:val="2E9E6B"/>
          <w:sz w:val="22"/>
          <w:szCs w:val="22"/>
        </w:rPr>
        <w:t xml:space="preserve">Template-Based Reports (bGamma-inspired)</w:t>
      </w:r>
    </w:p>
    <w:p>
      <w:pPr>
        <w:pStyle w:val="ListParagraph"/>
        <w:numPr>
          <w:ilvl w:val="0"/>
          <w:numId w:val="2"/>
        </w:numPr>
        <w:spacing w:after="80"/>
        <w:ind w:left="720" w:hanging="360"/>
      </w:pPr>
      <w:r>
        <w:rPr>
          <w:rFonts w:ascii="Arial" w:cs="Arial" w:eastAsia="Arial" w:hAnsi="Arial"/>
          <w:sz w:val="22"/>
          <w:szCs w:val="22"/>
        </w:rPr>
        <w:t xml:space="preserve">FluxForge ships with three built-in report templates: (1) Standard Lab Report (HTML/PDF), (2) ASTM Compliance Report, (3) Batch Summary Report</w:t>
      </w:r>
    </w:p>
    <w:p>
      <w:pPr>
        <w:pStyle w:val="ListParagraph"/>
        <w:numPr>
          <w:ilvl w:val="0"/>
          <w:numId w:val="2"/>
        </w:numPr>
        <w:spacing w:after="80"/>
        <w:ind w:left="720" w:hanging="360"/>
      </w:pPr>
      <w:r>
        <w:rPr>
          <w:rFonts w:ascii="Arial" w:cs="Arial" w:eastAsia="Arial" w:hAnsi="Arial"/>
          <w:sz w:val="22"/>
          <w:szCs w:val="22"/>
        </w:rPr>
        <w:t xml:space="preserve">Templates use Jinja2 templating engine — plain HTML with {{ variable }} placeholders</w:t>
      </w:r>
    </w:p>
    <w:p>
      <w:pPr>
        <w:pStyle w:val="ListParagraph"/>
        <w:numPr>
          <w:ilvl w:val="0"/>
          <w:numId w:val="2"/>
        </w:numPr>
        <w:spacing w:after="80"/>
        <w:ind w:left="720" w:hanging="360"/>
      </w:pPr>
      <w:r>
        <w:rPr>
          <w:rFonts w:ascii="Arial" w:cs="Arial" w:eastAsia="Arial" w:hAnsi="Arial"/>
          <w:sz w:val="22"/>
          <w:szCs w:val="22"/>
        </w:rPr>
        <w:t xml:space="preserve">Users can edit templates with any text editor. Template editor shortcut: Tools → Edit Report Templates</w:t>
      </w:r>
    </w:p>
    <w:p>
      <w:pPr>
        <w:pStyle w:val="ListParagraph"/>
        <w:numPr>
          <w:ilvl w:val="0"/>
          <w:numId w:val="2"/>
        </w:numPr>
        <w:spacing w:after="80"/>
        <w:ind w:left="720" w:hanging="360"/>
      </w:pPr>
      <w:r>
        <w:rPr>
          <w:rFonts w:ascii="Arial" w:cs="Arial" w:eastAsia="Arial" w:hAnsi="Arial"/>
          <w:sz w:val="22"/>
          <w:szCs w:val="22"/>
        </w:rPr>
        <w:t xml:space="preserve">Report variables: {{ spectrum.filename }}, {{ spectrum.live_time }}, {{ peaks }}, {{ activities }}, {{ astm_status }}, {{ efficiency_calibration }}, etc.</w:t>
      </w:r>
    </w:p>
    <w:p>
      <w:pPr>
        <w:pStyle w:val="ListParagraph"/>
        <w:numPr>
          <w:ilvl w:val="0"/>
          <w:numId w:val="2"/>
        </w:numPr>
        <w:spacing w:after="80"/>
        <w:ind w:left="720" w:hanging="360"/>
      </w:pPr>
      <w:r>
        <w:rPr>
          <w:rFonts w:ascii="Arial" w:cs="Arial" w:eastAsia="Arial" w:hAnsi="Arial"/>
          <w:sz w:val="22"/>
          <w:szCs w:val="22"/>
        </w:rPr>
        <w:t xml:space="preserve">PDF generation: use WeasyPrint or ReportLab to render HTML template to PDF — no external LibreOffice required</w:t>
      </w:r>
    </w:p>
    <w:p>
      <w:pPr>
        <w:pStyle w:val="ListParagraph"/>
        <w:numPr>
          <w:ilvl w:val="0"/>
          <w:numId w:val="2"/>
        </w:numPr>
        <w:spacing w:after="80"/>
        <w:ind w:left="720" w:hanging="360"/>
      </w:pPr>
      <w:r>
        <w:rPr>
          <w:rFonts w:ascii="Arial" w:cs="Arial" w:eastAsia="Arial" w:hAnsi="Arial"/>
          <w:sz w:val="22"/>
          <w:szCs w:val="22"/>
        </w:rPr>
        <w:t xml:space="preserve">Colorful results: activities below MDA shown in amber; ASTM violations in red — matches bGamma's visual flagging</w:t>
      </w:r>
    </w:p>
    <w:p>
      <w:pPr>
        <w:pStyle w:val="ListParagraph"/>
        <w:numPr>
          <w:ilvl w:val="0"/>
          <w:numId w:val="2"/>
        </w:numPr>
        <w:spacing w:after="80"/>
        <w:ind w:left="720" w:hanging="360"/>
      </w:pPr>
      <w:r>
        <w:rPr>
          <w:rFonts w:ascii="Arial" w:cs="Arial" w:eastAsia="Arial" w:hAnsi="Arial"/>
          <w:sz w:val="22"/>
          <w:szCs w:val="22"/>
        </w:rPr>
        <w:t xml:space="preserve">Embedded spectrum image: the canvas renders to PNG/SVG and is embedded in the report</w:t>
      </w:r>
    </w:p>
    <w:p>
      <w:pPr>
        <w:pStyle w:val="ListParagraph"/>
        <w:numPr>
          <w:ilvl w:val="0"/>
          <w:numId w:val="2"/>
        </w:numPr>
        <w:spacing w:after="80"/>
        <w:ind w:left="720" w:hanging="360"/>
      </w:pPr>
      <w:r>
        <w:rPr>
          <w:rFonts w:ascii="Arial" w:cs="Arial" w:eastAsia="Arial" w:hAnsi="Arial"/>
          <w:sz w:val="22"/>
          <w:szCs w:val="22"/>
        </w:rPr>
        <w:t xml:space="preserve">One-click report: File → Generate Report → select template → choose output path → PDF generated in &lt; 5 seconds</w:t>
      </w:r>
    </w:p>
    <w:p>
      <w:pPr>
        <w:spacing w:after="100"/>
      </w:pPr>
    </w:p>
    <w:p>
      <w:pPr>
        <w:pStyle w:val="Heading2"/>
        <w:spacing w:before="280" w:after="120"/>
      </w:pPr>
      <w:r>
        <w:rPr>
          <w:rFonts w:ascii="Arial" w:cs="Arial" w:eastAsia="Arial" w:hAnsi="Arial"/>
          <w:b/>
          <w:bCs/>
          <w:color w:val="1B6CA8"/>
          <w:sz w:val="28"/>
          <w:szCs w:val="28"/>
        </w:rPr>
        <w:t xml:space="preserve">PHASE 4 — MCA Acquisition (Future Phase)</w:t>
      </w:r>
    </w:p>
    <w:p>
      <w:pPr>
        <w:spacing w:after="120"/>
      </w:pPr>
      <w:r>
        <w:rPr>
          <w:rFonts w:ascii="Arial" w:cs="Arial" w:eastAsia="Arial" w:hAnsi="Arial"/>
          <w:sz w:val="22"/>
          <w:szCs w:val="22"/>
        </w:rPr>
        <w:t xml:space="preserve">FluxForge's architecture must be designed from Phase 1 to accommodate MCA acquisition without refactoring. The following design decisions enable this:</w:t>
      </w:r>
    </w:p>
    <w:p>
      <w:pPr>
        <w:pStyle w:val="ListParagraph"/>
        <w:numPr>
          <w:ilvl w:val="0"/>
          <w:numId w:val="2"/>
        </w:numPr>
        <w:spacing w:after="80"/>
        <w:ind w:left="720" w:hanging="360"/>
      </w:pPr>
      <w:r>
        <w:rPr>
          <w:rFonts w:ascii="Arial" w:cs="Arial" w:eastAsia="Arial" w:hAnsi="Arial"/>
          <w:sz w:val="22"/>
          <w:szCs w:val="22"/>
        </w:rPr>
        <w:t xml:space="preserve">The Spectrum data model must include: source_type (file | live_mca) and a live_update_callback</w:t>
      </w:r>
    </w:p>
    <w:p>
      <w:pPr>
        <w:pStyle w:val="ListParagraph"/>
        <w:numPr>
          <w:ilvl w:val="0"/>
          <w:numId w:val="2"/>
        </w:numPr>
        <w:spacing w:after="80"/>
        <w:ind w:left="720" w:hanging="360"/>
      </w:pPr>
      <w:r>
        <w:rPr>
          <w:rFonts w:ascii="Arial" w:cs="Arial" w:eastAsia="Arial" w:hAnsi="Arial"/>
          <w:sz w:val="22"/>
          <w:szCs w:val="22"/>
        </w:rPr>
        <w:t xml:space="preserve">Reserve a 'Devices' panel in the left sidebar (hidden until Phase 4 — show a 'Coming Soon' tooltip)</w:t>
      </w:r>
    </w:p>
    <w:p>
      <w:pPr>
        <w:pStyle w:val="ListParagraph"/>
        <w:numPr>
          <w:ilvl w:val="0"/>
          <w:numId w:val="2"/>
        </w:numPr>
        <w:spacing w:after="80"/>
        <w:ind w:left="720" w:hanging="360"/>
      </w:pPr>
      <w:r>
        <w:rPr>
          <w:rFonts w:ascii="Arial" w:cs="Arial" w:eastAsia="Arial" w:hAnsi="Arial"/>
          <w:sz w:val="22"/>
          <w:szCs w:val="22"/>
        </w:rPr>
        <w:t xml:space="preserve">The spectrum canvas must support incremental data append: new_counts_for_channels() method that adds counts without re-reading the full array</w:t>
      </w:r>
    </w:p>
    <w:p>
      <w:pPr>
        <w:pStyle w:val="ListParagraph"/>
        <w:numPr>
          <w:ilvl w:val="0"/>
          <w:numId w:val="2"/>
        </w:numPr>
        <w:spacing w:after="80"/>
        <w:ind w:left="720" w:hanging="360"/>
      </w:pPr>
      <w:r>
        <w:rPr>
          <w:rFonts w:ascii="Arial" w:cs="Arial" w:eastAsia="Arial" w:hAnsi="Arial"/>
          <w:sz w:val="22"/>
          <w:szCs w:val="22"/>
        </w:rPr>
        <w:t xml:space="preserve">The status bar LED widget must be connected to a device_status signal from Phase 4</w:t>
      </w:r>
    </w:p>
    <w:p>
      <w:pPr>
        <w:pStyle w:val="ListParagraph"/>
        <w:numPr>
          <w:ilvl w:val="0"/>
          <w:numId w:val="2"/>
        </w:numPr>
        <w:spacing w:after="80"/>
        <w:ind w:left="720" w:hanging="360"/>
      </w:pPr>
      <w:r>
        <w:rPr>
          <w:rFonts w:ascii="Arial" w:cs="Arial" w:eastAsia="Arial" w:hAnsi="Arial"/>
          <w:sz w:val="22"/>
          <w:szCs w:val="22"/>
        </w:rPr>
        <w:t xml:space="preserve">The ProSpect-inspired spectrogram tab should be architected now: a 2D array (time × energy) that accumulates MSS slices. In Phase 4, the canvas renders this as a color map. In Phase 1-3, it can be used to show time-series analysis of multiple loaded spectra.</w:t>
      </w:r>
    </w:p>
    <w:p>
      <w:pPr>
        <w:pStyle w:val="ListParagraph"/>
        <w:numPr>
          <w:ilvl w:val="0"/>
          <w:numId w:val="2"/>
        </w:numPr>
        <w:spacing w:after="80"/>
        <w:ind w:left="720" w:hanging="360"/>
      </w:pPr>
      <w:r>
        <w:rPr>
          <w:rFonts w:ascii="Arial" w:cs="Arial" w:eastAsia="Arial" w:hAnsi="Arial"/>
          <w:sz w:val="22"/>
          <w:szCs w:val="22"/>
        </w:rPr>
        <w:t xml:space="preserve">Hardware plugin interface: define an abstract MCAPlugin class with: connect() | disconnect() | start_acquisition() | stop_acquisition() | get_spectrum() | get_status(). Each hardware vendor's driver implements this class.</w:t>
      </w:r>
    </w:p>
    <w:p>
      <w:pPr>
        <w:spacing w:after="100"/>
      </w:pPr>
    </w:p>
    <w:p>
      <w:r>
        <w:br w:type="page"/>
      </w:r>
    </w:p>
    <w:p>
      <w:pPr>
        <w:pStyle w:val="Heading1"/>
        <w:spacing w:before="360" w:after="160"/>
      </w:pPr>
      <w:r>
        <w:rPr>
          <w:rFonts w:ascii="Arial" w:cs="Arial" w:eastAsia="Arial" w:hAnsi="Arial"/>
          <w:b/>
          <w:bCs/>
          <w:color w:val="1B6CA8"/>
          <w:sz w:val="36"/>
          <w:szCs w:val="36"/>
        </w:rPr>
        <w:t xml:space="preserve">6. Specific GUI Improvements Borrowed from Each Competitor</w:t>
      </w:r>
    </w:p>
    <w:p>
      <w:pPr>
        <w:spacing w:after="120"/>
      </w:pPr>
      <w:r>
        <w:rPr>
          <w:rFonts w:ascii="Arial" w:cs="Arial" w:eastAsia="Arial" w:hAnsi="Arial"/>
          <w:sz w:val="22"/>
          <w:szCs w:val="22"/>
        </w:rPr>
        <w:t xml:space="preserve">This section is a direct mapping from each competitor's best GUI idea to a concrete FluxForge implementation action.</w:t>
      </w:r>
    </w:p>
    <w:p>
      <w:pPr>
        <w:spacing w:after="100"/>
      </w:pPr>
    </w:p>
    <w:p>
      <w:pPr>
        <w:pStyle w:val="Heading2"/>
        <w:spacing w:before="280" w:after="120"/>
      </w:pPr>
      <w:r>
        <w:rPr>
          <w:rFonts w:ascii="Arial" w:cs="Arial" w:eastAsia="Arial" w:hAnsi="Arial"/>
          <w:b/>
          <w:bCs/>
          <w:color w:val="1B6CA8"/>
          <w:sz w:val="28"/>
          <w:szCs w:val="28"/>
        </w:rPr>
        <w:t xml:space="preserve">From PeakEasy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PeakEasy GUI Idea</w:t>
            </w:r>
          </w:p>
        </w:tc>
        <w:tc>
          <w:tcPr>
            <w:tcW w:type="dxa" w:w="616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FluxForge Implementation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Slider-bar energy calibration</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a 'Quick Calibration' mode in the calibration dialog with two draggable slider bars. Each slider moves a vertical reference line on the canvas. Snaps to nearest peak. On Apply, fit polynomial to all slider positions.</w:t>
            </w:r>
          </w:p>
        </w:tc>
      </w:tr>
      <w:tr>
        <w:tc>
          <w:tcPr>
            <w:tcW w:type="dxa" w:w="3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Library reference lines appear instantly as you type/select</w:t>
            </w:r>
          </w:p>
        </w:tc>
        <w:tc>
          <w:tcPr>
            <w:tcW w:type="dxa" w:w="6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Already planned in Phase 1.5, but emphasize zero-latency: nuclide search uses SQLite FTS5, reference lines rendered in &lt; 50ms. Use background thread for search, emit signal to canvas.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Count rate chart as distinct visualization</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a 'Count Rate History' sub-panel to the bottom panel. When multiple spectra are loaded (or in future MCA live mode), plot cumulative count rate vs. time as a separate pg.PlotWidget.</w:t>
            </w:r>
          </w:p>
        </w:tc>
      </w:tr>
      <w:tr>
        <w:tc>
          <w:tcPr>
            <w:tcW w:type="dxa" w:w="3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Ctrl+A to find and highlight all peaks in visible range</w:t>
            </w:r>
          </w:p>
        </w:tc>
        <w:tc>
          <w:tcPr>
            <w:tcW w:type="dxa" w:w="6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Implement exactly: Ctrl+A triggers auto-peak-search on the current visible X-range only. Results shown immediately on canvas with numbered markers.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Batch mode file summing</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'Sum Spectra' option to batch queue: select N spectra in the file browser, right-click → Sum → creates a new summed spectrum in the main view.</w:t>
            </w:r>
          </w:p>
        </w:tc>
      </w:tr>
    </w:tbl>
    <w:p>
      <w:pPr>
        <w:spacing w:after="100"/>
      </w:pPr>
    </w:p>
    <w:p>
      <w:pPr>
        <w:pStyle w:val="Heading2"/>
        <w:spacing w:before="280" w:after="120"/>
      </w:pPr>
      <w:r>
        <w:rPr>
          <w:rFonts w:ascii="Arial" w:cs="Arial" w:eastAsia="Arial" w:hAnsi="Arial"/>
          <w:b/>
          <w:bCs/>
          <w:color w:val="1B6CA8"/>
          <w:sz w:val="28"/>
          <w:szCs w:val="28"/>
        </w:rPr>
        <w:t xml:space="preserve">From InterSpec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InterSpec GUI Idea</w:t>
            </w:r>
          </w:p>
        </w:tc>
        <w:tc>
          <w:tcPr>
            <w:tcW w:type="dxa" w:w="616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FluxForge Implementation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Right-click context menu on peaks with all relevant actions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Every fitted peak and ROI must have a rich right-click context menu. Peak menu: Edit | Delete | Assign Nuclide | Change Fit Algorithm | Change Skew | Show Fit Statistics | Copy Energy to Clipboard</w:t>
            </w:r>
          </w:p>
        </w:tc>
      </w:tr>
      <w:tr>
        <w:tc>
          <w:tcPr>
            <w:tcW w:type="dxa" w:w="3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Peak automatically inherits nuclide's reference line color</w:t>
            </w:r>
          </w:p>
        </w:tc>
        <w:tc>
          <w:tcPr>
            <w:tcW w:type="dxa" w:w="6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When a nuclide is assigned to a peak, the peak's fill color and ROI border color immediately adopt the reference line color for that nuclide. This creates instant visual grouping.</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'Suggestions' column showing related nuclides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a 'Candidates' column to the peak table. For each unassigned peak, show top-3 library matches by energy proximity (within calibration uncertainty). Click a candidate to assign.</w:t>
            </w:r>
          </w:p>
        </w:tc>
      </w:tr>
      <w:tr>
        <w:tc>
          <w:tcPr>
            <w:tcW w:type="dxa" w:w="3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Undo/redo for all analytical actions</w:t>
            </w:r>
          </w:p>
        </w:tc>
        <w:tc>
          <w:tcPr>
            <w:tcW w:type="dxa" w:w="6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Implement Command pattern: every action (add peak, delete peak, change calibration, assign nuclide) is an undoable Command object pushed to a QUndoStack. Connect to Ctrl+Z/Ctrl+Shift+Z.</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Foreground + background + secondary spectrum simultaneously</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Spectrum data model has three slots: foreground, background, secondary. Canvas renders all three with distinct fill styles. Arithmetic: foreground - background | foreground / background | etc.</w:t>
            </w:r>
          </w:p>
        </w:tc>
      </w:tr>
      <w:tr>
        <w:tc>
          <w:tcPr>
            <w:tcW w:type="dxa" w:w="3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Non-linear deviation pairs for HPGe calibration</w:t>
            </w:r>
          </w:p>
        </w:tc>
        <w:tc>
          <w:tcPr>
            <w:tcW w:type="dxa" w:w="6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Implement in Phase 2.1's fine calibration sub-tab. Store as list of (energy_keV, deviation_keV) tuples. Interpolate with cubic spline. Show deviation vs. energy plot.</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Cascade sum lines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When a nuclide is selected, optionally show cascade sum lines: pairs of gammas emitted in rapid succession that may sum to produce a composite peak. Show as dotted lines at sum energy.</w:t>
            </w:r>
          </w:p>
        </w:tc>
      </w:tr>
      <w:tr>
        <w:tc>
          <w:tcPr>
            <w:tcW w:type="dxa" w:w="3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QR code state sharing</w:t>
            </w:r>
          </w:p>
        </w:tc>
        <w:tc>
          <w:tcPr>
            <w:tcW w:type="dxa" w:w="6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Not a priority for offline tool, but store session state in a JSON file (FluxForge Session File, .ffs extension). Opening .ffs restores entire session: spectra, calibrations, assignments, settings.</w:t>
            </w:r>
          </w:p>
        </w:tc>
      </w:tr>
    </w:tbl>
    <w:p>
      <w:pPr>
        <w:spacing w:after="100"/>
      </w:pPr>
    </w:p>
    <w:p>
      <w:pPr>
        <w:pStyle w:val="Heading2"/>
        <w:spacing w:before="280" w:after="120"/>
      </w:pPr>
      <w:r>
        <w:rPr>
          <w:rFonts w:ascii="Arial" w:cs="Arial" w:eastAsia="Arial" w:hAnsi="Arial"/>
          <w:b/>
          <w:bCs/>
          <w:color w:val="1B6CA8"/>
          <w:sz w:val="28"/>
          <w:szCs w:val="28"/>
        </w:rPr>
        <w:t xml:space="preserve">From bGamma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bGamma GUI Idea</w:t>
            </w:r>
          </w:p>
        </w:tc>
        <w:tc>
          <w:tcPr>
            <w:tcW w:type="dxa" w:w="616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FluxForge Implementation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Live visual feedback for EVERY parameter change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This is the most important philosophical principle to adopt. Zero tolerance for 'apply' buttons in the middle of analysis workflows. Every parameter slider, input field, and dropdown must trigger immediate canvas redraw. Use Qt's signal/slot with 50ms debounce timer.</w:t>
            </w:r>
          </w:p>
        </w:tc>
      </w:tr>
      <w:tr>
        <w:tc>
          <w:tcPr>
            <w:tcW w:type="dxa" w:w="3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Unified energy + FWHM calibration on one screen</w:t>
            </w:r>
          </w:p>
        </w:tc>
        <w:tc>
          <w:tcPr>
            <w:tcW w:type="dxa" w:w="6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Phase 2.1 calibration dialog has both energy calibration and FWHM calibration visible simultaneously. Switching between them updates only the bottom-right panel, not the spectrum canvas.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Multi-document tabbed interface for multiple spectra</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Implement a QTabBar above the spectrum canvas. Each tab is a loaded spectrum. Tabs show: filename (truncated) + a color swatch. Drag tabs to reorder. Middle-click to close.</w:t>
            </w:r>
          </w:p>
        </w:tc>
      </w:tr>
      <w:tr>
        <w:tc>
          <w:tcPr>
            <w:tcW w:type="dxa" w:w="3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Bayesian peak fitting (no manual peak shape calibration)</w:t>
            </w:r>
          </w:p>
        </w:tc>
        <w:tc>
          <w:tcPr>
            <w:tcW w:type="dxa" w:w="6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Phase 2.2 Algorithm 3. The Bayesian fitter uses the FWHM calibration as a prior for peak width. If no FWHM calibration is available, it uses a physics-based HPGe model (FWHM ≈ 2.35 * sqrt(F * E * epsilon) where F is Fano factor).</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Nuclide 'tagging' for fast recall</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a 'Pinned Nuclides' section at the top of the Nuclide Browser panel. Right-click any nuclide in search results → 'Pin'. Pinned nuclides appear permanently in the panel header for one-click re-selection.</w:t>
            </w:r>
          </w:p>
        </w:tc>
      </w:tr>
      <w:tr>
        <w:tc>
          <w:tcPr>
            <w:tcW w:type="dxa" w:w="3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HTML report templates with user customization</w:t>
            </w:r>
          </w:p>
        </w:tc>
        <w:tc>
          <w:tcPr>
            <w:tcW w:type="dxa" w:w="6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Phase 3.5 Jinja2 templates. Ship a WYSIWYG-lite template preview: report HTML renders in an embedded QWebEngineView panel so users see the report layout as they edit the template.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Color-coded result flagging (amber/red for dubious)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Every result in the activity table and peak table has a colored status dot. Green = within normal bounds. Amber = marginal uncertainty (&gt;10%). Red = below MDA, poor chi-squared, or ASTM violation.</w:t>
            </w:r>
          </w:p>
        </w:tc>
      </w:tr>
      <w:tr>
        <w:tc>
          <w:tcPr>
            <w:tcW w:type="dxa" w:w="3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Efficiency calibration imports Monte Carlo points</w:t>
            </w:r>
          </w:p>
        </w:tc>
        <w:tc>
          <w:tcPr>
            <w:tcW w:type="dxa" w:w="6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In the efficiency calibration dialog, add 'Import from MCNP/GEANT4': parse a tab-delimited matrix file and extract efficiency vs. energy points. Also parse LabSOCS-format efficiency files.</w:t>
            </w:r>
          </w:p>
        </w:tc>
      </w:tr>
    </w:tbl>
    <w:p>
      <w:pPr>
        <w:spacing w:after="100"/>
      </w:pPr>
    </w:p>
    <w:p>
      <w:pPr>
        <w:pStyle w:val="Heading2"/>
        <w:spacing w:before="280" w:after="120"/>
      </w:pPr>
      <w:r>
        <w:rPr>
          <w:rFonts w:ascii="Arial" w:cs="Arial" w:eastAsia="Arial" w:hAnsi="Arial"/>
          <w:b/>
          <w:bCs/>
          <w:color w:val="1B6CA8"/>
          <w:sz w:val="28"/>
          <w:szCs w:val="28"/>
        </w:rPr>
        <w:t xml:space="preserve">From Mirion ProSpect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ProSpect GUI Idea</w:t>
            </w:r>
          </w:p>
        </w:tc>
        <w:tc>
          <w:tcPr>
            <w:tcW w:type="dxa" w:w="616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FluxForge Implementation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Spectrogram tab (2D time-energy color map)</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Reserve a 'Spectrogram' tab in the bottom panel now. In Phase 1-3, use it to display a 2D array built from multiple loaded spectra (one row per spectrum, ordered by acquisition time). In Phase 4 (MCA), feed it live MSS slices. Use a PyQtGraph ImageItem with a hot/jet colormap for rendering.</w:t>
            </w:r>
          </w:p>
        </w:tc>
      </w:tr>
      <w:tr>
        <w:tc>
          <w:tcPr>
            <w:tcW w:type="dxa" w:w="3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Device thumbnails showing hardware state</w:t>
            </w:r>
          </w:p>
        </w:tc>
        <w:tc>
          <w:tcPr>
            <w:tcW w:type="dxa" w:w="6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Reserve the 'Devices' panel in the left sidebar (Phase 4). Thumbnail design: a card widget with device name, status LED (idle=green, busy=blue, fault=red), live count rate readout, and mini spectrum thumbnail. Each card responds to double-click to open that device's spectrum.</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Calibration screen with live spectral plot embedded</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Phase 2.1 calibration dialog embeds the full interactive spectrum canvas. Crucial: the canvas inside the calibration dialog IS the main canvas (shared widget reference), so calibration points added in the dialog immediately appear in the main view.</w:t>
            </w:r>
          </w:p>
        </w:tc>
      </w:tr>
      <w:tr>
        <w:tc>
          <w:tcPr>
            <w:tcW w:type="dxa" w:w="3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User accounts with permission levels</w:t>
            </w:r>
          </w:p>
        </w:tc>
        <w:tc>
          <w:tcPr>
            <w:tcW w:type="dxa" w:w="6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Implement as config profiles (not true authentication). Profiles: Admin (all features), Analyst (analysis + calibration, no settings), Student (view + basic fitting, no calibration edit). Stored in ~/.fluxforge/profiles.json. Switch via View → Switch Profile.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Customizable toolbar via drag-and-drop</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 Qt's QToolBar with setMovable(True) and action drag-and-drop. Right-click toolbar → 'Customize Toolbar' → dialog showing all available actions with drag-to-arrange. Save to QSettings.</w:t>
            </w:r>
          </w:p>
        </w:tc>
      </w:tr>
    </w:tbl>
    <w:p>
      <w:pPr>
        <w:spacing w:after="100"/>
      </w:pPr>
    </w:p>
    <w:p>
      <w:pPr>
        <w:pStyle w:val="Heading2"/>
        <w:spacing w:before="280" w:after="120"/>
      </w:pPr>
      <w:r>
        <w:rPr>
          <w:rFonts w:ascii="Arial" w:cs="Arial" w:eastAsia="Arial" w:hAnsi="Arial"/>
          <w:b/>
          <w:bCs/>
          <w:color w:val="1B6CA8"/>
          <w:sz w:val="28"/>
          <w:szCs w:val="28"/>
        </w:rPr>
        <w:t xml:space="preserve">7. Performance Architecture (8GB RAM, Modern CPU, Optional GPU)</w:t>
      </w:r>
    </w:p>
    <w:p>
      <w:pPr>
        <w:spacing w:after="120"/>
      </w:pPr>
      <w:r>
        <w:rPr>
          <w:rFonts w:ascii="Arial" w:cs="Arial" w:eastAsia="Arial" w:hAnsi="Arial"/>
          <w:sz w:val="22"/>
          <w:szCs w:val="22"/>
        </w:rPr>
        <w:t xml:space="preserve">FluxForge targets machines with 8GB RAM minimum and CPUs no older than 10 years. These constraints drive specific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Architecture Decision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Loading a single 16,384-channel HPGe spectrum</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Trivially fast. Store as float64 NumPy array (~128KB). All operations (plot, fit, calibrate) in &lt; 100ms.</w:t>
            </w:r>
          </w:p>
        </w:tc>
      </w:tr>
      <w:tr>
        <w:tc>
          <w:tcPr>
            <w:tcW w:type="dxa" w:w="28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Multi-spectrum batch: 50 spectra, no ML</w:t>
            </w:r>
          </w:p>
        </w:tc>
        <w:tc>
          <w:tcPr>
            <w:tcW w:type="dxa" w:w="65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Use concurrent.futures.ProcessPoolExecutor with N_workers = CPU_count - 1. Each worker gets one spectrum. Target: 50 spectra analyzed in &lt; 10 seconds on a 4-core CPU.</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Multi-spectrum batch with ML</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GPU (if available): single CUDA worker processes all 50 spectra in &lt; 5 seconds using batched ONNX inference. CPU fallback: 4 ONNX workers using OpenMP-threaded inference.</w:t>
            </w:r>
          </w:p>
        </w:tc>
      </w:tr>
      <w:tr>
        <w:tc>
          <w:tcPr>
            <w:tcW w:type="dxa" w:w="28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Spectrum canvas rendering (16K channels)</w:t>
            </w:r>
          </w:p>
        </w:tc>
        <w:tc>
          <w:tcPr>
            <w:tcW w:type="dxa" w:w="65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PyQtGraph downsamples for display (auto_downsample=True, downsample=10 for zoomed-out view). Full resolution used only in zoomed range. Target: 60 FPS canvas interaction.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Peak fitting (single ROI, 3 peaks)</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scipy.optimize.least_squares: &lt; 5ms. Display update: &lt; 50ms total including canvas redraw.</w:t>
            </w:r>
          </w:p>
        </w:tc>
      </w:tr>
      <w:tr>
        <w:tc>
          <w:tcPr>
            <w:tcW w:type="dxa" w:w="28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Spectrum unfolding (GRAVEL, 1000 iterations)</w:t>
            </w:r>
          </w:p>
        </w:tc>
        <w:tc>
          <w:tcPr>
            <w:tcW w:type="dxa" w:w="65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NumPy vectorized: &lt; 1 second on 4096-channel spectrum. Progress bar updates every 50 iterations via QThread signal.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Memory ceiling</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 not load more than 500 spectra simultaneously. Implement an LRU cache: keeps last 20 spectra in memory, stores rest to disk temp cache. Alert user if memory usage approaches 6GB.</w:t>
            </w:r>
          </w:p>
        </w:tc>
      </w:tr>
    </w:tbl>
    <w:p>
      <w:pPr>
        <w:spacing w:after="100"/>
      </w:pPr>
    </w:p>
    <w:p>
      <w:pPr>
        <w:pStyle w:val="Heading2"/>
        <w:spacing w:before="280" w:after="120"/>
      </w:pPr>
      <w:r>
        <w:rPr>
          <w:rFonts w:ascii="Arial" w:cs="Arial" w:eastAsia="Arial" w:hAnsi="Arial"/>
          <w:b/>
          <w:bCs/>
          <w:color w:val="1B6CA8"/>
          <w:sz w:val="28"/>
          <w:szCs w:val="28"/>
        </w:rPr>
        <w:t xml:space="preserve">8. Installation &amp; Distribution</w:t>
      </w:r>
    </w:p>
    <w:p>
      <w:pPr>
        <w:spacing w:after="120"/>
      </w:pPr>
      <w:r>
        <w:rPr>
          <w:rFonts w:ascii="Arial" w:cs="Arial" w:eastAsia="Arial" w:hAnsi="Arial"/>
          <w:sz w:val="22"/>
          <w:szCs w:val="22"/>
        </w:rPr>
        <w:t xml:space="preserve">FluxForge must be easy to install for non-developer users on both Linux and Windows, while remaining installable from source for developers:</w:t>
      </w:r>
    </w:p>
    <w:p>
      <w:pPr>
        <w:pStyle w:val="Heading3"/>
        <w:spacing w:before="200" w:after="100"/>
      </w:pPr>
      <w:r>
        <w:rPr>
          <w:rFonts w:ascii="Arial" w:cs="Arial" w:eastAsia="Arial" w:hAnsi="Arial"/>
          <w:b/>
          <w:bCs/>
          <w:color w:val="333333"/>
          <w:sz w:val="24"/>
          <w:szCs w:val="24"/>
        </w:rPr>
        <w:t xml:space="preserve">For End Users</w:t>
      </w:r>
    </w:p>
    <w:p>
      <w:pPr>
        <w:pStyle w:val="ListParagraph"/>
        <w:numPr>
          <w:ilvl w:val="0"/>
          <w:numId w:val="2"/>
        </w:numPr>
        <w:spacing w:after="80"/>
        <w:ind w:left="720" w:hanging="360"/>
      </w:pPr>
      <w:r>
        <w:rPr>
          <w:rFonts w:ascii="Arial" w:cs="Arial" w:eastAsia="Arial" w:hAnsi="Arial"/>
          <w:sz w:val="22"/>
          <w:szCs w:val="22"/>
        </w:rPr>
        <w:t xml:space="preserve">Windows: PyInstaller bundle → single .exe installer or portable folder. Bundle includes Python runtime, PySide6, PyQtGraph, NumPy, SciPy, SQLite database, ONNX runtime, and all resources. Target install size: &lt; 400MB.</w:t>
      </w:r>
    </w:p>
    <w:p>
      <w:pPr>
        <w:pStyle w:val="ListParagraph"/>
        <w:numPr>
          <w:ilvl w:val="0"/>
          <w:numId w:val="2"/>
        </w:numPr>
        <w:spacing w:after="80"/>
        <w:ind w:left="720" w:hanging="360"/>
      </w:pPr>
      <w:r>
        <w:rPr>
          <w:rFonts w:ascii="Arial" w:cs="Arial" w:eastAsia="Arial" w:hAnsi="Arial"/>
          <w:sz w:val="22"/>
          <w:szCs w:val="22"/>
        </w:rPr>
        <w:t xml:space="preserve">Linux: AppImage (universal) + .deb for Debian/Ubuntu + PKGBUILD for Arch. AppImage is the priority — one file, no dependencies, runs on any distribution with glibc &gt;= 2.17.</w:t>
      </w:r>
    </w:p>
    <w:p>
      <w:pPr>
        <w:pStyle w:val="ListParagraph"/>
        <w:numPr>
          <w:ilvl w:val="0"/>
          <w:numId w:val="2"/>
        </w:numPr>
        <w:spacing w:after="80"/>
        <w:ind w:left="720" w:hanging="360"/>
      </w:pPr>
      <w:r>
        <w:rPr>
          <w:rFonts w:ascii="Arial" w:cs="Arial" w:eastAsia="Arial" w:hAnsi="Arial"/>
          <w:sz w:val="22"/>
          <w:szCs w:val="22"/>
        </w:rPr>
        <w:t xml:space="preserve">No conda required. pip install fluxforge should work for developers. uv sync for full dev environment.</w:t>
      </w:r>
    </w:p>
    <w:p>
      <w:pPr>
        <w:pStyle w:val="Heading3"/>
        <w:spacing w:before="200" w:after="100"/>
      </w:pPr>
      <w:r>
        <w:rPr>
          <w:rFonts w:ascii="Arial" w:cs="Arial" w:eastAsia="Arial" w:hAnsi="Arial"/>
          <w:b/>
          <w:bCs/>
          <w:color w:val="333333"/>
          <w:sz w:val="24"/>
          <w:szCs w:val="24"/>
        </w:rPr>
        <w:t xml:space="preserve">For Developers</w:t>
      </w:r>
    </w:p>
    <w:p>
      <w:pPr>
        <w:pStyle w:val="ListParagraph"/>
        <w:numPr>
          <w:ilvl w:val="0"/>
          <w:numId w:val="2"/>
        </w:numPr>
        <w:spacing w:after="80"/>
        <w:ind w:left="720" w:hanging="360"/>
      </w:pPr>
      <w:r>
        <w:rPr>
          <w:rFonts w:ascii="Arial" w:cs="Arial" w:eastAsia="Arial" w:hAnsi="Arial"/>
          <w:sz w:val="22"/>
          <w:szCs w:val="22"/>
        </w:rPr>
        <w:t xml:space="preserve">git clone + uv sync or pip install -e '.[dev]' installs all dependencies</w:t>
      </w:r>
    </w:p>
    <w:p>
      <w:pPr>
        <w:pStyle w:val="ListParagraph"/>
        <w:numPr>
          <w:ilvl w:val="0"/>
          <w:numId w:val="2"/>
        </w:numPr>
        <w:spacing w:after="80"/>
        <w:ind w:left="720" w:hanging="360"/>
      </w:pPr>
      <w:r>
        <w:rPr>
          <w:rFonts w:ascii="Arial" w:cs="Arial" w:eastAsia="Arial" w:hAnsi="Arial"/>
          <w:sz w:val="22"/>
          <w:szCs w:val="22"/>
        </w:rPr>
        <w:t xml:space="preserve">python -m fluxforge launches the application</w:t>
      </w:r>
    </w:p>
    <w:p>
      <w:pPr>
        <w:pStyle w:val="ListParagraph"/>
        <w:numPr>
          <w:ilvl w:val="0"/>
          <w:numId w:val="2"/>
        </w:numPr>
        <w:spacing w:after="80"/>
        <w:ind w:left="720" w:hanging="360"/>
      </w:pPr>
      <w:r>
        <w:rPr>
          <w:rFonts w:ascii="Arial" w:cs="Arial" w:eastAsia="Arial" w:hAnsi="Arial"/>
          <w:sz w:val="22"/>
          <w:szCs w:val="22"/>
        </w:rPr>
        <w:t xml:space="preserve">All bundled data (nuclide DB, ONNX model, report templates) stored in resources/ and accessed via importlib.resources</w:t>
      </w:r>
    </w:p>
    <w:p>
      <w:pPr>
        <w:pStyle w:val="ListParagraph"/>
        <w:numPr>
          <w:ilvl w:val="0"/>
          <w:numId w:val="2"/>
        </w:numPr>
        <w:spacing w:after="80"/>
        <w:ind w:left="720" w:hanging="360"/>
      </w:pPr>
      <w:r>
        <w:rPr>
          <w:rFonts w:ascii="Arial" w:cs="Arial" w:eastAsia="Arial" w:hAnsi="Arial"/>
          <w:sz w:val="22"/>
          <w:szCs w:val="22"/>
        </w:rPr>
        <w:t xml:space="preserve">CI/CD: GitHub Actions builds Windows .exe and Linux AppImage on every release tag</w:t>
      </w:r>
    </w:p>
    <w:p>
      <w:pPr>
        <w:spacing w:after="100"/>
      </w:pPr>
    </w:p>
    <w:p>
      <w:r>
        <w:br w:type="page"/>
      </w:r>
    </w:p>
    <w:p>
      <w:pPr>
        <w:pStyle w:val="Heading1"/>
        <w:spacing w:before="360" w:after="160"/>
      </w:pPr>
      <w:r>
        <w:rPr>
          <w:rFonts w:ascii="Arial" w:cs="Arial" w:eastAsia="Arial" w:hAnsi="Arial"/>
          <w:b/>
          <w:bCs/>
          <w:color w:val="1B6CA8"/>
          <w:sz w:val="36"/>
          <w:szCs w:val="36"/>
        </w:rPr>
        <w:t xml:space="preserve">9. Priority Action List</w:t>
      </w:r>
    </w:p>
    <w:p>
      <w:pPr>
        <w:spacing w:after="120"/>
      </w:pPr>
      <w:r>
        <w:rPr>
          <w:rFonts w:ascii="Arial" w:cs="Arial" w:eastAsia="Arial" w:hAnsi="Arial"/>
          <w:sz w:val="22"/>
          <w:szCs w:val="22"/>
        </w:rPr>
        <w:t xml:space="preserve">Ordered by impact-to-effort ratio. Items marked [IMMEDIATE] should be the first commits on this branch: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7160"/>
            <w:tcBorders>
              <w:top w:val="single" w:color="AAAAAA" w:sz="1"/>
              <w:left w:val="single" w:color="AAAAAA" w:sz="1"/>
              <w:bottom w:val="single" w:color="AAAAAA" w:sz="1"/>
              <w:right w:val="single" w:color="AAAAAA"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 IMMEDIATE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Establish fluxforge/gui/ directory structure. Create MainWindow with QDockWidget layout skeleton. Apply dark QSS theme.</w:t>
            </w:r>
          </w:p>
        </w:tc>
      </w:tr>
      <w:tr>
        <w:tc>
          <w:tcPr>
            <w:tcW w:type="dxa" w:w="2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2 — IMMEDIATE</w:t>
            </w:r>
          </w:p>
        </w:tc>
        <w:tc>
          <w:tcPr>
            <w:tcW w:type="dxa" w:w="7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Build spectrum canvas with PyQtGraph. Implement all mouse interactions (zoom/pan/crosshair). This is the most user-visible component.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 — IMMEDIATE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Implement N42 + CHN + SPC + CSV file readers. Drag-and-drop file opening. File Browser panel.</w:t>
            </w:r>
          </w:p>
        </w:tc>
      </w:tr>
      <w:tr>
        <w:tc>
          <w:tcPr>
            <w:tcW w:type="dxa" w:w="2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4 — IMMEDIATE</w:t>
            </w:r>
          </w:p>
        </w:tc>
        <w:tc>
          <w:tcPr>
            <w:tcW w:type="dxa" w:w="7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Embed ENDF/B-VIII.0 + NuDat as SQLite. Implement Nuclide Search panel with instant reference line overlay.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 — HIGH</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Implement unified calibration dialog with live spectral canvas, calibration table, Chi-squared, FWHM curve. Add deviation pairs support.</w:t>
            </w:r>
          </w:p>
        </w:tc>
      </w:tr>
      <w:tr>
        <w:tc>
          <w:tcPr>
            <w:tcW w:type="dxa" w:w="2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6 — HIGH</w:t>
            </w:r>
          </w:p>
        </w:tc>
        <w:tc>
          <w:tcPr>
            <w:tcW w:type="dxa" w:w="7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Implement ROI drag + real-time Gaussian peak fitting (Levenberg-Marquardt). Peak table with candidate nuclide column.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7 — HIGH</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Implement undo/redo via QUndoStack for all peak operations.</w:t>
            </w:r>
          </w:p>
        </w:tc>
      </w:tr>
      <w:tr>
        <w:tc>
          <w:tcPr>
            <w:tcW w:type="dxa" w:w="2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8 — HIGH</w:t>
            </w:r>
          </w:p>
        </w:tc>
        <w:tc>
          <w:tcPr>
            <w:tcW w:type="dxa" w:w="7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Implement efficiency calibration dialog with log-polynomial fitting, residual plot, Monte Carlo import.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9 — HIGH</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Implement activity calculation with uncertainty propagation. Activity Results tab.</w:t>
            </w:r>
          </w:p>
        </w:tc>
      </w:tr>
      <w:tr>
        <w:tc>
          <w:tcPr>
            <w:tcW w:type="dxa" w:w="2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10 — HIGH</w:t>
            </w:r>
          </w:p>
        </w:tc>
        <w:tc>
          <w:tcPr>
            <w:tcW w:type="dxa" w:w="7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Implement dark/light theme toggle with system-theme detection. Save preference to QSettings.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11 — MEDIUM</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multi-spectrum tabs (QTabBar above canvas). Foreground/background/secondary overlay mode.</w:t>
            </w:r>
          </w:p>
        </w:tc>
      </w:tr>
      <w:tr>
        <w:tc>
          <w:tcPr>
            <w:tcW w:type="dxa" w:w="2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12 — MEDIUM</w:t>
            </w:r>
          </w:p>
        </w:tc>
        <w:tc>
          <w:tcPr>
            <w:tcW w:type="dxa" w:w="7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Implement Bayesian peak fitting algorithm. Add algorithm selector to right sidebar.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13 — MEDIUM</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Implement batch analysis queue panel. ProcessPoolExecutor workers. Per-spectrum JSON output.</w:t>
            </w:r>
          </w:p>
        </w:tc>
      </w:tr>
      <w:tr>
        <w:tc>
          <w:tcPr>
            <w:tcW w:type="dxa" w:w="2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14 — MEDIUM</w:t>
            </w:r>
          </w:p>
        </w:tc>
        <w:tc>
          <w:tcPr>
            <w:tcW w:type="dxa" w:w="7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Implement Jinja2 report generation. Include standard lab report + ASTM report templates.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15 — MEDIUM</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Implement ASTM E181 and E1297 compliance checkers. ASTM status panel in right sidebar.</w:t>
            </w:r>
          </w:p>
        </w:tc>
      </w:tr>
      <w:tr>
        <w:tc>
          <w:tcPr>
            <w:tcW w:type="dxa" w:w="2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16 — MEDIUM</w:t>
            </w:r>
          </w:p>
        </w:tc>
        <w:tc>
          <w:tcPr>
            <w:tcW w:type="dxa" w:w="7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Implement auto-peak search (Ctrl+A) with review dialog showing candidates.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17 — MEDIUM</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pinned nuclides, nuclide tagging, cascade sum line display.</w:t>
            </w:r>
          </w:p>
        </w:tc>
      </w:tr>
      <w:tr>
        <w:tc>
          <w:tcPr>
            <w:tcW w:type="dxa" w:w="2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18 — MEDIUM</w:t>
            </w:r>
          </w:p>
        </w:tc>
        <w:tc>
          <w:tcPr>
            <w:tcW w:type="dxa" w:w="7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Implement FluxForge Session File (.ffs) save/restore for full session persistence.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19 — LOW/FUTURE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Implement ML peak analysis engine (PyTorch → ONNX). GPU batch inference.</w:t>
            </w:r>
          </w:p>
        </w:tc>
      </w:tr>
      <w:tr>
        <w:tc>
          <w:tcPr>
            <w:tcW w:type="dxa" w:w="2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20 — LOW/FUTURE</w:t>
            </w:r>
          </w:p>
        </w:tc>
        <w:tc>
          <w:tcPr>
            <w:tcW w:type="dxa" w:w="7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Implement GRAVEL and MAXED spectrum unfolding. Unfolding dialog with response matrix viewer.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21 — LOW/FUTURE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Implement ASTM C1232 and E1218 compliance modules.</w:t>
            </w:r>
          </w:p>
        </w:tc>
      </w:tr>
      <w:tr>
        <w:tc>
          <w:tcPr>
            <w:tcW w:type="dxa" w:w="220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22 — LOW/FUTURE</w:t>
            </w:r>
          </w:p>
        </w:tc>
        <w:tc>
          <w:tcPr>
            <w:tcW w:type="dxa" w:w="7160"/>
            <w:tcBorders>
              <w:top w:val="single" w:color="AAAAAA" w:sz="1"/>
              <w:left w:val="single" w:color="AAAAAA" w:sz="1"/>
              <w:bottom w:val="single" w:color="AAAAAA" w:sz="1"/>
              <w:right w:val="single" w:color="AAAAAA" w:sz="1"/>
            </w:tcBorders>
            <w:shd w:fill="EBF4FB" w:val="clear"/>
            <w:tcMar>
              <w:top w:type="dxa" w:w="60"/>
              <w:left w:type="dxa" w:w="120"/>
              <w:bottom w:type="dxa" w:w="60"/>
              <w:right w:type="dxa" w:w="120"/>
            </w:tcMar>
          </w:tcPr>
          <w:p>
            <w:r>
              <w:rPr>
                <w:rFonts w:ascii="Arial" w:cs="Arial" w:eastAsia="Arial" w:hAnsi="Arial"/>
                <w:sz w:val="20"/>
                <w:szCs w:val="20"/>
              </w:rPr>
              <w:t xml:space="preserve">Reserve Spectrogram panel and MCA plugin interface architecture for Phase 4.</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23 — LOW/FUTURE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AppImage + Windows .exe packaging via GitHub Actions CI.</w:t>
            </w:r>
          </w:p>
        </w:tc>
      </w:tr>
    </w:tbl>
    <w:p>
      <w:pPr>
        <w:spacing w:after="100"/>
      </w:pPr>
    </w:p>
    <w:p>
      <w:pPr>
        <w:pStyle w:val="Heading1"/>
        <w:spacing w:before="360" w:after="160"/>
      </w:pPr>
      <w:r>
        <w:rPr>
          <w:rFonts w:ascii="Arial" w:cs="Arial" w:eastAsia="Arial" w:hAnsi="Arial"/>
          <w:b/>
          <w:bCs/>
          <w:color w:val="1B6CA8"/>
          <w:sz w:val="36"/>
          <w:szCs w:val="36"/>
        </w:rPr>
        <w:t xml:space="preserve">10. Summary</w:t>
      </w:r>
    </w:p>
    <w:p>
      <w:pPr>
        <w:spacing w:after="120"/>
      </w:pPr>
      <w:r>
        <w:rPr>
          <w:rFonts w:ascii="Arial" w:cs="Arial" w:eastAsia="Arial" w:hAnsi="Arial"/>
          <w:sz w:val="22"/>
          <w:szCs w:val="22"/>
        </w:rPr>
        <w:t xml:space="preserve">FluxForge has a uniquely strong foundation: ASTM compliance, ML-driven analysis, and spectrum unfolding are gaps that no competitor fills in the open-source space. The work ahead is to surround that analytical core with a GUI that matches or exceeds the best competitor (bGamma) in visual polish, and matches InterSpec in analytical depth.</w:t>
      </w:r>
    </w:p>
    <w:p>
      <w:pPr>
        <w:spacing w:after="100"/>
      </w:pPr>
    </w:p>
    <w:p>
      <w:pPr>
        <w:spacing w:after="120"/>
      </w:pPr>
      <w:r>
        <w:rPr>
          <w:rFonts w:ascii="Arial" w:cs="Arial" w:eastAsia="Arial" w:hAnsi="Arial"/>
          <w:sz w:val="22"/>
          <w:szCs w:val="22"/>
        </w:rPr>
        <w:t xml:space="preserve">The three non-negotiable GUI principles to adopt, in order of impact:</w:t>
      </w:r>
    </w:p>
    <w:p>
      <w:pPr>
        <w:pStyle w:val="ListParagraph"/>
        <w:numPr>
          <w:ilvl w:val="0"/>
          <w:numId w:val="2"/>
        </w:numPr>
        <w:spacing w:after="80"/>
        <w:ind w:left="720" w:hanging="360"/>
      </w:pPr>
      <w:r>
        <w:rPr>
          <w:rFonts w:ascii="Arial" w:cs="Arial" w:eastAsia="Arial" w:hAnsi="Arial"/>
          <w:sz w:val="22"/>
          <w:szCs w:val="22"/>
        </w:rPr>
        <w:t xml:space="preserve">bGamma principle: every parameter change produces an immediate visual response. Zero 'apply' buttons in analysis workflows.</w:t>
      </w:r>
    </w:p>
    <w:p>
      <w:pPr>
        <w:pStyle w:val="ListParagraph"/>
        <w:numPr>
          <w:ilvl w:val="0"/>
          <w:numId w:val="2"/>
        </w:numPr>
        <w:spacing w:after="80"/>
        <w:ind w:left="720" w:hanging="360"/>
      </w:pPr>
      <w:r>
        <w:rPr>
          <w:rFonts w:ascii="Arial" w:cs="Arial" w:eastAsia="Arial" w:hAnsi="Arial"/>
          <w:sz w:val="22"/>
          <w:szCs w:val="22"/>
        </w:rPr>
        <w:t xml:space="preserve">InterSpec principle: the spectrum canvas interaction model (zoom/pan/context-menu) must be fluid and discoverable. This is what users spend 80% of their time doing.</w:t>
      </w:r>
    </w:p>
    <w:p>
      <w:pPr>
        <w:pStyle w:val="ListParagraph"/>
        <w:numPr>
          <w:ilvl w:val="0"/>
          <w:numId w:val="2"/>
        </w:numPr>
        <w:spacing w:after="80"/>
        <w:ind w:left="720" w:hanging="360"/>
      </w:pPr>
      <w:r>
        <w:rPr>
          <w:rFonts w:ascii="Arial" w:cs="Arial" w:eastAsia="Arial" w:hAnsi="Arial"/>
          <w:sz w:val="22"/>
          <w:szCs w:val="22"/>
        </w:rPr>
        <w:t xml:space="preserve">ProSpect principle: calibration happens on a live spectrum, not in a separate dialog disconnected from the data.</w:t>
      </w:r>
    </w:p>
    <w:p>
      <w:pPr>
        <w:spacing w:after="100"/>
      </w:pPr>
    </w:p>
    <w:p>
      <w:pPr>
        <w:spacing w:after="120"/>
      </w:pPr>
      <w:r>
        <w:rPr>
          <w:rFonts w:ascii="Arial" w:cs="Arial" w:eastAsia="Arial" w:hAnsi="Arial"/>
          <w:sz w:val="22"/>
          <w:szCs w:val="22"/>
        </w:rPr>
        <w:t xml:space="preserve">If FluxForge implements Phases 1 and 2 faithfully, it will already be the best open-source gamma spectroscopy analysis tool available on Linux. Phase 3 will make it the best anywhere, open-source or commercial, for HPGe analysis with ASTM compliance and ML assistance.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AAAAAA" w:sz="1"/>
              <w:left w:val="single" w:color="AAAAAA" w:sz="1"/>
              <w:bottom w:val="single" w:color="AAAAAA" w:sz="1"/>
              <w:right w:val="single" w:color="AAAAAA" w:sz="1"/>
            </w:tcBorders>
            <w:shd w:fill="2E9E6B" w:val="clear"/>
            <w:tcMar>
              <w:top w:type="dxa" w:w="80"/>
              <w:left w:type="dxa" w:w="100"/>
              <w:bottom w:type="dxa" w:w="80"/>
              <w:right w:type="dxa" w:w="100"/>
            </w:tcMar>
          </w:tcPr>
          <w:p>
            <w:r>
              <w:rPr>
                <w:rFonts w:ascii="Arial" w:cs="Arial" w:eastAsia="Arial" w:hAnsi="Arial"/>
                <w:b/>
                <w:bCs/>
                <w:color w:val="FFFFFF"/>
                <w:sz w:val="20"/>
                <w:szCs w:val="20"/>
              </w:rPr>
              <w:t xml:space="preserve">OPEN SOURCE MOAT</w:t>
            </w:r>
          </w:p>
        </w:tc>
        <w:tc>
          <w:tcPr>
            <w:tcW w:type="dxa" w:w="8880"/>
            <w:tcBorders>
              <w:top w:val="single" w:color="AAAAAA" w:sz="1"/>
              <w:left w:val="single" w:color="AAAAAA" w:sz="1"/>
              <w:bottom w:val="single" w:color="AAAAAA" w:sz="1"/>
              <w:right w:val="single" w:color="AAAAAA" w:sz="1"/>
            </w:tcBorders>
            <w:shd w:fill="F2F4F6" w:val="clear"/>
            <w:tcMar>
              <w:top w:type="dxa" w:w="80"/>
              <w:left w:type="dxa" w:w="160"/>
              <w:bottom w:type="dxa" w:w="80"/>
              <w:right w:type="dxa" w:w="100"/>
            </w:tcMar>
          </w:tcPr>
          <w:p>
            <w:r>
              <w:rPr>
                <w:rFonts w:ascii="Arial" w:cs="Arial" w:eastAsia="Arial" w:hAnsi="Arial"/>
                <w:sz w:val="20"/>
                <w:szCs w:val="20"/>
              </w:rPr>
              <w:t xml:space="preserve">FluxForge's combination of open-source licensing, ASTM compliance, ML peak analysis, spectrum unfolding, and a bGamma-quality GUI is a combination that no current tool offers. Building it is achievable in 12–18 months of focused development. The competitive window is now — InterSpec is well-maintained but not innovating on these fronts, and bGamma is commercial and closed.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6CA8"/>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6CA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2026-03-17T20:24:33.827Z</dcterms:created>
  <dcterms:modified xsi:type="dcterms:W3CDTF">2026-03-17T20:24:33.828Z</dcterms:modified>
</cp:coreProperties>
</file>

<file path=docProps/custom.xml><?xml version="1.0" encoding="utf-8"?>
<Properties xmlns="http://schemas.openxmlformats.org/officeDocument/2006/custom-properties" xmlns:vt="http://schemas.openxmlformats.org/officeDocument/2006/docPropsVTypes"/>
</file>