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yezb3hqnm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Findings</w:t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rtl w:val="0"/>
        </w:rPr>
        <w:t xml:space="preserve">Analysis of the 24-hour telemetry sample (5,000 readings across 10 turbines) identified two units requiring urgent maintenance: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T-04</w:t>
      </w:r>
      <w:r w:rsidDel="00000000" w:rsidR="00000000" w:rsidRPr="00000000">
        <w:rPr>
          <w:rtl w:val="0"/>
        </w:rPr>
        <w:t xml:space="preserve">  - average temperature </w:t>
      </w:r>
      <w:r w:rsidDel="00000000" w:rsidR="00000000" w:rsidRPr="00000000">
        <w:rPr>
          <w:b w:val="1"/>
          <w:bCs w:val="1"/>
          <w:rtl w:val="0"/>
        </w:rPr>
        <w:t xml:space="preserve">90.6°C</w:t>
      </w:r>
      <w:r w:rsidDel="00000000" w:rsidR="00000000" w:rsidRPr="00000000">
        <w:rPr>
          <w:rtl w:val="0"/>
        </w:rPr>
        <w:t xml:space="preserve">, exceeding the 85.0°C threshold. Sustained overheating indicates a cooling system fault.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1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T-07</w:t>
      </w:r>
      <w:r w:rsidDel="00000000" w:rsidR="00000000" w:rsidRPr="00000000">
        <w:rPr>
          <w:rtl w:val="0"/>
        </w:rPr>
        <w:t xml:space="preserve">  - peak vibration </w:t>
      </w:r>
      <w:r w:rsidDel="00000000" w:rsidR="00000000" w:rsidRPr="00000000">
        <w:rPr>
          <w:b w:val="1"/>
          <w:bCs w:val="1"/>
          <w:rtl w:val="0"/>
        </w:rPr>
        <w:t xml:space="preserve">25.0 mm/s</w:t>
      </w:r>
      <w:r w:rsidDel="00000000" w:rsidR="00000000" w:rsidRPr="00000000">
        <w:rPr>
          <w:rtl w:val="0"/>
        </w:rPr>
        <w:t xml:space="preserve">, exceeding the 15.0 mm/s threshold. A single spike at this magnitude is sufficient to indicate mechanical failure risk.</w:t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rtl w:val="0"/>
        </w:rPr>
        <w:t xml:space="preserve">The remaining eight turbines are operating within safe limits.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nmgwomv4c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Architecture Justification</w:t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tl w:val="0"/>
        </w:rPr>
        <w:t xml:space="preserve">The proposed architecture replaces the single legacy server with a fully managed, event-driven AWS pipeline. The core components are: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Amazon Kinesis Data Streams</w:t>
      </w:r>
      <w:r w:rsidDel="00000000" w:rsidR="00000000" w:rsidRPr="00000000">
        <w:rPr>
          <w:rtl w:val="0"/>
        </w:rPr>
        <w:t xml:space="preserve"> - decouples ingestion from processing. The legacy server crashed because both happened on the same machine; Kinesis acts as a durable buffer, absorbing data spikes without data loss even if a downstream component fails.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AWS Lambda (containerised anomaly script)</w:t>
      </w:r>
      <w:r w:rsidDel="00000000" w:rsidR="00000000" w:rsidRPr="00000000">
        <w:rPr>
          <w:rtl w:val="0"/>
        </w:rPr>
        <w:t xml:space="preserve"> - the same containerised Python script from Artefact 1 runs as a stream processor, applying the anomaly rules in real time as data arrives.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Amazon Timestream + SNS</w:t>
      </w:r>
      <w:r w:rsidDel="00000000" w:rsidR="00000000" w:rsidRPr="00000000">
        <w:rPr>
          <w:rtl w:val="0"/>
        </w:rPr>
        <w:t xml:space="preserve"> - recent readings land in a fast time-series database powering live dashboards, with SNS alerts paging engineers the moment a turbine breaches a threshold.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Kinesis Firehose + Amazon S3</w:t>
      </w:r>
      <w:r w:rsidDel="00000000" w:rsidR="00000000" w:rsidRPr="00000000">
        <w:rPr>
          <w:rtl w:val="0"/>
        </w:rPr>
        <w:t xml:space="preserve"> - all raw readings are archived in a data lake as compressed Parquet files for long-term analysis and audit.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747713</wp:posOffset>
            </wp:positionH>
            <wp:positionV relativeFrom="paragraph">
              <wp:posOffset>466725</wp:posOffset>
            </wp:positionV>
            <wp:extent cx="4443413" cy="2551161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3413" cy="25511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hdbcs47xlt7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Cost Optimisation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ind w:left="0" w:firstLine="0"/>
        <w:rPr>
          <w:sz w:val="22"/>
          <w:szCs w:val="22"/>
        </w:rPr>
      </w:pPr>
      <w:bookmarkStart w:colFirst="0" w:colLast="0" w:name="_hv1v7fhax06p" w:id="3"/>
      <w:bookmarkEnd w:id="3"/>
      <w:r w:rsidDel="00000000" w:rsidR="00000000" w:rsidRPr="00000000">
        <w:rPr>
          <w:sz w:val="22"/>
          <w:szCs w:val="22"/>
          <w:rtl w:val="0"/>
        </w:rPr>
        <w:t xml:space="preserve">The most impactful cost reduction is tiered storage. An S3 lifecycle policy automatically transitions raw telemetry to S3 Glacier after 30 days, reducing storage costs by up to 80% on historical data. Combined with writing cold data as compressed Parquet rather than raw JSON, storage spend on a continuous high-volume pipeline is significantly reduced without losing any data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jc w:val="center"/>
      <w:rPr>
        <w:b w:val="1"/>
        <w:bCs w:val="1"/>
        <w:sz w:val="26"/>
        <w:szCs w:val="26"/>
      </w:rPr>
    </w:pPr>
    <w:r w:rsidDel="00000000" w:rsidR="00000000" w:rsidRPr="00000000">
      <w:rPr>
        <w:b w:val="1"/>
        <w:bCs w:val="1"/>
        <w:sz w:val="26"/>
        <w:szCs w:val="26"/>
        <w:rtl w:val="0"/>
      </w:rPr>
      <w:t xml:space="preserve">Sector Project - Engineering - W. Dominic Fernando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