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4B929">
      <w:pPr>
        <w:autoSpaceDE w:val="0"/>
        <w:autoSpaceDN w:val="0"/>
        <w:ind w:left="3105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28D78766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06276813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0979FF0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5C24163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435D5BD7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4BC8A6FB">
      <w:pPr>
        <w:autoSpaceDE w:val="0"/>
        <w:autoSpaceDN w:val="0"/>
        <w:rPr>
          <w:rFonts w:hint="eastAsia" w:ascii="黑体" w:hAnsi="黑体" w:eastAsia="黑体" w:cs="黑体"/>
          <w:sz w:val="14"/>
          <w:szCs w:val="28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2712720</wp:posOffset>
            </wp:positionH>
            <wp:positionV relativeFrom="paragraph">
              <wp:posOffset>127000</wp:posOffset>
            </wp:positionV>
            <wp:extent cx="2667635" cy="63563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381" cy="635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B4BE7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0D60868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06773FE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44D36F37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A51CC9F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51C1B2B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41CEFCA1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2F873838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3AD9DDB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0D9828DD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0E6B7760">
      <w:pPr>
        <w:tabs>
          <w:tab w:val="left" w:pos="6503"/>
        </w:tabs>
        <w:autoSpaceDE w:val="0"/>
        <w:autoSpaceDN w:val="0"/>
        <w:spacing w:before="142" w:line="252" w:lineRule="auto"/>
        <w:ind w:right="2041" w:firstLine="1120" w:firstLineChars="400"/>
        <w:rPr>
          <w:rFonts w:hint="default" w:ascii="黑体" w:hAnsi="黑体" w:eastAsia="黑体" w:cs="黑体"/>
          <w:sz w:val="28"/>
          <w:szCs w:val="28"/>
          <w:u w:val="single"/>
          <w:lang w:val="en-US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授课学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期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  <w:t>2025-2026学年第1学期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bidi="zh-CN"/>
        </w:rPr>
        <w:t xml:space="preserve">   </w:t>
      </w:r>
    </w:p>
    <w:p w14:paraId="72AAC47D">
      <w:pPr>
        <w:tabs>
          <w:tab w:val="left" w:pos="6220"/>
        </w:tabs>
        <w:autoSpaceDE w:val="0"/>
        <w:autoSpaceDN w:val="0"/>
        <w:spacing w:before="142" w:line="252" w:lineRule="auto"/>
        <w:ind w:right="2041" w:firstLine="1120" w:firstLineChars="400"/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 xml:space="preserve">教 研 室 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pacing w:val="-3"/>
          <w:sz w:val="28"/>
          <w:szCs w:val="28"/>
          <w:u w:val="single"/>
          <w:lang w:bidi="zh-CN"/>
        </w:rPr>
        <w:t xml:space="preserve">       市场营销</w:t>
      </w:r>
      <w:r>
        <w:rPr>
          <w:rFonts w:hint="eastAsia" w:ascii="黑体" w:hAnsi="黑体" w:eastAsia="黑体" w:cs="黑体"/>
          <w:spacing w:val="-3"/>
          <w:sz w:val="28"/>
          <w:szCs w:val="28"/>
          <w:u w:val="single"/>
          <w:lang w:val="zh-CN" w:bidi="zh-CN"/>
        </w:rPr>
        <w:tab/>
      </w:r>
    </w:p>
    <w:p w14:paraId="51184E46">
      <w:pPr>
        <w:tabs>
          <w:tab w:val="left" w:pos="6220"/>
        </w:tabs>
        <w:autoSpaceDE w:val="0"/>
        <w:autoSpaceDN w:val="0"/>
        <w:spacing w:before="142" w:line="252" w:lineRule="auto"/>
        <w:ind w:right="2041" w:firstLine="1120" w:firstLineChars="400"/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授课教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师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 xml:space="preserve">      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bidi="zh-CN"/>
        </w:rPr>
        <w:t xml:space="preserve">  李林</w:t>
      </w:r>
      <w:r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  <w:tab/>
      </w:r>
    </w:p>
    <w:p w14:paraId="0D821CAD">
      <w:pPr>
        <w:tabs>
          <w:tab w:val="left" w:pos="6220"/>
        </w:tabs>
        <w:autoSpaceDE w:val="0"/>
        <w:autoSpaceDN w:val="0"/>
        <w:spacing w:before="142" w:line="252" w:lineRule="auto"/>
        <w:ind w:right="2041" w:firstLine="1120" w:firstLineChars="400"/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授课班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级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 xml:space="preserve">  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bidi="zh-CN"/>
        </w:rPr>
        <w:t>24数字经济（营销）1班</w:t>
      </w:r>
      <w:r>
        <w:rPr>
          <w:rFonts w:hint="eastAsia" w:ascii="黑体" w:hAnsi="黑体" w:eastAsia="黑体" w:cs="黑体"/>
          <w:spacing w:val="-3"/>
          <w:sz w:val="28"/>
          <w:szCs w:val="28"/>
          <w:u w:val="single"/>
          <w:lang w:val="zh-CN" w:bidi="zh-CN"/>
        </w:rPr>
        <w:tab/>
      </w:r>
    </w:p>
    <w:p w14:paraId="3EBC90B5">
      <w:pPr>
        <w:tabs>
          <w:tab w:val="left" w:pos="6080"/>
        </w:tabs>
        <w:autoSpaceDE w:val="0"/>
        <w:autoSpaceDN w:val="0"/>
        <w:spacing w:before="142" w:line="252" w:lineRule="auto"/>
        <w:ind w:right="2041" w:firstLine="1120" w:firstLineChars="400"/>
        <w:rPr>
          <w:rFonts w:hint="default" w:ascii="黑体" w:hAnsi="黑体" w:eastAsia="黑体" w:cs="黑体"/>
          <w:sz w:val="28"/>
          <w:szCs w:val="28"/>
          <w:u w:val="single"/>
          <w:lang w:val="en-US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课程名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称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bidi="zh-CN"/>
        </w:rPr>
        <w:t xml:space="preserve"> 中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>国东盟营销环境与策略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bidi="zh-CN"/>
        </w:rPr>
        <w:t xml:space="preserve">   </w:t>
      </w:r>
    </w:p>
    <w:p w14:paraId="04093DCA">
      <w:pPr>
        <w:tabs>
          <w:tab w:val="left" w:pos="6220"/>
        </w:tabs>
        <w:autoSpaceDE w:val="0"/>
        <w:autoSpaceDN w:val="0"/>
        <w:spacing w:before="142" w:line="252" w:lineRule="auto"/>
        <w:ind w:right="2041" w:firstLine="1096" w:firstLineChars="400"/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</w:pP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开课部门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 xml:space="preserve">     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bidi="zh-CN"/>
        </w:rPr>
        <w:t>数字经济学院</w:t>
      </w:r>
      <w:r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  <w:tab/>
      </w:r>
    </w:p>
    <w:p w14:paraId="3900E602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AF1B7A8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02104E26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6B2E4BE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6572463B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57429A0">
      <w:pPr>
        <w:tabs>
          <w:tab w:val="left" w:pos="1123"/>
          <w:tab w:val="left" w:pos="2105"/>
        </w:tabs>
        <w:autoSpaceDE w:val="0"/>
        <w:autoSpaceDN w:val="0"/>
        <w:spacing w:before="103"/>
        <w:ind w:left="2"/>
        <w:jc w:val="center"/>
        <w:rPr>
          <w:rFonts w:hint="eastAsia" w:ascii="黑体" w:hAnsi="黑体" w:eastAsia="黑体" w:cs="黑体"/>
          <w:sz w:val="28"/>
          <w:szCs w:val="28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bidi="zh-CN"/>
        </w:rPr>
        <w:t>202</w:t>
      </w:r>
      <w:r>
        <w:rPr>
          <w:rFonts w:hint="eastAsia" w:ascii="黑体" w:hAnsi="黑体" w:eastAsia="黑体" w:cs="黑体"/>
          <w:sz w:val="28"/>
          <w:szCs w:val="28"/>
          <w:lang w:val="en-US" w:bidi="zh-CN"/>
        </w:rPr>
        <w:t>5</w:t>
      </w:r>
      <w:r>
        <w:rPr>
          <w:rFonts w:hint="eastAsia" w:ascii="黑体" w:hAnsi="黑体" w:eastAsia="黑体" w:cs="黑体"/>
          <w:sz w:val="28"/>
          <w:szCs w:val="28"/>
          <w:lang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年</w:t>
      </w:r>
      <w:r>
        <w:rPr>
          <w:rFonts w:hint="eastAsia" w:ascii="黑体" w:hAnsi="黑体" w:eastAsia="黑体" w:cs="黑体"/>
          <w:sz w:val="28"/>
          <w:szCs w:val="28"/>
          <w:lang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en-US" w:bidi="zh-CN"/>
        </w:rPr>
        <w:t>7</w:t>
      </w:r>
      <w:r>
        <w:rPr>
          <w:rFonts w:hint="eastAsia" w:ascii="黑体" w:hAnsi="黑体" w:eastAsia="黑体" w:cs="黑体"/>
          <w:sz w:val="28"/>
          <w:szCs w:val="28"/>
          <w:lang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月</w:t>
      </w:r>
      <w:r>
        <w:rPr>
          <w:rFonts w:hint="eastAsia" w:ascii="黑体" w:hAnsi="黑体" w:eastAsia="黑体" w:cs="黑体"/>
          <w:sz w:val="28"/>
          <w:szCs w:val="28"/>
          <w:lang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en-US" w:bidi="zh-CN"/>
        </w:rPr>
        <w:t>30</w:t>
      </w:r>
      <w:r>
        <w:rPr>
          <w:rFonts w:hint="eastAsia" w:ascii="黑体" w:hAnsi="黑体" w:eastAsia="黑体" w:cs="黑体"/>
          <w:sz w:val="28"/>
          <w:szCs w:val="28"/>
          <w:lang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日</w:t>
      </w:r>
    </w:p>
    <w:p w14:paraId="24FE0D06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4A76AF1D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6581A89C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D3FD8E2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67BD26C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2D08A566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65000C3D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102DC5F7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681625F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BCCADD3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C6F961E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4942C515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C7F039B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6913FC1">
      <w:pPr>
        <w:autoSpaceDE w:val="0"/>
        <w:autoSpaceDN w:val="0"/>
        <w:spacing w:line="376" w:lineRule="exact"/>
        <w:rPr>
          <w:rFonts w:hint="eastAsia" w:ascii="黑体" w:hAnsi="黑体" w:eastAsia="黑体" w:cs="黑体"/>
          <w:sz w:val="30"/>
          <w:szCs w:val="28"/>
          <w:lang w:val="zh-CN" w:bidi="zh-CN"/>
        </w:rPr>
      </w:pPr>
    </w:p>
    <w:p w14:paraId="3F884A15">
      <w:pPr>
        <w:autoSpaceDE w:val="0"/>
        <w:autoSpaceDN w:val="0"/>
        <w:spacing w:line="360" w:lineRule="auto"/>
        <w:ind w:left="120"/>
        <w:rPr>
          <w:rFonts w:hint="eastAsia" w:ascii="黑体" w:hAnsi="黑体" w:eastAsia="黑体" w:cs="黑体"/>
          <w:sz w:val="28"/>
          <w:szCs w:val="28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说明：</w:t>
      </w:r>
    </w:p>
    <w:p w14:paraId="020661AF">
      <w:pPr>
        <w:numPr>
          <w:ilvl w:val="0"/>
          <w:numId w:val="1"/>
        </w:numPr>
        <w:tabs>
          <w:tab w:val="left" w:pos="495"/>
        </w:tabs>
        <w:autoSpaceDE w:val="0"/>
        <w:autoSpaceDN w:val="0"/>
        <w:spacing w:before="30" w:line="360" w:lineRule="auto"/>
        <w:ind w:left="1380" w:right="210" w:hanging="427"/>
        <w:rPr>
          <w:rFonts w:hint="eastAsia" w:ascii="黑体" w:hAnsi="黑体" w:eastAsia="黑体" w:cs="黑体"/>
          <w:sz w:val="28"/>
          <w:szCs w:val="22"/>
          <w:lang w:val="zh-CN" w:bidi="zh-CN"/>
        </w:rPr>
      </w:pPr>
      <w:r>
        <w:rPr>
          <w:rFonts w:hint="eastAsia" w:ascii="黑体" w:hAnsi="黑体" w:eastAsia="黑体" w:cs="黑体"/>
          <w:spacing w:val="-3"/>
          <w:sz w:val="28"/>
          <w:szCs w:val="22"/>
          <w:lang w:val="zh-CN" w:bidi="zh-CN"/>
        </w:rPr>
        <w:t>《教学日志》每位教师每个教学班一份，每学期开学前由开课部门教务科准备好相关材料，教师自己完善并装订成册；</w:t>
      </w:r>
    </w:p>
    <w:p w14:paraId="04F90507">
      <w:pPr>
        <w:numPr>
          <w:ilvl w:val="0"/>
          <w:numId w:val="1"/>
        </w:numPr>
        <w:tabs>
          <w:tab w:val="left" w:pos="495"/>
        </w:tabs>
        <w:autoSpaceDE w:val="0"/>
        <w:autoSpaceDN w:val="0"/>
        <w:spacing w:before="2" w:line="360" w:lineRule="auto"/>
        <w:ind w:left="1380" w:right="347" w:hanging="427"/>
        <w:rPr>
          <w:rFonts w:hint="eastAsia" w:ascii="黑体" w:hAnsi="黑体" w:eastAsia="黑体" w:cs="黑体"/>
          <w:sz w:val="28"/>
          <w:szCs w:val="22"/>
          <w:lang w:val="zh-CN" w:bidi="zh-CN"/>
        </w:rPr>
      </w:pPr>
      <w:r>
        <w:rPr>
          <w:rFonts w:hint="eastAsia" w:ascii="黑体" w:hAnsi="黑体" w:eastAsia="黑体" w:cs="黑体"/>
          <w:spacing w:val="-13"/>
          <w:sz w:val="28"/>
          <w:szCs w:val="22"/>
          <w:lang w:val="zh-CN" w:bidi="zh-CN"/>
        </w:rPr>
        <w:t>教师上课需要携带《教学日志》，及时记录学生出勤情况及平时成绩；</w:t>
      </w:r>
    </w:p>
    <w:p w14:paraId="74FAF02B">
      <w:pPr>
        <w:numPr>
          <w:ilvl w:val="0"/>
          <w:numId w:val="1"/>
        </w:numPr>
        <w:tabs>
          <w:tab w:val="left" w:pos="495"/>
        </w:tabs>
        <w:autoSpaceDE w:val="0"/>
        <w:autoSpaceDN w:val="0"/>
        <w:spacing w:before="2" w:line="360" w:lineRule="auto"/>
        <w:ind w:left="1380" w:hanging="427"/>
        <w:rPr>
          <w:rFonts w:hint="eastAsia" w:ascii="黑体" w:hAnsi="黑体" w:eastAsia="黑体" w:cs="黑体"/>
          <w:sz w:val="28"/>
          <w:szCs w:val="22"/>
          <w:lang w:val="zh-CN" w:bidi="zh-CN"/>
        </w:rPr>
      </w:pPr>
      <w:r>
        <w:rPr>
          <w:rFonts w:hint="eastAsia" w:ascii="黑体" w:hAnsi="黑体" w:eastAsia="黑体" w:cs="黑体"/>
          <w:spacing w:val="-3"/>
          <w:sz w:val="28"/>
          <w:szCs w:val="22"/>
          <w:lang w:val="zh-CN" w:bidi="zh-CN"/>
        </w:rPr>
        <w:t>期末要将《教学日志》交开课部门教务科作为教学档案存档。</w:t>
      </w:r>
    </w:p>
    <w:p w14:paraId="5FB94813">
      <w:pPr>
        <w:tabs>
          <w:tab w:val="left" w:pos="495"/>
        </w:tabs>
        <w:autoSpaceDE w:val="0"/>
        <w:autoSpaceDN w:val="0"/>
        <w:spacing w:before="2" w:line="360" w:lineRule="auto"/>
        <w:ind w:left="547"/>
        <w:rPr>
          <w:rFonts w:hint="eastAsia" w:ascii="黑体" w:hAnsi="黑体" w:eastAsia="黑体" w:cs="黑体"/>
          <w:sz w:val="28"/>
          <w:szCs w:val="22"/>
          <w:lang w:val="zh-CN" w:bidi="zh-CN"/>
        </w:rPr>
      </w:pPr>
    </w:p>
    <w:p w14:paraId="24759DEE">
      <w:pPr>
        <w:rPr>
          <w:rFonts w:hint="eastAsia" w:ascii="黑体" w:hAnsi="黑体" w:eastAsia="黑体" w:cs="黑体"/>
        </w:rPr>
        <w:sectPr>
          <w:pgSz w:w="11910" w:h="16840"/>
          <w:pgMar w:top="1540" w:right="1680" w:bottom="280" w:left="1680" w:header="720" w:footer="720" w:gutter="0"/>
          <w:cols w:space="720" w:num="1"/>
        </w:sectPr>
      </w:pPr>
    </w:p>
    <w:p w14:paraId="67E009BC">
      <w:pPr>
        <w:spacing w:line="300" w:lineRule="auto"/>
        <w:ind w:right="-170" w:rightChars="-81"/>
        <w:jc w:val="center"/>
        <w:rPr>
          <w:rFonts w:hint="eastAsia" w:ascii="黑体" w:hAnsi="黑体" w:eastAsia="黑体" w:cs="黑体"/>
          <w:b/>
          <w:sz w:val="32"/>
        </w:rPr>
      </w:pPr>
      <w:r>
        <w:rPr>
          <w:rFonts w:hint="eastAsia" w:ascii="黑体" w:hAnsi="黑体" w:eastAsia="黑体" w:cs="黑体"/>
          <w:b/>
          <w:sz w:val="32"/>
        </w:rPr>
        <w:t xml:space="preserve">  2025-2026学年第1学期教学</w:t>
      </w:r>
      <w:r>
        <w:rPr>
          <w:rFonts w:hint="eastAsia" w:ascii="黑体" w:hAnsi="黑体" w:eastAsia="黑体" w:cs="黑体"/>
          <w:b/>
          <w:sz w:val="32"/>
          <w:lang w:val="en-US" w:eastAsia="zh-CN"/>
        </w:rPr>
        <w:t>计划进度表</w:t>
      </w:r>
    </w:p>
    <w:p w14:paraId="720F7C9F">
      <w:pPr>
        <w:spacing w:line="300" w:lineRule="auto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课程名称：中国东盟营销环境与策略   课程性质：专业选修课       授课教师：</w:t>
      </w:r>
      <w:r>
        <w:rPr>
          <w:rFonts w:hint="eastAsia" w:ascii="黑体" w:hAnsi="黑体" w:eastAsia="黑体" w:cs="黑体"/>
          <w:sz w:val="24"/>
          <w:lang w:val="en-US" w:eastAsia="zh-CN"/>
        </w:rPr>
        <w:t>李林</w:t>
      </w:r>
      <w:r>
        <w:rPr>
          <w:rFonts w:hint="eastAsia" w:ascii="黑体" w:hAnsi="黑体" w:eastAsia="黑体" w:cs="黑体"/>
          <w:sz w:val="24"/>
        </w:rPr>
        <w:t xml:space="preserve"> </w:t>
      </w:r>
    </w:p>
    <w:p w14:paraId="1F28DF91">
      <w:pPr>
        <w:spacing w:line="300" w:lineRule="auto"/>
        <w:rPr>
          <w:rFonts w:hint="eastAsia" w:ascii="黑体" w:hAnsi="黑体" w:eastAsia="黑体" w:cs="黑体"/>
          <w:sz w:val="24"/>
          <w:lang w:val="en-US" w:eastAsia="zh-CN"/>
        </w:rPr>
      </w:pPr>
      <w:r>
        <w:rPr>
          <w:rFonts w:hint="eastAsia" w:ascii="黑体" w:hAnsi="黑体" w:eastAsia="黑体" w:cs="黑体"/>
          <w:sz w:val="24"/>
        </w:rPr>
        <w:t>授课班级：24数字经济（营销）1班   授课总学时：32   联系电话：</w:t>
      </w:r>
      <w:r>
        <w:rPr>
          <w:rFonts w:hint="eastAsia" w:ascii="黑体" w:hAnsi="黑体" w:eastAsia="黑体" w:cs="黑体"/>
          <w:sz w:val="24"/>
          <w:lang w:val="en-US" w:eastAsia="zh-CN"/>
        </w:rPr>
        <w:t>19729238173</w:t>
      </w:r>
    </w:p>
    <w:tbl>
      <w:tblPr>
        <w:tblStyle w:val="5"/>
        <w:tblW w:w="10774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"/>
        <w:gridCol w:w="396"/>
        <w:gridCol w:w="559"/>
        <w:gridCol w:w="4610"/>
        <w:gridCol w:w="570"/>
        <w:gridCol w:w="567"/>
        <w:gridCol w:w="564"/>
        <w:gridCol w:w="567"/>
        <w:gridCol w:w="567"/>
        <w:gridCol w:w="570"/>
        <w:gridCol w:w="1276"/>
      </w:tblGrid>
      <w:tr w14:paraId="2C365096">
        <w:trPr>
          <w:trHeight w:val="652" w:hRule="atLeast"/>
        </w:trPr>
        <w:tc>
          <w:tcPr>
            <w:tcW w:w="528" w:type="dxa"/>
            <w:vMerge w:val="restart"/>
            <w:vAlign w:val="center"/>
          </w:tcPr>
          <w:p w14:paraId="29EAB48C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周</w:t>
            </w:r>
          </w:p>
          <w:p w14:paraId="17B304CC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</w:t>
            </w:r>
          </w:p>
        </w:tc>
        <w:tc>
          <w:tcPr>
            <w:tcW w:w="396" w:type="dxa"/>
            <w:vMerge w:val="restart"/>
            <w:vAlign w:val="center"/>
          </w:tcPr>
          <w:p w14:paraId="2A314DCC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星</w:t>
            </w:r>
          </w:p>
          <w:p w14:paraId="2E26FA10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期</w:t>
            </w:r>
          </w:p>
        </w:tc>
        <w:tc>
          <w:tcPr>
            <w:tcW w:w="559" w:type="dxa"/>
            <w:vMerge w:val="restart"/>
            <w:vAlign w:val="center"/>
          </w:tcPr>
          <w:p w14:paraId="11BCE2CC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节</w:t>
            </w:r>
          </w:p>
          <w:p w14:paraId="565372A9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</w:t>
            </w:r>
          </w:p>
        </w:tc>
        <w:tc>
          <w:tcPr>
            <w:tcW w:w="4610" w:type="dxa"/>
            <w:vMerge w:val="restart"/>
            <w:vAlign w:val="center"/>
          </w:tcPr>
          <w:p w14:paraId="1551BC7C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授课内容</w:t>
            </w:r>
          </w:p>
        </w:tc>
        <w:tc>
          <w:tcPr>
            <w:tcW w:w="570" w:type="dxa"/>
            <w:vAlign w:val="center"/>
          </w:tcPr>
          <w:p w14:paraId="06A270A9">
            <w:pPr>
              <w:ind w:right="-107" w:rightChars="-51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讲课</w:t>
            </w:r>
          </w:p>
        </w:tc>
        <w:tc>
          <w:tcPr>
            <w:tcW w:w="567" w:type="dxa"/>
            <w:vAlign w:val="center"/>
          </w:tcPr>
          <w:p w14:paraId="708BC8DA">
            <w:pPr>
              <w:tabs>
                <w:tab w:val="left" w:pos="612"/>
              </w:tabs>
              <w:ind w:leftChars="-51" w:right="-288" w:rightChars="-137" w:hanging="107" w:hangingChars="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习题/</w:t>
            </w:r>
          </w:p>
          <w:p w14:paraId="31F89B11">
            <w:pPr>
              <w:tabs>
                <w:tab w:val="left" w:pos="612"/>
              </w:tabs>
              <w:ind w:leftChars="-51" w:right="-288" w:rightChars="-137" w:hanging="107" w:hangingChars="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讨论</w:t>
            </w:r>
          </w:p>
        </w:tc>
        <w:tc>
          <w:tcPr>
            <w:tcW w:w="564" w:type="dxa"/>
            <w:vAlign w:val="center"/>
          </w:tcPr>
          <w:p w14:paraId="3ABC3CF4">
            <w:pPr>
              <w:ind w:leftChars="-51" w:right="-107" w:rightChars="-51" w:hanging="107" w:hangingChars="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实验/</w:t>
            </w:r>
          </w:p>
          <w:p w14:paraId="7A34BD4E">
            <w:pPr>
              <w:ind w:leftChars="-51" w:right="-107" w:rightChars="-51" w:hanging="107" w:hangingChars="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上机</w:t>
            </w:r>
          </w:p>
        </w:tc>
        <w:tc>
          <w:tcPr>
            <w:tcW w:w="567" w:type="dxa"/>
            <w:vAlign w:val="center"/>
          </w:tcPr>
          <w:p w14:paraId="58E19222">
            <w:pPr>
              <w:ind w:leftChars="-51" w:right="-107" w:rightChars="-51" w:hanging="107" w:hangingChars="51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作业</w:t>
            </w:r>
          </w:p>
          <w:p w14:paraId="528E979E">
            <w:pPr>
              <w:ind w:leftChars="-51" w:right="-107" w:rightChars="-51" w:hanging="107" w:hangingChars="51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安排</w:t>
            </w:r>
          </w:p>
        </w:tc>
        <w:tc>
          <w:tcPr>
            <w:tcW w:w="567" w:type="dxa"/>
            <w:vAlign w:val="center"/>
          </w:tcPr>
          <w:p w14:paraId="1A90E7FD">
            <w:pPr>
              <w:ind w:right="-107" w:rightChars="-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辅导</w:t>
            </w:r>
          </w:p>
          <w:p w14:paraId="0AE0E355">
            <w:pPr>
              <w:ind w:leftChars="-51" w:right="-168" w:rightChars="-80" w:hanging="107" w:hangingChars="51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安排</w:t>
            </w:r>
          </w:p>
        </w:tc>
        <w:tc>
          <w:tcPr>
            <w:tcW w:w="570" w:type="dxa"/>
            <w:vAlign w:val="center"/>
          </w:tcPr>
          <w:p w14:paraId="72ACD60A">
            <w:pPr>
              <w:ind w:right="-107" w:rightChars="-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其它</w:t>
            </w:r>
          </w:p>
        </w:tc>
        <w:tc>
          <w:tcPr>
            <w:tcW w:w="1276" w:type="dxa"/>
            <w:vMerge w:val="restart"/>
            <w:vAlign w:val="center"/>
          </w:tcPr>
          <w:p w14:paraId="3C7465AE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执行情况</w:t>
            </w:r>
          </w:p>
        </w:tc>
      </w:tr>
      <w:tr w14:paraId="1B8C334A">
        <w:tc>
          <w:tcPr>
            <w:tcW w:w="528" w:type="dxa"/>
            <w:vMerge w:val="continue"/>
          </w:tcPr>
          <w:p w14:paraId="3048D5C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96" w:type="dxa"/>
            <w:vMerge w:val="continue"/>
          </w:tcPr>
          <w:p w14:paraId="60095A5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59" w:type="dxa"/>
            <w:vMerge w:val="continue"/>
          </w:tcPr>
          <w:p w14:paraId="1996095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610" w:type="dxa"/>
            <w:vMerge w:val="continue"/>
          </w:tcPr>
          <w:p w14:paraId="374F4FC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405" w:type="dxa"/>
            <w:gridSpan w:val="6"/>
          </w:tcPr>
          <w:p w14:paraId="26A39551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请打√表示</w:t>
            </w:r>
          </w:p>
        </w:tc>
        <w:tc>
          <w:tcPr>
            <w:tcW w:w="1276" w:type="dxa"/>
            <w:vMerge w:val="continue"/>
          </w:tcPr>
          <w:p w14:paraId="0BB0EEC6">
            <w:pPr>
              <w:jc w:val="center"/>
              <w:rPr>
                <w:rFonts w:hint="eastAsia" w:ascii="黑体" w:hAnsi="黑体" w:eastAsia="黑体" w:cs="黑体"/>
              </w:rPr>
            </w:pPr>
          </w:p>
        </w:tc>
      </w:tr>
      <w:tr w14:paraId="4C97D8C1">
        <w:trPr>
          <w:trHeight w:val="90" w:hRule="atLeast"/>
        </w:trPr>
        <w:tc>
          <w:tcPr>
            <w:tcW w:w="528" w:type="dxa"/>
          </w:tcPr>
          <w:p w14:paraId="38579835">
            <w:pPr>
              <w:spacing w:line="273" w:lineRule="auto"/>
              <w:rPr>
                <w:rFonts w:hint="eastAsia" w:ascii="黑体" w:hAnsi="黑体" w:eastAsia="黑体" w:cs="黑体"/>
                <w:lang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4</w:t>
            </w:r>
          </w:p>
        </w:tc>
        <w:tc>
          <w:tcPr>
            <w:tcW w:w="396" w:type="dxa"/>
          </w:tcPr>
          <w:p w14:paraId="6FDCFFD4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四</w:t>
            </w:r>
          </w:p>
        </w:tc>
        <w:tc>
          <w:tcPr>
            <w:tcW w:w="559" w:type="dxa"/>
          </w:tcPr>
          <w:p w14:paraId="4D946E61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2F21D03C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第1讲 绪论</w:t>
            </w:r>
          </w:p>
        </w:tc>
        <w:tc>
          <w:tcPr>
            <w:tcW w:w="570" w:type="dxa"/>
          </w:tcPr>
          <w:p w14:paraId="7FD4DAAA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5D8F27F9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4" w:type="dxa"/>
          </w:tcPr>
          <w:p w14:paraId="69C47C1E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20D70E3E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60454933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657CADBC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35D9DD85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3A0FF7CD">
        <w:trPr>
          <w:trHeight w:val="90" w:hRule="atLeast"/>
        </w:trPr>
        <w:tc>
          <w:tcPr>
            <w:tcW w:w="528" w:type="dxa"/>
          </w:tcPr>
          <w:p w14:paraId="0218CCE8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4</w:t>
            </w:r>
          </w:p>
        </w:tc>
        <w:tc>
          <w:tcPr>
            <w:tcW w:w="396" w:type="dxa"/>
          </w:tcPr>
          <w:p w14:paraId="561E4758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五</w:t>
            </w:r>
          </w:p>
        </w:tc>
        <w:tc>
          <w:tcPr>
            <w:tcW w:w="559" w:type="dxa"/>
          </w:tcPr>
          <w:p w14:paraId="3560228F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55229993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第2讲</w:t>
            </w:r>
            <w:r>
              <w:rPr>
                <w:rFonts w:hint="eastAsia" w:ascii="黑体" w:hAnsi="黑体" w:eastAsia="黑体" w:cs="黑体"/>
                <w:szCs w:val="21"/>
              </w:rPr>
              <w:t xml:space="preserve"> 东南亚市场概述</w:t>
            </w:r>
          </w:p>
          <w:p w14:paraId="475AC53E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Cs w:val="21"/>
              </w:rPr>
              <w:t>1.</w:t>
            </w:r>
            <w:r>
              <w:rPr>
                <w:rFonts w:hint="eastAsia" w:ascii="黑体" w:hAnsi="黑体" w:eastAsia="黑体" w:cs="黑体"/>
                <w:szCs w:val="21"/>
              </w:rPr>
              <w:t>东南亚市场特征</w:t>
            </w:r>
          </w:p>
          <w:p w14:paraId="1FBF961B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Cs w:val="21"/>
              </w:rPr>
              <w:t>2.</w:t>
            </w:r>
            <w:r>
              <w:rPr>
                <w:rFonts w:hint="eastAsia" w:ascii="黑体" w:hAnsi="黑体" w:eastAsia="黑体" w:cs="黑体"/>
                <w:szCs w:val="21"/>
              </w:rPr>
              <w:t>东南亚市场营销概述</w:t>
            </w:r>
          </w:p>
        </w:tc>
        <w:tc>
          <w:tcPr>
            <w:tcW w:w="570" w:type="dxa"/>
          </w:tcPr>
          <w:p w14:paraId="51C39F38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2FFA20D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5AE29687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15384537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29963728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45CA36FC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24F7ECDB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312776A5">
        <w:tc>
          <w:tcPr>
            <w:tcW w:w="528" w:type="dxa"/>
          </w:tcPr>
          <w:p w14:paraId="24B19E77">
            <w:pPr>
              <w:spacing w:line="273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6</w:t>
            </w:r>
          </w:p>
        </w:tc>
        <w:tc>
          <w:tcPr>
            <w:tcW w:w="396" w:type="dxa"/>
          </w:tcPr>
          <w:p w14:paraId="0EA85614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四</w:t>
            </w:r>
          </w:p>
        </w:tc>
        <w:tc>
          <w:tcPr>
            <w:tcW w:w="559" w:type="dxa"/>
          </w:tcPr>
          <w:p w14:paraId="6D76E645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1B4EFFEB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第3 讲</w:t>
            </w:r>
            <w:r>
              <w:rPr>
                <w:rFonts w:hint="eastAsia" w:ascii="黑体" w:hAnsi="黑体" w:eastAsia="黑体" w:cs="黑体"/>
                <w:szCs w:val="21"/>
              </w:rPr>
              <w:t>东南亚市场调查</w:t>
            </w:r>
          </w:p>
          <w:p w14:paraId="1273F660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1.东南亚市场调查方法</w:t>
            </w:r>
          </w:p>
          <w:p w14:paraId="5A05E773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2.东南亚市场调查实施</w:t>
            </w:r>
          </w:p>
        </w:tc>
        <w:tc>
          <w:tcPr>
            <w:tcW w:w="570" w:type="dxa"/>
          </w:tcPr>
          <w:p w14:paraId="34D2A72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3D30AEF0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16D4E102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2037321E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40E6032B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6E1F8864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325423FF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2EA793AE">
        <w:trPr>
          <w:trHeight w:val="376" w:hRule="atLeast"/>
        </w:trPr>
        <w:tc>
          <w:tcPr>
            <w:tcW w:w="528" w:type="dxa"/>
          </w:tcPr>
          <w:p w14:paraId="15D1FA67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6</w:t>
            </w:r>
          </w:p>
        </w:tc>
        <w:tc>
          <w:tcPr>
            <w:tcW w:w="396" w:type="dxa"/>
          </w:tcPr>
          <w:p w14:paraId="3D304435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五</w:t>
            </w:r>
          </w:p>
        </w:tc>
        <w:tc>
          <w:tcPr>
            <w:tcW w:w="559" w:type="dxa"/>
          </w:tcPr>
          <w:p w14:paraId="6E256D5C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5D258746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第4讲 </w:t>
            </w:r>
            <w:r>
              <w:rPr>
                <w:rFonts w:hint="eastAsia" w:ascii="黑体" w:hAnsi="黑体" w:eastAsia="黑体" w:cs="黑体"/>
                <w:szCs w:val="21"/>
              </w:rPr>
              <w:t>东南亚市场营销</w:t>
            </w:r>
          </w:p>
          <w:p w14:paraId="3C21B975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1.东南亚国家进入的方式</w:t>
            </w:r>
          </w:p>
          <w:p w14:paraId="79C2828F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2.东南亚市场营销策略概述</w:t>
            </w:r>
          </w:p>
        </w:tc>
        <w:tc>
          <w:tcPr>
            <w:tcW w:w="570" w:type="dxa"/>
          </w:tcPr>
          <w:p w14:paraId="4687611C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00767C25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22AAA10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7902FA0C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5E68D69E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77827D03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0258D08A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3C58C814">
        <w:tc>
          <w:tcPr>
            <w:tcW w:w="528" w:type="dxa"/>
          </w:tcPr>
          <w:p w14:paraId="1C4E7FEA">
            <w:pPr>
              <w:spacing w:line="273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7</w:t>
            </w:r>
          </w:p>
        </w:tc>
        <w:tc>
          <w:tcPr>
            <w:tcW w:w="396" w:type="dxa"/>
          </w:tcPr>
          <w:p w14:paraId="304DAB74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四</w:t>
            </w:r>
          </w:p>
        </w:tc>
        <w:tc>
          <w:tcPr>
            <w:tcW w:w="559" w:type="dxa"/>
          </w:tcPr>
          <w:p w14:paraId="314CB948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3D2BC6D5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第5讲 </w:t>
            </w:r>
            <w:r>
              <w:rPr>
                <w:rFonts w:hint="eastAsia" w:ascii="黑体" w:hAnsi="黑体" w:eastAsia="黑体" w:cs="黑体"/>
                <w:szCs w:val="21"/>
              </w:rPr>
              <w:t>泰国市场营销</w:t>
            </w:r>
          </w:p>
          <w:p w14:paraId="7F0B5E59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43FCD206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13E6666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141057EC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6D9DA66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24BC7BE3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62923253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129473C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3D9A422E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54A079B4">
        <w:tc>
          <w:tcPr>
            <w:tcW w:w="528" w:type="dxa"/>
          </w:tcPr>
          <w:p w14:paraId="55A18524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7</w:t>
            </w:r>
          </w:p>
        </w:tc>
        <w:tc>
          <w:tcPr>
            <w:tcW w:w="396" w:type="dxa"/>
          </w:tcPr>
          <w:p w14:paraId="321FFDFE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五</w:t>
            </w:r>
          </w:p>
        </w:tc>
        <w:tc>
          <w:tcPr>
            <w:tcW w:w="559" w:type="dxa"/>
          </w:tcPr>
          <w:p w14:paraId="38111008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276E58D8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第6讲 </w:t>
            </w:r>
            <w:r>
              <w:rPr>
                <w:rFonts w:hint="eastAsia" w:ascii="黑体" w:hAnsi="黑体" w:eastAsia="黑体" w:cs="黑体"/>
                <w:szCs w:val="21"/>
              </w:rPr>
              <w:t>马来西亚市场营销</w:t>
            </w:r>
          </w:p>
          <w:p w14:paraId="48DF52FA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643FA27C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50F58AD2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2F83739D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43AEA5CA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1B2D1B0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7599F480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2107705E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64C93C20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7D395F81">
        <w:tc>
          <w:tcPr>
            <w:tcW w:w="528" w:type="dxa"/>
          </w:tcPr>
          <w:p w14:paraId="1C330142">
            <w:pPr>
              <w:spacing w:line="273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8</w:t>
            </w:r>
          </w:p>
        </w:tc>
        <w:tc>
          <w:tcPr>
            <w:tcW w:w="396" w:type="dxa"/>
          </w:tcPr>
          <w:p w14:paraId="703BF43D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四</w:t>
            </w:r>
          </w:p>
        </w:tc>
        <w:tc>
          <w:tcPr>
            <w:tcW w:w="559" w:type="dxa"/>
          </w:tcPr>
          <w:p w14:paraId="493AF5AD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7CAAF3D2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第7讲 </w:t>
            </w:r>
            <w:r>
              <w:rPr>
                <w:rFonts w:hint="eastAsia" w:ascii="黑体" w:hAnsi="黑体" w:eastAsia="黑体" w:cs="黑体"/>
                <w:szCs w:val="21"/>
              </w:rPr>
              <w:t>新加坡市场营销</w:t>
            </w:r>
          </w:p>
          <w:p w14:paraId="1BC7E7BF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605B231D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40BF5C31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3EE1AA0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4" w:type="dxa"/>
          </w:tcPr>
          <w:p w14:paraId="2C38679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1550430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00E2DCF9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616C192C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6C9851B1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63127CB4">
        <w:tc>
          <w:tcPr>
            <w:tcW w:w="528" w:type="dxa"/>
          </w:tcPr>
          <w:p w14:paraId="473134E5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8</w:t>
            </w:r>
          </w:p>
        </w:tc>
        <w:tc>
          <w:tcPr>
            <w:tcW w:w="396" w:type="dxa"/>
          </w:tcPr>
          <w:p w14:paraId="32731565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五</w:t>
            </w:r>
          </w:p>
        </w:tc>
        <w:tc>
          <w:tcPr>
            <w:tcW w:w="559" w:type="dxa"/>
          </w:tcPr>
          <w:p w14:paraId="115702A5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5F11B16C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第8讲 </w:t>
            </w:r>
            <w:r>
              <w:rPr>
                <w:rFonts w:hint="eastAsia" w:ascii="黑体" w:hAnsi="黑体" w:eastAsia="黑体" w:cs="黑体"/>
                <w:szCs w:val="21"/>
              </w:rPr>
              <w:t>印尼市场营销</w:t>
            </w:r>
          </w:p>
          <w:p w14:paraId="7B15CD64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039E39A5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29B1B479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38D62C9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4" w:type="dxa"/>
          </w:tcPr>
          <w:p w14:paraId="3724FA98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5FE1CE78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061EEB9F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67F93300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20641A9C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681AC8A6">
        <w:tc>
          <w:tcPr>
            <w:tcW w:w="528" w:type="dxa"/>
          </w:tcPr>
          <w:p w14:paraId="1193AE17">
            <w:pPr>
              <w:spacing w:line="273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9</w:t>
            </w:r>
          </w:p>
        </w:tc>
        <w:tc>
          <w:tcPr>
            <w:tcW w:w="396" w:type="dxa"/>
          </w:tcPr>
          <w:p w14:paraId="51E1A3C2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四</w:t>
            </w:r>
          </w:p>
        </w:tc>
        <w:tc>
          <w:tcPr>
            <w:tcW w:w="559" w:type="dxa"/>
          </w:tcPr>
          <w:p w14:paraId="1D7EE7C3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6B61033B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第9讲 </w:t>
            </w:r>
            <w:r>
              <w:rPr>
                <w:rFonts w:hint="eastAsia" w:ascii="黑体" w:hAnsi="黑体" w:eastAsia="黑体" w:cs="黑体"/>
                <w:szCs w:val="21"/>
                <w:lang w:val="en-US" w:eastAsia="zh-CN"/>
              </w:rPr>
              <w:t>菲律宾</w:t>
            </w:r>
            <w:r>
              <w:rPr>
                <w:rFonts w:hint="eastAsia" w:ascii="黑体" w:hAnsi="黑体" w:eastAsia="黑体" w:cs="黑体"/>
                <w:szCs w:val="21"/>
              </w:rPr>
              <w:t>市场营销</w:t>
            </w:r>
          </w:p>
          <w:p w14:paraId="167A64CE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6993EA3B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3C0CA93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600832D3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2212CC46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49F501ED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0A6B400E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5C5EEF4D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0031FF5B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33A3C9E1">
        <w:tc>
          <w:tcPr>
            <w:tcW w:w="528" w:type="dxa"/>
          </w:tcPr>
          <w:p w14:paraId="36669D43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9</w:t>
            </w:r>
          </w:p>
        </w:tc>
        <w:tc>
          <w:tcPr>
            <w:tcW w:w="396" w:type="dxa"/>
          </w:tcPr>
          <w:p w14:paraId="1F0F37E9">
            <w:pPr>
              <w:spacing w:line="273" w:lineRule="auto"/>
              <w:rPr>
                <w:rFonts w:hint="eastAsia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Cs w:val="21"/>
                <w:lang w:val="en-US" w:eastAsia="zh-CN"/>
              </w:rPr>
              <w:t>五</w:t>
            </w:r>
          </w:p>
        </w:tc>
        <w:tc>
          <w:tcPr>
            <w:tcW w:w="559" w:type="dxa"/>
          </w:tcPr>
          <w:p w14:paraId="3DB5F0EE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12B3ABC6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第10讲 </w:t>
            </w:r>
            <w:r>
              <w:rPr>
                <w:rFonts w:hint="eastAsia" w:ascii="黑体" w:hAnsi="黑体" w:eastAsia="黑体" w:cs="黑体"/>
                <w:szCs w:val="21"/>
              </w:rPr>
              <w:t>文莱</w:t>
            </w:r>
            <w:bookmarkStart w:id="0" w:name="_GoBack"/>
            <w:bookmarkEnd w:id="0"/>
            <w:r>
              <w:rPr>
                <w:rFonts w:hint="eastAsia" w:ascii="黑体" w:hAnsi="黑体" w:eastAsia="黑体" w:cs="黑体"/>
                <w:szCs w:val="21"/>
              </w:rPr>
              <w:t>市场营销</w:t>
            </w:r>
          </w:p>
          <w:p w14:paraId="4B8DA766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2FD0179B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00136E9C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7B21362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5F726336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4854B88D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2BCCDE76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70" w:type="dxa"/>
          </w:tcPr>
          <w:p w14:paraId="43D4847D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346C0DB2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3631FDEF">
        <w:tc>
          <w:tcPr>
            <w:tcW w:w="528" w:type="dxa"/>
          </w:tcPr>
          <w:p w14:paraId="553CCF56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10</w:t>
            </w:r>
          </w:p>
        </w:tc>
        <w:tc>
          <w:tcPr>
            <w:tcW w:w="396" w:type="dxa"/>
          </w:tcPr>
          <w:p w14:paraId="0AB9335F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四</w:t>
            </w:r>
          </w:p>
        </w:tc>
        <w:tc>
          <w:tcPr>
            <w:tcW w:w="559" w:type="dxa"/>
          </w:tcPr>
          <w:p w14:paraId="75F066DF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04B36F2B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第11讲 </w:t>
            </w:r>
            <w:r>
              <w:rPr>
                <w:rFonts w:hint="eastAsia" w:ascii="黑体" w:hAnsi="黑体" w:eastAsia="黑体" w:cs="黑体"/>
                <w:szCs w:val="21"/>
              </w:rPr>
              <w:t>越南</w:t>
            </w:r>
            <w:r>
              <w:rPr>
                <w:rFonts w:hint="eastAsia" w:ascii="黑体" w:hAnsi="黑体" w:eastAsia="黑体" w:cs="黑体"/>
                <w:szCs w:val="21"/>
                <w:lang w:eastAsia="zh-CN"/>
              </w:rPr>
              <w:t>、</w:t>
            </w:r>
            <w:r>
              <w:rPr>
                <w:rFonts w:hint="eastAsia" w:ascii="黑体" w:hAnsi="黑体" w:eastAsia="黑体" w:cs="黑体"/>
                <w:szCs w:val="21"/>
              </w:rPr>
              <w:t>柬埔寨市场营销</w:t>
            </w:r>
          </w:p>
          <w:p w14:paraId="6C227CBA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643FFBD0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3E1FE55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5EC7173A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29F345E0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2457300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59034769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70" w:type="dxa"/>
          </w:tcPr>
          <w:p w14:paraId="26AD2D82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4A2F4934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4FCE3A28">
        <w:tc>
          <w:tcPr>
            <w:tcW w:w="528" w:type="dxa"/>
          </w:tcPr>
          <w:p w14:paraId="5CFBA153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10</w:t>
            </w:r>
          </w:p>
        </w:tc>
        <w:tc>
          <w:tcPr>
            <w:tcW w:w="396" w:type="dxa"/>
          </w:tcPr>
          <w:p w14:paraId="32D6E9A3">
            <w:pPr>
              <w:spacing w:line="273" w:lineRule="auto"/>
              <w:rPr>
                <w:rFonts w:hint="eastAsia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Cs w:val="21"/>
                <w:lang w:val="en-US" w:eastAsia="zh-CN"/>
              </w:rPr>
              <w:t>五</w:t>
            </w:r>
          </w:p>
        </w:tc>
        <w:tc>
          <w:tcPr>
            <w:tcW w:w="559" w:type="dxa"/>
          </w:tcPr>
          <w:p w14:paraId="7381E800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1950B1EF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第12讲 </w:t>
            </w:r>
            <w:r>
              <w:rPr>
                <w:rFonts w:hint="eastAsia" w:ascii="黑体" w:hAnsi="黑体" w:eastAsia="黑体" w:cs="黑体"/>
                <w:szCs w:val="21"/>
              </w:rPr>
              <w:t>缅甸</w:t>
            </w:r>
            <w:r>
              <w:rPr>
                <w:rFonts w:hint="eastAsia" w:ascii="黑体" w:hAnsi="黑体" w:eastAsia="黑体" w:cs="黑体"/>
                <w:szCs w:val="21"/>
                <w:lang w:eastAsia="zh-CN"/>
              </w:rPr>
              <w:t>、</w:t>
            </w:r>
            <w:r>
              <w:rPr>
                <w:rFonts w:hint="eastAsia" w:ascii="黑体" w:hAnsi="黑体" w:eastAsia="黑体" w:cs="黑体"/>
                <w:szCs w:val="21"/>
              </w:rPr>
              <w:t>老挝市场营销</w:t>
            </w:r>
          </w:p>
          <w:p w14:paraId="6443E4B0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418BE3C8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76CB3E02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660593F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48F9F08C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527CFC5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39682F5C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51A2B00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4B377B65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0C7E5EDD">
        <w:tc>
          <w:tcPr>
            <w:tcW w:w="528" w:type="dxa"/>
          </w:tcPr>
          <w:p w14:paraId="3757425C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11</w:t>
            </w:r>
          </w:p>
        </w:tc>
        <w:tc>
          <w:tcPr>
            <w:tcW w:w="396" w:type="dxa"/>
          </w:tcPr>
          <w:p w14:paraId="6DABCA49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五</w:t>
            </w:r>
          </w:p>
        </w:tc>
        <w:tc>
          <w:tcPr>
            <w:tcW w:w="559" w:type="dxa"/>
          </w:tcPr>
          <w:p w14:paraId="791FDA3B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0A84D937">
            <w:pPr>
              <w:snapToGrid w:val="0"/>
              <w:jc w:val="left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小组展示：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泰国正大企业跨国营销案例分析</w:t>
            </w:r>
          </w:p>
        </w:tc>
        <w:tc>
          <w:tcPr>
            <w:tcW w:w="570" w:type="dxa"/>
          </w:tcPr>
          <w:p w14:paraId="508F6B22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6FE915A8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</w:tcPr>
          <w:p w14:paraId="2774CC14">
            <w:pPr>
              <w:spacing w:line="276" w:lineRule="auto"/>
              <w:rPr>
                <w:rFonts w:hint="eastAsia" w:ascii="黑体" w:hAnsi="黑体" w:eastAsia="黑体" w:cs="黑体"/>
                <w:sz w:val="20"/>
              </w:rPr>
            </w:pPr>
          </w:p>
        </w:tc>
        <w:tc>
          <w:tcPr>
            <w:tcW w:w="567" w:type="dxa"/>
          </w:tcPr>
          <w:p w14:paraId="33BA4213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4BD84583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31873671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1276" w:type="dxa"/>
          </w:tcPr>
          <w:p w14:paraId="036CADA3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23CD9166">
        <w:trPr>
          <w:trHeight w:val="335" w:hRule="atLeast"/>
        </w:trPr>
        <w:tc>
          <w:tcPr>
            <w:tcW w:w="528" w:type="dxa"/>
          </w:tcPr>
          <w:p w14:paraId="7CF20F85">
            <w:pPr>
              <w:spacing w:line="273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1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1</w:t>
            </w:r>
          </w:p>
        </w:tc>
        <w:tc>
          <w:tcPr>
            <w:tcW w:w="396" w:type="dxa"/>
          </w:tcPr>
          <w:p w14:paraId="13A83A7E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四</w:t>
            </w:r>
          </w:p>
        </w:tc>
        <w:tc>
          <w:tcPr>
            <w:tcW w:w="559" w:type="dxa"/>
          </w:tcPr>
          <w:p w14:paraId="222715F4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5B1311E7">
            <w:pPr>
              <w:snapToGrid w:val="0"/>
              <w:jc w:val="left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小组展示：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新加坡营销环境分析与策略</w:t>
            </w:r>
          </w:p>
        </w:tc>
        <w:tc>
          <w:tcPr>
            <w:tcW w:w="570" w:type="dxa"/>
          </w:tcPr>
          <w:p w14:paraId="7E4905AE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2792D05F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</w:tcPr>
          <w:p w14:paraId="4A6269B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3F116424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1A044CD9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427AAEBA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1276" w:type="dxa"/>
          </w:tcPr>
          <w:p w14:paraId="724A0AA0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6C8E3F0D">
        <w:tc>
          <w:tcPr>
            <w:tcW w:w="528" w:type="dxa"/>
          </w:tcPr>
          <w:p w14:paraId="16F2106B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12</w:t>
            </w:r>
          </w:p>
        </w:tc>
        <w:tc>
          <w:tcPr>
            <w:tcW w:w="396" w:type="dxa"/>
          </w:tcPr>
          <w:p w14:paraId="730335EC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五</w:t>
            </w:r>
          </w:p>
        </w:tc>
        <w:tc>
          <w:tcPr>
            <w:tcW w:w="559" w:type="dxa"/>
          </w:tcPr>
          <w:p w14:paraId="60E359D0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6683D982">
            <w:pPr>
              <w:jc w:val="left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小组展示：马来西亚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跨国</w:t>
            </w:r>
            <w:r>
              <w:rPr>
                <w:rFonts w:hint="eastAsia" w:ascii="黑体" w:hAnsi="黑体" w:eastAsia="黑体" w:cs="黑体"/>
              </w:rPr>
              <w:t>本土化策略</w:t>
            </w:r>
          </w:p>
        </w:tc>
        <w:tc>
          <w:tcPr>
            <w:tcW w:w="570" w:type="dxa"/>
          </w:tcPr>
          <w:p w14:paraId="377FA3AB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600D9E81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</w:tcPr>
          <w:p w14:paraId="4F38955A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024CFEC9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17B3207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08263C23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1276" w:type="dxa"/>
          </w:tcPr>
          <w:p w14:paraId="4DFA0797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73DF54A7">
        <w:tc>
          <w:tcPr>
            <w:tcW w:w="528" w:type="dxa"/>
          </w:tcPr>
          <w:p w14:paraId="26B24DBF">
            <w:pPr>
              <w:spacing w:line="273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1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2</w:t>
            </w:r>
          </w:p>
        </w:tc>
        <w:tc>
          <w:tcPr>
            <w:tcW w:w="396" w:type="dxa"/>
          </w:tcPr>
          <w:p w14:paraId="0CFA3448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四</w:t>
            </w:r>
          </w:p>
        </w:tc>
        <w:tc>
          <w:tcPr>
            <w:tcW w:w="559" w:type="dxa"/>
          </w:tcPr>
          <w:p w14:paraId="24CF0456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248BE4AC">
            <w:pPr>
              <w:jc w:val="left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小组展示：柬埔寨制衣龙头企业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海外</w:t>
            </w:r>
            <w:r>
              <w:rPr>
                <w:rFonts w:hint="eastAsia" w:ascii="黑体" w:hAnsi="黑体" w:eastAsia="黑体" w:cs="黑体"/>
              </w:rPr>
              <w:t>营销案例分析</w:t>
            </w:r>
          </w:p>
        </w:tc>
        <w:tc>
          <w:tcPr>
            <w:tcW w:w="570" w:type="dxa"/>
          </w:tcPr>
          <w:p w14:paraId="4E6BAA6B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0372A142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</w:tcPr>
          <w:p w14:paraId="2664243C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4221F191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47C4B30B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0075FC36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1276" w:type="dxa"/>
          </w:tcPr>
          <w:p w14:paraId="62EED8E8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32D499E2">
        <w:trPr>
          <w:trHeight w:val="469" w:hRule="atLeast"/>
        </w:trPr>
        <w:tc>
          <w:tcPr>
            <w:tcW w:w="1483" w:type="dxa"/>
            <w:gridSpan w:val="3"/>
            <w:vAlign w:val="center"/>
          </w:tcPr>
          <w:p w14:paraId="030F24F1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使用教材</w:t>
            </w:r>
          </w:p>
        </w:tc>
        <w:tc>
          <w:tcPr>
            <w:tcW w:w="9291" w:type="dxa"/>
            <w:gridSpan w:val="8"/>
            <w:vAlign w:val="center"/>
          </w:tcPr>
          <w:p w14:paraId="246CD4D6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东南亚商务环境分析概论，上海财经大学出版社。</w:t>
            </w:r>
          </w:p>
        </w:tc>
      </w:tr>
      <w:tr w14:paraId="406C13D8">
        <w:trPr>
          <w:trHeight w:val="433" w:hRule="atLeast"/>
        </w:trPr>
        <w:tc>
          <w:tcPr>
            <w:tcW w:w="1483" w:type="dxa"/>
            <w:gridSpan w:val="3"/>
            <w:vAlign w:val="center"/>
          </w:tcPr>
          <w:p w14:paraId="29346780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参考书目</w:t>
            </w:r>
          </w:p>
        </w:tc>
        <w:tc>
          <w:tcPr>
            <w:tcW w:w="9291" w:type="dxa"/>
            <w:gridSpan w:val="8"/>
            <w:vAlign w:val="center"/>
          </w:tcPr>
          <w:p w14:paraId="0180315D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1、国际商务，查尔斯.希尔（最新版）</w:t>
            </w:r>
          </w:p>
          <w:p w14:paraId="3A0CA101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2、国际市场营销，菲利普R.凯特奥拉（17版或最新版）</w:t>
            </w:r>
          </w:p>
          <w:p w14:paraId="12E7260F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3、国际市场营销，斯文德.霍伦斯（7版）</w:t>
            </w:r>
          </w:p>
          <w:p w14:paraId="4DEC5217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4、跨文化管理，莉莲.钱尼（6版）</w:t>
            </w:r>
          </w:p>
        </w:tc>
      </w:tr>
      <w:tr w14:paraId="4DDC3F0B">
        <w:trPr>
          <w:trHeight w:val="728" w:hRule="atLeast"/>
        </w:trPr>
        <w:tc>
          <w:tcPr>
            <w:tcW w:w="10774" w:type="dxa"/>
            <w:gridSpan w:val="11"/>
          </w:tcPr>
          <w:p w14:paraId="4C6579D0">
            <w:pPr>
              <w:jc w:val="left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18"/>
                <w:szCs w:val="18"/>
              </w:rPr>
              <w:t>说明：1.执行情况</w:t>
            </w:r>
            <w:r>
              <w:rPr>
                <w:rFonts w:hint="eastAsia" w:ascii="黑体" w:hAnsi="黑体" w:eastAsia="黑体" w:cs="黑体"/>
                <w:sz w:val="18"/>
                <w:szCs w:val="18"/>
              </w:rPr>
              <w:t>栏：课后填写，若按计划执行打√表示</w:t>
            </w:r>
            <w:r>
              <w:rPr>
                <w:rFonts w:hint="eastAsia" w:ascii="黑体" w:hAnsi="黑体" w:eastAsia="黑体" w:cs="黑体"/>
                <w:bCs/>
                <w:kern w:val="0"/>
                <w:sz w:val="18"/>
                <w:szCs w:val="18"/>
              </w:rPr>
              <w:t>，</w:t>
            </w:r>
            <w:r>
              <w:rPr>
                <w:rFonts w:hint="eastAsia" w:ascii="黑体" w:hAnsi="黑体" w:eastAsia="黑体" w:cs="黑体"/>
                <w:sz w:val="18"/>
                <w:szCs w:val="18"/>
              </w:rPr>
              <w:t>若未执行请简要说明，如“因公调课”、“因私调课”、“因假期调课”等；</w:t>
            </w:r>
          </w:p>
          <w:p w14:paraId="7E5F7EBD">
            <w:pPr>
              <w:spacing w:line="276" w:lineRule="auto"/>
              <w:ind w:firstLine="540" w:firstLineChars="300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Cs/>
                <w:kern w:val="0"/>
                <w:sz w:val="18"/>
                <w:szCs w:val="18"/>
              </w:rPr>
              <w:t>2.教学计划进度应以课程教学大纲为依据，对本课程的教学内容、教学形式以及课后作业和辅导进行全面计划和具体安排，是教师组织教学（备课、上课、课后辅导等）及教学</w:t>
            </w:r>
            <w:r>
              <w:rPr>
                <w:rFonts w:hint="eastAsia" w:ascii="黑体" w:hAnsi="黑体" w:eastAsia="黑体" w:cs="黑体"/>
                <w:kern w:val="0"/>
                <w:sz w:val="18"/>
                <w:szCs w:val="18"/>
              </w:rPr>
              <w:t>运行监控</w:t>
            </w:r>
            <w:r>
              <w:rPr>
                <w:rFonts w:hint="eastAsia" w:ascii="黑体" w:hAnsi="黑体" w:eastAsia="黑体" w:cs="黑体"/>
                <w:bCs/>
                <w:kern w:val="0"/>
                <w:sz w:val="18"/>
                <w:szCs w:val="18"/>
              </w:rPr>
              <w:t>的依据。</w:t>
            </w:r>
          </w:p>
        </w:tc>
      </w:tr>
    </w:tbl>
    <w:p w14:paraId="1C5CD34C">
      <w:pPr>
        <w:jc w:val="left"/>
        <w:rPr>
          <w:rFonts w:hint="default" w:ascii="黑体" w:hAnsi="黑体" w:eastAsia="黑体" w:cs="黑体"/>
          <w:lang w:val="en-US" w:eastAsia="zh-CN"/>
        </w:rPr>
        <w:sectPr>
          <w:headerReference r:id="rId3" w:type="default"/>
          <w:pgSz w:w="11906" w:h="16838"/>
          <w:pgMar w:top="426" w:right="1361" w:bottom="568" w:left="1361" w:header="287" w:footer="992" w:gutter="0"/>
          <w:cols w:space="720" w:num="1"/>
          <w:docGrid w:type="lines" w:linePitch="312" w:charSpace="0"/>
        </w:sectPr>
      </w:pPr>
      <w:r>
        <w:rPr>
          <w:rFonts w:hint="eastAsia" w:ascii="黑体" w:hAnsi="黑体" w:eastAsia="黑体" w:cs="黑体"/>
          <w:szCs w:val="21"/>
        </w:rPr>
        <w:t>教研室主任或专业（课程）负责人签字：</w:t>
      </w:r>
      <w:r>
        <w:rPr>
          <w:rFonts w:hint="eastAsia" w:ascii="黑体" w:hAnsi="黑体" w:eastAsia="黑体" w:cs="黑体"/>
          <w:szCs w:val="21"/>
          <w:lang w:val="en-US" w:eastAsia="zh-CN"/>
        </w:rPr>
        <w:t>李林</w:t>
      </w:r>
      <w:r>
        <w:rPr>
          <w:rFonts w:hint="eastAsia" w:ascii="黑体" w:hAnsi="黑体" w:eastAsia="黑体" w:cs="黑体"/>
          <w:szCs w:val="21"/>
        </w:rPr>
        <w:t xml:space="preserve">                                    日期：</w:t>
      </w:r>
      <w:r>
        <w:rPr>
          <w:rFonts w:hint="eastAsia" w:ascii="黑体" w:hAnsi="黑体" w:eastAsia="黑体" w:cs="黑体"/>
          <w:szCs w:val="21"/>
          <w:lang w:val="en-US" w:eastAsia="zh-CN"/>
        </w:rPr>
        <w:t>2025.7.30</w:t>
      </w:r>
    </w:p>
    <w:p w14:paraId="7F4839D1">
      <w:pPr>
        <w:ind w:left="437"/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数字经济学院课程2025-2026-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1</w:t>
      </w:r>
      <w:r>
        <w:rPr>
          <w:rFonts w:hint="eastAsia" w:ascii="黑体" w:hAnsi="黑体" w:eastAsia="黑体" w:cs="黑体"/>
          <w:sz w:val="32"/>
          <w:szCs w:val="32"/>
        </w:rPr>
        <w:t>学期平时成绩考核方案</w:t>
      </w:r>
    </w:p>
    <w:p w14:paraId="1AB1BD15">
      <w:pPr>
        <w:ind w:left="437"/>
        <w:jc w:val="center"/>
        <w:rPr>
          <w:rFonts w:hint="eastAsia" w:ascii="黑体" w:hAnsi="黑体" w:eastAsia="黑体" w:cs="黑体"/>
          <w:sz w:val="32"/>
          <w:szCs w:val="32"/>
        </w:rPr>
      </w:pPr>
    </w:p>
    <w:p w14:paraId="165BE328">
      <w:pPr>
        <w:spacing w:line="360" w:lineRule="auto"/>
        <w:rPr>
          <w:rFonts w:hint="eastAsia" w:ascii="黑体" w:hAnsi="黑体" w:eastAsia="黑体" w:cs="黑体"/>
          <w:b/>
          <w:color w:val="000000"/>
          <w:sz w:val="24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1. 课程名称：中国东盟营销环境与策略                  课程性质：</w:t>
      </w:r>
      <w:r>
        <w:rPr>
          <w:rFonts w:hint="eastAsia" w:ascii="黑体" w:hAnsi="黑体" w:eastAsia="黑体" w:cs="黑体"/>
          <w:sz w:val="24"/>
        </w:rPr>
        <w:t>专业选修课</w:t>
      </w:r>
    </w:p>
    <w:p w14:paraId="200BA791">
      <w:pPr>
        <w:spacing w:line="360" w:lineRule="auto"/>
        <w:rPr>
          <w:rFonts w:hint="eastAsia" w:ascii="黑体" w:hAnsi="黑体" w:eastAsia="黑体" w:cs="黑体"/>
          <w:color w:val="000000"/>
          <w:sz w:val="24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 xml:space="preserve">2．期末考核方式： </w:t>
      </w:r>
      <w:r>
        <w:rPr>
          <w:rFonts w:hint="eastAsia" w:ascii="黑体" w:hAnsi="黑体" w:eastAsia="黑体" w:cs="黑体"/>
          <w:color w:val="000000"/>
          <w:sz w:val="24"/>
        </w:rPr>
        <w:t xml:space="preserve">考查，分组案例分析             </w:t>
      </w:r>
      <w:r>
        <w:rPr>
          <w:rFonts w:hint="eastAsia" w:ascii="黑体" w:hAnsi="黑体" w:eastAsia="黑体" w:cs="黑体"/>
          <w:b/>
          <w:color w:val="000000"/>
          <w:sz w:val="24"/>
        </w:rPr>
        <w:t>课程学时：</w:t>
      </w:r>
      <w:r>
        <w:rPr>
          <w:rFonts w:hint="eastAsia" w:ascii="黑体" w:hAnsi="黑体" w:eastAsia="黑体" w:cs="黑体"/>
          <w:color w:val="000000"/>
          <w:sz w:val="24"/>
          <w:u w:val="single"/>
        </w:rPr>
        <w:t xml:space="preserve">32 </w:t>
      </w:r>
      <w:r>
        <w:rPr>
          <w:rFonts w:hint="eastAsia" w:ascii="黑体" w:hAnsi="黑体" w:eastAsia="黑体" w:cs="黑体"/>
          <w:color w:val="000000"/>
          <w:sz w:val="24"/>
        </w:rPr>
        <w:t>学时；</w:t>
      </w:r>
    </w:p>
    <w:p w14:paraId="2C946A1A">
      <w:pPr>
        <w:spacing w:line="360" w:lineRule="auto"/>
        <w:rPr>
          <w:rFonts w:hint="eastAsia" w:ascii="黑体" w:hAnsi="黑体" w:eastAsia="黑体" w:cs="黑体"/>
          <w:color w:val="000000"/>
          <w:sz w:val="24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3. 考核班级：</w:t>
      </w:r>
      <w:r>
        <w:rPr>
          <w:rFonts w:hint="eastAsia" w:ascii="黑体" w:hAnsi="黑体" w:eastAsia="黑体" w:cs="黑体"/>
          <w:color w:val="000000"/>
          <w:sz w:val="24"/>
        </w:rPr>
        <w:t>24数字经济（营销）1班</w:t>
      </w:r>
      <w:r>
        <w:rPr>
          <w:rFonts w:hint="eastAsia" w:ascii="黑体" w:hAnsi="黑体" w:eastAsia="黑体" w:cs="黑体"/>
          <w:b/>
          <w:color w:val="000000"/>
          <w:sz w:val="24"/>
        </w:rPr>
        <w:t xml:space="preserve">            任课教师：</w:t>
      </w:r>
      <w:r>
        <w:rPr>
          <w:rFonts w:hint="eastAsia" w:ascii="黑体" w:hAnsi="黑体" w:eastAsia="黑体" w:cs="黑体"/>
          <w:b/>
          <w:color w:val="000000"/>
          <w:sz w:val="24"/>
          <w:lang w:val="en-US" w:eastAsia="zh-CN"/>
        </w:rPr>
        <w:t>李林</w:t>
      </w:r>
    </w:p>
    <w:p w14:paraId="47545425">
      <w:pPr>
        <w:spacing w:line="360" w:lineRule="auto"/>
        <w:rPr>
          <w:rFonts w:hint="eastAsia" w:ascii="黑体" w:hAnsi="黑体" w:eastAsia="黑体" w:cs="黑体"/>
          <w:color w:val="000000"/>
          <w:sz w:val="24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 xml:space="preserve">4. </w:t>
      </w:r>
      <w:r>
        <w:rPr>
          <w:rFonts w:hint="eastAsia" w:ascii="黑体" w:hAnsi="黑体" w:eastAsia="黑体" w:cs="黑体"/>
          <w:color w:val="000000"/>
          <w:sz w:val="24"/>
        </w:rPr>
        <w:t>平时成绩占总成绩的比例：</w:t>
      </w:r>
      <w:r>
        <w:rPr>
          <w:rFonts w:hint="eastAsia" w:ascii="黑体" w:hAnsi="黑体" w:eastAsia="黑体" w:cs="黑体"/>
          <w:color w:val="000000"/>
          <w:sz w:val="24"/>
          <w:u w:val="single"/>
        </w:rPr>
        <w:t xml:space="preserve">40 </w:t>
      </w:r>
      <w:r>
        <w:rPr>
          <w:rFonts w:hint="eastAsia" w:ascii="黑体" w:hAnsi="黑体" w:eastAsia="黑体" w:cs="黑体"/>
          <w:color w:val="000000"/>
          <w:sz w:val="24"/>
        </w:rPr>
        <w:t>%；期末测验占总成绩的比例：</w:t>
      </w:r>
      <w:r>
        <w:rPr>
          <w:rFonts w:hint="eastAsia" w:ascii="黑体" w:hAnsi="黑体" w:eastAsia="黑体" w:cs="黑体"/>
          <w:color w:val="000000"/>
          <w:sz w:val="24"/>
          <w:u w:val="single"/>
        </w:rPr>
        <w:t xml:space="preserve">60 </w:t>
      </w:r>
      <w:r>
        <w:rPr>
          <w:rFonts w:hint="eastAsia" w:ascii="黑体" w:hAnsi="黑体" w:eastAsia="黑体" w:cs="黑体"/>
          <w:color w:val="000000"/>
          <w:sz w:val="24"/>
        </w:rPr>
        <w:t>%；</w:t>
      </w:r>
    </w:p>
    <w:p w14:paraId="705E8A92">
      <w:pPr>
        <w:numPr>
          <w:ilvl w:val="0"/>
          <w:numId w:val="2"/>
        </w:numPr>
        <w:spacing w:line="360" w:lineRule="auto"/>
        <w:jc w:val="left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平时成绩由课堂表现和作业成绩二部分组成：</w:t>
      </w:r>
    </w:p>
    <w:p w14:paraId="79EB11ED">
      <w:pPr>
        <w:numPr>
          <w:ilvl w:val="0"/>
          <w:numId w:val="3"/>
        </w:numPr>
        <w:spacing w:line="360" w:lineRule="auto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  <w:u w:val="double"/>
        </w:rPr>
        <w:t>课堂表现：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占平时成绩的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50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%</w:t>
      </w:r>
    </w:p>
    <w:p w14:paraId="2E752397">
      <w:pPr>
        <w:pStyle w:val="10"/>
        <w:numPr>
          <w:ilvl w:val="0"/>
          <w:numId w:val="4"/>
        </w:numPr>
        <w:spacing w:line="360" w:lineRule="auto"/>
        <w:ind w:firstLineChars="0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在课堂表现考核中，基础分为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90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分，根据学生表现进行加减分；（提问、谈话、讨论、答辩）中有突出表现及辅助教师教学的学生可酌情加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2-3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分/次；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2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分为谈话、讨论、回答基本清楚；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3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分为表达清晰，答案准确，但加分最高不能超过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10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分；未参与课堂讨论、谈话、答辩等，则该项记为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0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分。</w:t>
      </w:r>
    </w:p>
    <w:p w14:paraId="182CAFB3">
      <w:pPr>
        <w:pStyle w:val="10"/>
        <w:numPr>
          <w:ilvl w:val="0"/>
          <w:numId w:val="4"/>
        </w:numPr>
        <w:spacing w:line="360" w:lineRule="auto"/>
        <w:ind w:firstLineChars="0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每一般违纪一次扣2 分；</w:t>
      </w:r>
    </w:p>
    <w:p w14:paraId="17672D4C">
      <w:pPr>
        <w:pStyle w:val="10"/>
        <w:numPr>
          <w:ilvl w:val="0"/>
          <w:numId w:val="4"/>
        </w:numPr>
        <w:spacing w:line="360" w:lineRule="auto"/>
        <w:ind w:firstLineChars="0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缺勤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8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次不允许参加期末考试； 每缺勤一次扣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 xml:space="preserve"> 5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分；（包括无假条的病假和事假、无故旷课）；每迟到/早退一次扣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2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分；每请假（有假条）一次扣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2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分；</w:t>
      </w:r>
    </w:p>
    <w:p w14:paraId="10DFF3AC">
      <w:pPr>
        <w:numPr>
          <w:ilvl w:val="0"/>
          <w:numId w:val="3"/>
        </w:numPr>
        <w:spacing w:line="360" w:lineRule="auto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  <w:u w:val="double"/>
        </w:rPr>
        <w:t>作业成绩：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占平时成绩的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50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%</w:t>
      </w:r>
    </w:p>
    <w:p w14:paraId="53BF7BCE">
      <w:pPr>
        <w:spacing w:line="360" w:lineRule="auto"/>
        <w:ind w:firstLine="560" w:firstLineChars="200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共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6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次作业，其中全批全改书面作业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3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次。作业成绩取三次作业成绩的平均分，缺交一次书面作业该次作业成绩记为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0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分。</w:t>
      </w:r>
    </w:p>
    <w:p w14:paraId="53930EFD">
      <w:pPr>
        <w:spacing w:line="360" w:lineRule="auto"/>
        <w:ind w:firstLine="560" w:firstLineChars="200"/>
        <w:rPr>
          <w:rFonts w:hint="eastAsia" w:ascii="黑体" w:hAnsi="黑体" w:eastAsia="黑体" w:cs="黑体"/>
          <w:color w:val="000000"/>
          <w:sz w:val="28"/>
          <w:szCs w:val="28"/>
        </w:rPr>
      </w:pPr>
    </w:p>
    <w:p w14:paraId="33DAE343">
      <w:pPr>
        <w:spacing w:line="360" w:lineRule="auto"/>
        <w:ind w:right="-24"/>
        <w:jc w:val="right"/>
        <w:rPr>
          <w:rFonts w:hint="eastAsia" w:ascii="黑体" w:hAnsi="黑体" w:eastAsia="黑体" w:cs="黑体"/>
          <w:color w:val="000000"/>
          <w:sz w:val="24"/>
        </w:rPr>
      </w:pPr>
    </w:p>
    <w:p w14:paraId="0F731EAB">
      <w:pPr>
        <w:rPr>
          <w:rFonts w:hint="eastAsia" w:ascii="黑体" w:hAnsi="黑体" w:eastAsia="黑体" w:cs="黑体"/>
        </w:rPr>
      </w:pPr>
    </w:p>
    <w:sectPr>
      <w:footerReference r:id="rId6" w:type="first"/>
      <w:footerReference r:id="rId4" w:type="default"/>
      <w:footerReference r:id="rId5" w:type="even"/>
      <w:pgSz w:w="11907" w:h="16839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55D24">
    <w:pPr>
      <w:tabs>
        <w:tab w:val="center" w:pos="4153"/>
        <w:tab w:val="left" w:pos="5880"/>
      </w:tabs>
      <w:snapToGrid w:val="0"/>
      <w:ind w:right="630"/>
      <w:rPr>
        <w:rFonts w:ascii="Times New Roman" w:hAnsi="Times New Roman" w:eastAsia="宋体" w:cs="Times New Roman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3E6BC">
    <w:pPr>
      <w:framePr w:wrap="around" w:vAnchor="text" w:hAnchor="margin" w:xAlign="right" w:y="1"/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sz w:val="18"/>
        <w:szCs w:val="18"/>
      </w:rPr>
    </w:pP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Calibri" w:hAnsi="Calibri" w:eastAsia="宋体" w:cs="Times New Roman"/>
        <w:sz w:val="18"/>
        <w:szCs w:val="18"/>
      </w:rPr>
      <w:instrText xml:space="preserve">PAGE  </w:instrText>
    </w:r>
    <w:r>
      <w:rPr>
        <w:rFonts w:ascii="Times New Roman" w:hAnsi="Times New Roman" w:eastAsia="宋体" w:cs="Times New Roman"/>
        <w:sz w:val="18"/>
        <w:szCs w:val="18"/>
      </w:rPr>
      <w:fldChar w:fldCharType="end"/>
    </w:r>
  </w:p>
  <w:p w14:paraId="23F41344">
    <w:pPr>
      <w:tabs>
        <w:tab w:val="center" w:pos="4153"/>
        <w:tab w:val="right" w:pos="8306"/>
      </w:tabs>
      <w:snapToGrid w:val="0"/>
      <w:ind w:right="360"/>
      <w:jc w:val="left"/>
      <w:rPr>
        <w:rFonts w:ascii="Times New Roman" w:hAnsi="Times New Roman" w:eastAsia="宋体" w:cs="Times New Roman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102E9">
    <w:pPr>
      <w:tabs>
        <w:tab w:val="center" w:pos="4153"/>
        <w:tab w:val="left" w:pos="5880"/>
      </w:tabs>
      <w:snapToGrid w:val="0"/>
      <w:ind w:right="630"/>
      <w:rPr>
        <w:rFonts w:ascii="Times New Roman" w:hAnsi="Times New Roman" w:eastAsia="宋体" w:cs="Times New Roman"/>
        <w:sz w:val="18"/>
        <w:szCs w:val="18"/>
      </w:rPr>
    </w:pPr>
    <w:r>
      <w:rPr>
        <w:rFonts w:hint="eastAsia" w:ascii="Times New Roman" w:hAnsi="Times New Roman" w:eastAsia="宋体" w:cs="Times New Roman"/>
        <w:sz w:val="18"/>
        <w:szCs w:val="18"/>
      </w:rPr>
      <w:t xml:space="preserve">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CAD05">
    <w:pPr>
      <w:tabs>
        <w:tab w:val="center" w:pos="4153"/>
        <w:tab w:val="right" w:pos="8306"/>
      </w:tabs>
      <w:snapToGrid w:val="0"/>
      <w:jc w:val="center"/>
      <w:rPr>
        <w:rFonts w:ascii="Times New Roman" w:hAnsi="Times New Roman" w:eastAsia="宋体" w:cs="Times New Roman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62643"/>
    <w:multiLevelType w:val="multilevel"/>
    <w:tmpl w:val="04962643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/>
        <w:b w:val="0"/>
      </w:rPr>
    </w:lvl>
    <w:lvl w:ilvl="1" w:tentative="0">
      <w:start w:val="1"/>
      <w:numFmt w:val="decimal"/>
      <w:lvlText w:val="%2)"/>
      <w:lvlJc w:val="left"/>
      <w:pPr>
        <w:ind w:left="840" w:hanging="420"/>
      </w:pPr>
      <w:rPr>
        <w:rFonts w:hint="default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F2E0184"/>
    <w:multiLevelType w:val="multilevel"/>
    <w:tmpl w:val="0F2E0184"/>
    <w:lvl w:ilvl="0" w:tentative="0">
      <w:start w:val="1"/>
      <w:numFmt w:val="decimal"/>
      <w:lvlText w:val="%1."/>
      <w:lvlJc w:val="left"/>
      <w:pPr>
        <w:ind w:left="547" w:hanging="375"/>
        <w:jc w:val="left"/>
      </w:pPr>
      <w:rPr>
        <w:rFonts w:hint="default" w:ascii="黑体" w:hAnsi="黑体" w:eastAsia="黑体" w:cs="黑体"/>
        <w:w w:val="99"/>
        <w:sz w:val="28"/>
        <w:szCs w:val="28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340" w:hanging="375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141" w:hanging="375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941" w:hanging="37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742" w:hanging="37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543" w:hanging="37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343" w:hanging="37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144" w:hanging="37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6945" w:hanging="375"/>
      </w:pPr>
      <w:rPr>
        <w:rFonts w:hint="default"/>
        <w:lang w:val="zh-CN" w:eastAsia="zh-CN" w:bidi="zh-CN"/>
      </w:rPr>
    </w:lvl>
  </w:abstractNum>
  <w:abstractNum w:abstractNumId="2">
    <w:nsid w:val="711F09C7"/>
    <w:multiLevelType w:val="multilevel"/>
    <w:tmpl w:val="711F09C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73B06A3A"/>
    <w:multiLevelType w:val="multilevel"/>
    <w:tmpl w:val="73B06A3A"/>
    <w:lvl w:ilvl="0" w:tentative="0">
      <w:start w:val="1"/>
      <w:numFmt w:val="decimalEnclosedCircle"/>
      <w:lvlText w:val="%1"/>
      <w:lvlJc w:val="left"/>
      <w:pPr>
        <w:ind w:left="6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60" w:hanging="440"/>
      </w:pPr>
    </w:lvl>
    <w:lvl w:ilvl="2" w:tentative="0">
      <w:start w:val="1"/>
      <w:numFmt w:val="lowerRoman"/>
      <w:lvlText w:val="%3."/>
      <w:lvlJc w:val="right"/>
      <w:pPr>
        <w:ind w:left="1600" w:hanging="440"/>
      </w:pPr>
    </w:lvl>
    <w:lvl w:ilvl="3" w:tentative="0">
      <w:start w:val="1"/>
      <w:numFmt w:val="decimal"/>
      <w:lvlText w:val="%4."/>
      <w:lvlJc w:val="left"/>
      <w:pPr>
        <w:ind w:left="2040" w:hanging="440"/>
      </w:pPr>
    </w:lvl>
    <w:lvl w:ilvl="4" w:tentative="0">
      <w:start w:val="1"/>
      <w:numFmt w:val="lowerLetter"/>
      <w:lvlText w:val="%5)"/>
      <w:lvlJc w:val="left"/>
      <w:pPr>
        <w:ind w:left="2480" w:hanging="440"/>
      </w:pPr>
    </w:lvl>
    <w:lvl w:ilvl="5" w:tentative="0">
      <w:start w:val="1"/>
      <w:numFmt w:val="lowerRoman"/>
      <w:lvlText w:val="%6."/>
      <w:lvlJc w:val="right"/>
      <w:pPr>
        <w:ind w:left="2920" w:hanging="440"/>
      </w:pPr>
    </w:lvl>
    <w:lvl w:ilvl="6" w:tentative="0">
      <w:start w:val="1"/>
      <w:numFmt w:val="decimal"/>
      <w:lvlText w:val="%7."/>
      <w:lvlJc w:val="left"/>
      <w:pPr>
        <w:ind w:left="3360" w:hanging="440"/>
      </w:pPr>
    </w:lvl>
    <w:lvl w:ilvl="7" w:tentative="0">
      <w:start w:val="1"/>
      <w:numFmt w:val="lowerLetter"/>
      <w:lvlText w:val="%8)"/>
      <w:lvlJc w:val="left"/>
      <w:pPr>
        <w:ind w:left="3800" w:hanging="440"/>
      </w:pPr>
    </w:lvl>
    <w:lvl w:ilvl="8" w:tentative="0">
      <w:start w:val="1"/>
      <w:numFmt w:val="lowerRoman"/>
      <w:lvlText w:val="%9."/>
      <w:lvlJc w:val="right"/>
      <w:pPr>
        <w:ind w:left="4240" w:hanging="44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VkM2YyZWYzZTgxMTNkYjExMGM5MTQ0NmY4OTViZmMifQ=="/>
  </w:docVars>
  <w:rsids>
    <w:rsidRoot w:val="785846BA"/>
    <w:rsid w:val="00035E12"/>
    <w:rsid w:val="000639B2"/>
    <w:rsid w:val="00071F1F"/>
    <w:rsid w:val="0008339D"/>
    <w:rsid w:val="00097646"/>
    <w:rsid w:val="000C6657"/>
    <w:rsid w:val="0014116C"/>
    <w:rsid w:val="0019771F"/>
    <w:rsid w:val="00220D14"/>
    <w:rsid w:val="002D1005"/>
    <w:rsid w:val="002D3E65"/>
    <w:rsid w:val="003237B7"/>
    <w:rsid w:val="004B40D1"/>
    <w:rsid w:val="00511CDA"/>
    <w:rsid w:val="00522C06"/>
    <w:rsid w:val="00577DAA"/>
    <w:rsid w:val="00593529"/>
    <w:rsid w:val="005D5AA2"/>
    <w:rsid w:val="005F41FB"/>
    <w:rsid w:val="006A338A"/>
    <w:rsid w:val="006A4FF2"/>
    <w:rsid w:val="00711123"/>
    <w:rsid w:val="00722BC4"/>
    <w:rsid w:val="00752050"/>
    <w:rsid w:val="00776AE1"/>
    <w:rsid w:val="0092319C"/>
    <w:rsid w:val="00930DD5"/>
    <w:rsid w:val="009E31DB"/>
    <w:rsid w:val="009F4A93"/>
    <w:rsid w:val="00A87C82"/>
    <w:rsid w:val="00B47E43"/>
    <w:rsid w:val="00C10767"/>
    <w:rsid w:val="00C14C33"/>
    <w:rsid w:val="00C474BA"/>
    <w:rsid w:val="00D4569A"/>
    <w:rsid w:val="00F25810"/>
    <w:rsid w:val="071F0864"/>
    <w:rsid w:val="08B40D1D"/>
    <w:rsid w:val="15AE1730"/>
    <w:rsid w:val="1974409D"/>
    <w:rsid w:val="1B6E4AF2"/>
    <w:rsid w:val="1EFB210A"/>
    <w:rsid w:val="1F34518C"/>
    <w:rsid w:val="1F79237A"/>
    <w:rsid w:val="21077CF1"/>
    <w:rsid w:val="21E90BAB"/>
    <w:rsid w:val="2A51033E"/>
    <w:rsid w:val="2CA9394D"/>
    <w:rsid w:val="2DFB52D7"/>
    <w:rsid w:val="2EA96AE1"/>
    <w:rsid w:val="2FFEEC75"/>
    <w:rsid w:val="2FFFD488"/>
    <w:rsid w:val="33F97BC3"/>
    <w:rsid w:val="347B64AA"/>
    <w:rsid w:val="3BFD26FE"/>
    <w:rsid w:val="3E1C72D0"/>
    <w:rsid w:val="3F77E379"/>
    <w:rsid w:val="3FFE661E"/>
    <w:rsid w:val="43D353AE"/>
    <w:rsid w:val="44933667"/>
    <w:rsid w:val="47B762CF"/>
    <w:rsid w:val="4DED0341"/>
    <w:rsid w:val="4F336227"/>
    <w:rsid w:val="4FFE2CB4"/>
    <w:rsid w:val="50ED73D9"/>
    <w:rsid w:val="52E30C08"/>
    <w:rsid w:val="546D3F89"/>
    <w:rsid w:val="57947CDD"/>
    <w:rsid w:val="58726012"/>
    <w:rsid w:val="5CBC5AAE"/>
    <w:rsid w:val="5FD598A8"/>
    <w:rsid w:val="5FDD38F1"/>
    <w:rsid w:val="60632909"/>
    <w:rsid w:val="61356E89"/>
    <w:rsid w:val="6574783E"/>
    <w:rsid w:val="672D6746"/>
    <w:rsid w:val="69160B9C"/>
    <w:rsid w:val="6B62463B"/>
    <w:rsid w:val="6BBD82E4"/>
    <w:rsid w:val="6BFAC35A"/>
    <w:rsid w:val="6DB41012"/>
    <w:rsid w:val="785846BA"/>
    <w:rsid w:val="7AFD7566"/>
    <w:rsid w:val="7BBC94E8"/>
    <w:rsid w:val="7CFECCDB"/>
    <w:rsid w:val="7EAC88A2"/>
    <w:rsid w:val="7EFDB88A"/>
    <w:rsid w:val="7F19C0E2"/>
    <w:rsid w:val="7F6EA555"/>
    <w:rsid w:val="7F7ED0FA"/>
    <w:rsid w:val="7FEE4EAC"/>
    <w:rsid w:val="7FFC3B8E"/>
    <w:rsid w:val="7FFE3F3A"/>
    <w:rsid w:val="9AEDECD1"/>
    <w:rsid w:val="B6795050"/>
    <w:rsid w:val="B6EFFC66"/>
    <w:rsid w:val="BAFACAAB"/>
    <w:rsid w:val="C5FFAA13"/>
    <w:rsid w:val="D87D4FE3"/>
    <w:rsid w:val="DFF9FF11"/>
    <w:rsid w:val="E7BF80E2"/>
    <w:rsid w:val="E9EE7576"/>
    <w:rsid w:val="EA9D337E"/>
    <w:rsid w:val="F5FD16B0"/>
    <w:rsid w:val="F7F2AD07"/>
    <w:rsid w:val="FC7D5D51"/>
    <w:rsid w:val="FE9F360E"/>
    <w:rsid w:val="FEDF04BF"/>
    <w:rsid w:val="FEF62A19"/>
    <w:rsid w:val="FF39DF4A"/>
    <w:rsid w:val="FFE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basedOn w:val="6"/>
    <w:link w:val="2"/>
    <w:qFormat/>
    <w:uiPriority w:val="0"/>
    <w:rPr>
      <w:kern w:val="2"/>
      <w:sz w:val="18"/>
      <w:szCs w:val="18"/>
    </w:rPr>
  </w:style>
  <w:style w:type="character" w:customStyle="1" w:styleId="8">
    <w:name w:val="页眉 字符"/>
    <w:basedOn w:val="6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link w:val="3"/>
    <w:qFormat/>
    <w:uiPriority w:val="0"/>
    <w:rPr>
      <w:kern w:val="2"/>
      <w:sz w:val="18"/>
      <w:szCs w:val="18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1474</Words>
  <Characters>1606</Characters>
  <Lines>14</Lines>
  <Paragraphs>4</Paragraphs>
  <TotalTime>0</TotalTime>
  <ScaleCrop>false</ScaleCrop>
  <LinksUpToDate>false</LinksUpToDate>
  <CharactersWithSpaces>1778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2025-02-23T10:13:00Z</dcterms:created>
  <dc:creator>郑璐璐璐璐璐璐</dc:creator>
  <cp:lastModifiedBy>仗义桃</cp:lastModifiedBy>
  <cp:lastPrinted>2025-08-31T17:22:00Z</cp:lastPrinted>
  <dcterms:modified xsi:type="dcterms:W3CDTF">2026-08-08T02:03:31Z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55CCA92409874F539781C859EA7AD869_13</vt:lpwstr>
  </property>
  <property fmtid="{D5CDD505-2E9C-101B-9397-08002B2CF9AE}" pid="4" name="KSOTemplateDocerSaveRecord">
    <vt:lpwstr>eyJoZGlkIjoiMjM1NDIyMTc4NTE1ZDIxODQ5NTM5NDcxNGM1YjQ2NWMiLCJ1c2VySWQiOiI5NTU1NzY1NjQifQ==</vt:lpwstr>
  </property>
</Properties>
</file>