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93DE5">
      <w:pPr>
        <w:jc w:val="center"/>
        <w:rPr>
          <w:rFonts w:ascii="宋体"/>
          <w:b/>
          <w:spacing w:val="20"/>
          <w:sz w:val="52"/>
          <w:szCs w:val="52"/>
        </w:rPr>
      </w:pPr>
    </w:p>
    <w:p w14:paraId="78552F64">
      <w:pPr>
        <w:spacing w:before="120" w:beforeLines="50" w:after="120" w:afterLines="50"/>
        <w:jc w:val="center"/>
        <w:rPr>
          <w:rFonts w:ascii="微软雅黑" w:hAnsi="微软雅黑" w:eastAsia="微软雅黑"/>
          <w:b/>
          <w:spacing w:val="20"/>
          <w:sz w:val="52"/>
          <w:szCs w:val="52"/>
          <w:lang w:val="en-GB"/>
        </w:rPr>
      </w:pPr>
      <w:r>
        <w:rPr>
          <w:rFonts w:hint="eastAsia" w:ascii="微软雅黑" w:hAnsi="微软雅黑" w:eastAsia="微软雅黑"/>
          <w:b/>
          <w:spacing w:val="20"/>
          <w:sz w:val="52"/>
          <w:szCs w:val="52"/>
          <w:lang w:val="en-GB"/>
        </w:rPr>
        <w:t>课程教学大纲</w:t>
      </w:r>
    </w:p>
    <w:p w14:paraId="42F32D7A">
      <w:pPr>
        <w:widowControl/>
        <w:suppressAutoHyphens/>
        <w:jc w:val="right"/>
        <w:rPr>
          <w:rFonts w:ascii="宋体" w:hAnsi="宋体" w:cs="宋体"/>
          <w:b/>
          <w:spacing w:val="-3"/>
          <w:kern w:val="0"/>
          <w:sz w:val="24"/>
          <w:lang w:val="en-GB"/>
        </w:rPr>
      </w:pPr>
    </w:p>
    <w:tbl>
      <w:tblPr>
        <w:tblStyle w:val="1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4260"/>
      </w:tblGrid>
      <w:tr w14:paraId="4A3980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7BF9915A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</w:p>
          <w:p w14:paraId="01EECF89">
            <w:pPr>
              <w:widowControl/>
              <w:suppressAutoHyphens/>
              <w:ind w:right="-391" w:rightChars="-186"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  <w:r>
              <w:rPr>
                <w:rFonts w:hint="eastAsia"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  <w:t>课  程  名：</w:t>
            </w:r>
          </w:p>
        </w:tc>
        <w:tc>
          <w:tcPr>
            <w:tcW w:w="4260" w:type="dxa"/>
            <w:tcBorders>
              <w:bottom w:val="single" w:color="auto" w:sz="4" w:space="0"/>
            </w:tcBorders>
            <w:vAlign w:val="bottom"/>
          </w:tcPr>
          <w:p w14:paraId="7134E31F">
            <w:pPr>
              <w:widowControl/>
              <w:suppressAutoHyphens/>
              <w:jc w:val="left"/>
              <w:rPr>
                <w:rFonts w:ascii="宋体" w:hAnsi="宋体" w:cs="宋体"/>
                <w:spacing w:val="-3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3"/>
                <w:kern w:val="0"/>
                <w:sz w:val="28"/>
                <w:szCs w:val="28"/>
              </w:rPr>
              <w:t>中国东盟营销环境与策略</w:t>
            </w:r>
          </w:p>
        </w:tc>
      </w:tr>
      <w:tr w14:paraId="1B1DA4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5E713DA3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</w:p>
          <w:p w14:paraId="7F9C4764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  <w:r>
              <w:rPr>
                <w:rFonts w:hint="eastAsia"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  <w:t>课程代码：</w:t>
            </w:r>
          </w:p>
        </w:tc>
        <w:tc>
          <w:tcPr>
            <w:tcW w:w="4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2EAA3FF">
            <w:pPr>
              <w:widowControl/>
              <w:suppressAutoHyphens/>
              <w:jc w:val="left"/>
              <w:rPr>
                <w:rFonts w:ascii="宋体" w:hAnsi="宋体" w:cs="宋体"/>
                <w:spacing w:val="-3"/>
                <w:kern w:val="0"/>
                <w:sz w:val="28"/>
                <w:szCs w:val="28"/>
              </w:rPr>
            </w:pPr>
            <w:r>
              <w:rPr>
                <w:rFonts w:ascii="宋体" w:hAnsi="宋体" w:cs="宋体"/>
                <w:spacing w:val="-3"/>
                <w:kern w:val="0"/>
                <w:sz w:val="28"/>
                <w:szCs w:val="28"/>
              </w:rPr>
              <w:t>209406</w:t>
            </w:r>
          </w:p>
        </w:tc>
      </w:tr>
      <w:tr w14:paraId="21763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356C02B7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</w:p>
          <w:p w14:paraId="11DF9ED4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  <w:r>
              <w:rPr>
                <w:rFonts w:hint="eastAsia"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  <w:t>学      分：</w:t>
            </w:r>
          </w:p>
        </w:tc>
        <w:tc>
          <w:tcPr>
            <w:tcW w:w="4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90EA2D4">
            <w:pPr>
              <w:widowControl/>
              <w:suppressAutoHyphens/>
              <w:jc w:val="left"/>
              <w:rPr>
                <w:rFonts w:ascii="宋体" w:hAnsi="宋体" w:cs="宋体"/>
                <w:spacing w:val="-3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3"/>
                <w:kern w:val="0"/>
                <w:sz w:val="28"/>
                <w:szCs w:val="28"/>
              </w:rPr>
              <w:t>2</w:t>
            </w:r>
          </w:p>
        </w:tc>
      </w:tr>
      <w:tr w14:paraId="1B090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2052686A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</w:p>
          <w:p w14:paraId="6233A72F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  <w:r>
              <w:rPr>
                <w:rFonts w:hint="eastAsia"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  <w:t>课内课时：</w:t>
            </w:r>
          </w:p>
        </w:tc>
        <w:tc>
          <w:tcPr>
            <w:tcW w:w="4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77B83C6">
            <w:pPr>
              <w:widowControl/>
              <w:suppressAutoHyphens/>
              <w:jc w:val="left"/>
              <w:rPr>
                <w:rFonts w:ascii="宋体" w:hAnsi="宋体" w:cs="宋体"/>
                <w:spacing w:val="-3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3"/>
                <w:kern w:val="0"/>
                <w:sz w:val="28"/>
                <w:szCs w:val="28"/>
              </w:rPr>
              <w:t>32</w:t>
            </w:r>
          </w:p>
        </w:tc>
      </w:tr>
      <w:tr w14:paraId="60DD3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4E5F21CE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</w:p>
          <w:p w14:paraId="4D99E597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  <w:r>
              <w:rPr>
                <w:rFonts w:hint="eastAsia"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  <w:t>开课单位：</w:t>
            </w:r>
          </w:p>
        </w:tc>
        <w:tc>
          <w:tcPr>
            <w:tcW w:w="4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2026A06">
            <w:pPr>
              <w:widowControl/>
              <w:suppressAutoHyphens/>
              <w:jc w:val="left"/>
              <w:rPr>
                <w:rFonts w:ascii="宋体" w:hAnsi="宋体" w:cs="宋体"/>
                <w:spacing w:val="-3"/>
                <w:kern w:val="0"/>
                <w:sz w:val="28"/>
                <w:szCs w:val="28"/>
                <w:lang w:val="en-GB"/>
              </w:rPr>
            </w:pPr>
          </w:p>
          <w:p w14:paraId="6E227165">
            <w:pPr>
              <w:widowControl/>
              <w:suppressAutoHyphens/>
              <w:wordWrap w:val="0"/>
              <w:jc w:val="left"/>
              <w:rPr>
                <w:rFonts w:ascii="宋体" w:hAnsi="宋体" w:cs="宋体"/>
                <w:spacing w:val="-3"/>
                <w:kern w:val="0"/>
                <w:sz w:val="28"/>
                <w:szCs w:val="28"/>
                <w:lang w:val="en-GB"/>
              </w:rPr>
            </w:pPr>
            <w:r>
              <w:rPr>
                <w:rFonts w:hint="eastAsia" w:ascii="宋体" w:hAnsi="宋体" w:cs="宋体"/>
                <w:spacing w:val="-3"/>
                <w:kern w:val="0"/>
                <w:sz w:val="28"/>
                <w:szCs w:val="28"/>
                <w:lang w:val="en-GB"/>
              </w:rPr>
              <w:t>数字经济学院</w:t>
            </w:r>
          </w:p>
        </w:tc>
      </w:tr>
      <w:tr w14:paraId="623CC7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985" w:type="dxa"/>
          </w:tcPr>
          <w:p w14:paraId="0B5FAEC4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</w:p>
          <w:p w14:paraId="0E002F0A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  <w:r>
              <w:rPr>
                <w:rFonts w:hint="eastAsia"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  <w:t>版     本：</w:t>
            </w:r>
          </w:p>
        </w:tc>
        <w:tc>
          <w:tcPr>
            <w:tcW w:w="4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9948589">
            <w:pPr>
              <w:widowControl/>
              <w:suppressAutoHyphens/>
              <w:wordWrap w:val="0"/>
              <w:jc w:val="left"/>
              <w:rPr>
                <w:rFonts w:ascii="宋体" w:hAnsi="宋体" w:cs="宋体"/>
                <w:spacing w:val="-3"/>
                <w:kern w:val="0"/>
                <w:sz w:val="28"/>
                <w:szCs w:val="28"/>
                <w:lang w:val="en-GB"/>
              </w:rPr>
            </w:pPr>
            <w:r>
              <w:rPr>
                <w:rFonts w:hint="eastAsia" w:ascii="宋体" w:hAnsi="宋体" w:cs="宋体"/>
                <w:spacing w:val="-3"/>
                <w:kern w:val="0"/>
                <w:sz w:val="28"/>
                <w:szCs w:val="28"/>
                <w:lang w:val="en-GB"/>
              </w:rPr>
              <w:t>20</w:t>
            </w:r>
            <w:r>
              <w:rPr>
                <w:rFonts w:hint="eastAsia" w:ascii="宋体" w:hAnsi="宋体" w:cs="宋体"/>
                <w:spacing w:val="-3"/>
                <w:kern w:val="0"/>
                <w:sz w:val="28"/>
                <w:szCs w:val="28"/>
              </w:rPr>
              <w:t>2</w:t>
            </w:r>
            <w:r>
              <w:rPr>
                <w:rFonts w:ascii="宋体" w:hAnsi="宋体" w:cs="宋体"/>
                <w:spacing w:val="-3"/>
                <w:kern w:val="0"/>
                <w:sz w:val="28"/>
                <w:szCs w:val="28"/>
              </w:rPr>
              <w:t>2</w:t>
            </w:r>
            <w:r>
              <w:rPr>
                <w:rFonts w:hint="eastAsia" w:ascii="宋体" w:hAnsi="宋体" w:cs="宋体"/>
                <w:spacing w:val="-3"/>
                <w:kern w:val="0"/>
                <w:sz w:val="28"/>
                <w:szCs w:val="28"/>
              </w:rPr>
              <w:t>版</w:t>
            </w:r>
          </w:p>
        </w:tc>
      </w:tr>
      <w:tr w14:paraId="3CBD8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2C3EB0A1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</w:p>
          <w:p w14:paraId="23ED45D1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  <w:r>
              <w:rPr>
                <w:rFonts w:hint="eastAsia" w:ascii="宋体" w:hAnsi="宋体" w:cs="宋体"/>
                <w:b/>
                <w:spacing w:val="-3"/>
                <w:kern w:val="0"/>
                <w:sz w:val="28"/>
                <w:szCs w:val="28"/>
              </w:rPr>
              <w:t xml:space="preserve">编  制  </w:t>
            </w:r>
            <w:r>
              <w:rPr>
                <w:rFonts w:hint="eastAsia"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  <w:t>人：</w:t>
            </w:r>
          </w:p>
        </w:tc>
        <w:tc>
          <w:tcPr>
            <w:tcW w:w="4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E5CD204">
            <w:pPr>
              <w:widowControl/>
              <w:suppressAutoHyphens/>
              <w:jc w:val="left"/>
              <w:rPr>
                <w:rFonts w:hint="default" w:ascii="宋体" w:hAnsi="宋体" w:eastAsia="宋体" w:cs="宋体"/>
                <w:spacing w:val="-3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pacing w:val="-3"/>
                <w:kern w:val="0"/>
                <w:sz w:val="28"/>
                <w:szCs w:val="28"/>
                <w:lang w:val="en-US" w:eastAsia="zh-CN"/>
              </w:rPr>
              <w:t>张丽</w:t>
            </w:r>
          </w:p>
        </w:tc>
      </w:tr>
      <w:tr w14:paraId="1E8EB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54248F39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</w:p>
          <w:p w14:paraId="366E8DAB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  <w:r>
              <w:rPr>
                <w:rFonts w:hint="eastAsia"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  <w:t>审  核  人：</w:t>
            </w:r>
          </w:p>
        </w:tc>
        <w:tc>
          <w:tcPr>
            <w:tcW w:w="4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2E7818B">
            <w:pPr>
              <w:widowControl/>
              <w:suppressAutoHyphens/>
              <w:jc w:val="left"/>
              <w:rPr>
                <w:rFonts w:hint="default" w:ascii="宋体" w:hAnsi="宋体" w:eastAsia="宋体" w:cs="宋体"/>
                <w:spacing w:val="-3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spacing w:val="-3"/>
                <w:kern w:val="0"/>
                <w:sz w:val="28"/>
                <w:szCs w:val="28"/>
                <w:lang w:val="en-US" w:eastAsia="zh-CN"/>
              </w:rPr>
              <w:t>吴雯</w:t>
            </w:r>
          </w:p>
        </w:tc>
      </w:tr>
      <w:tr w14:paraId="2BBDE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5" w:type="dxa"/>
          </w:tcPr>
          <w:p w14:paraId="3D50D18D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</w:p>
          <w:p w14:paraId="795EFCA2">
            <w:pPr>
              <w:widowControl/>
              <w:suppressAutoHyphens/>
              <w:jc w:val="left"/>
              <w:rPr>
                <w:rFonts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</w:pPr>
            <w:r>
              <w:rPr>
                <w:rFonts w:hint="eastAsia" w:ascii="宋体" w:hAnsi="宋体" w:cs="宋体"/>
                <w:b/>
                <w:spacing w:val="-3"/>
                <w:kern w:val="0"/>
                <w:sz w:val="28"/>
                <w:szCs w:val="28"/>
                <w:lang w:val="en-GB"/>
              </w:rPr>
              <w:t>审核日期：</w:t>
            </w:r>
          </w:p>
        </w:tc>
        <w:tc>
          <w:tcPr>
            <w:tcW w:w="42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6452B7E">
            <w:pPr>
              <w:widowControl/>
              <w:suppressAutoHyphens/>
              <w:jc w:val="left"/>
              <w:rPr>
                <w:rFonts w:ascii="宋体" w:hAnsi="宋体" w:cs="宋体"/>
                <w:spacing w:val="-3"/>
                <w:kern w:val="0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3"/>
                <w:kern w:val="0"/>
                <w:sz w:val="28"/>
                <w:szCs w:val="28"/>
              </w:rPr>
              <w:t>20</w:t>
            </w:r>
            <w:r>
              <w:rPr>
                <w:rFonts w:ascii="宋体" w:hAnsi="宋体" w:cs="宋体"/>
                <w:spacing w:val="-3"/>
                <w:kern w:val="0"/>
                <w:sz w:val="28"/>
                <w:szCs w:val="28"/>
              </w:rPr>
              <w:t>22</w:t>
            </w:r>
            <w:r>
              <w:rPr>
                <w:rFonts w:hint="eastAsia" w:ascii="宋体" w:hAnsi="宋体" w:cs="宋体"/>
                <w:spacing w:val="-3"/>
                <w:kern w:val="0"/>
                <w:sz w:val="28"/>
                <w:szCs w:val="28"/>
              </w:rPr>
              <w:t>年</w:t>
            </w:r>
            <w:r>
              <w:rPr>
                <w:rFonts w:ascii="宋体" w:hAnsi="宋体" w:cs="宋体"/>
                <w:spacing w:val="-3"/>
                <w:kern w:val="0"/>
                <w:sz w:val="28"/>
                <w:szCs w:val="28"/>
              </w:rPr>
              <w:t>9</w:t>
            </w:r>
            <w:r>
              <w:rPr>
                <w:rFonts w:hint="eastAsia" w:ascii="宋体" w:hAnsi="宋体" w:cs="宋体"/>
                <w:spacing w:val="-3"/>
                <w:kern w:val="0"/>
                <w:sz w:val="28"/>
                <w:szCs w:val="28"/>
              </w:rPr>
              <w:t>月</w:t>
            </w:r>
            <w:r>
              <w:rPr>
                <w:rFonts w:ascii="宋体" w:hAnsi="宋体" w:cs="宋体"/>
                <w:spacing w:val="-3"/>
                <w:kern w:val="0"/>
                <w:sz w:val="28"/>
                <w:szCs w:val="28"/>
              </w:rPr>
              <w:t>1</w:t>
            </w:r>
            <w:r>
              <w:rPr>
                <w:rFonts w:hint="eastAsia" w:ascii="宋体" w:hAnsi="宋体" w:cs="宋体"/>
                <w:spacing w:val="-3"/>
                <w:kern w:val="0"/>
                <w:sz w:val="28"/>
                <w:szCs w:val="28"/>
              </w:rPr>
              <w:t>日</w:t>
            </w:r>
          </w:p>
        </w:tc>
      </w:tr>
    </w:tbl>
    <w:p w14:paraId="09A8C699">
      <w:pPr>
        <w:widowControl/>
        <w:suppressAutoHyphens/>
        <w:jc w:val="center"/>
        <w:rPr>
          <w:rFonts w:ascii="宋体" w:hAnsi="宋体" w:cs="宋体"/>
          <w:b/>
          <w:spacing w:val="-3"/>
          <w:kern w:val="0"/>
          <w:sz w:val="24"/>
          <w:lang w:val="en-GB"/>
        </w:rPr>
      </w:pPr>
    </w:p>
    <w:p w14:paraId="59488447">
      <w:pPr>
        <w:widowControl/>
        <w:suppressAutoHyphens/>
        <w:jc w:val="center"/>
        <w:rPr>
          <w:rFonts w:ascii="宋体" w:hAnsi="宋体" w:cs="宋体"/>
          <w:b/>
          <w:spacing w:val="-3"/>
          <w:kern w:val="0"/>
          <w:sz w:val="24"/>
          <w:lang w:val="en-GB"/>
        </w:rPr>
      </w:pPr>
    </w:p>
    <w:p w14:paraId="5C9DF89C">
      <w:pPr>
        <w:widowControl/>
        <w:suppressAutoHyphens/>
        <w:jc w:val="center"/>
        <w:rPr>
          <w:rFonts w:ascii="宋体" w:hAnsi="宋体" w:cs="宋体"/>
          <w:b/>
          <w:spacing w:val="-3"/>
          <w:kern w:val="0"/>
          <w:sz w:val="24"/>
          <w:lang w:val="en-GB"/>
        </w:rPr>
      </w:pPr>
    </w:p>
    <w:p w14:paraId="790A4966">
      <w:pPr>
        <w:widowControl/>
        <w:suppressAutoHyphens/>
        <w:jc w:val="center"/>
        <w:rPr>
          <w:rFonts w:ascii="宋体" w:hAnsi="宋体" w:cs="宋体"/>
          <w:b/>
          <w:spacing w:val="-3"/>
          <w:kern w:val="0"/>
          <w:sz w:val="24"/>
          <w:lang w:val="en-GB"/>
        </w:rPr>
      </w:pPr>
    </w:p>
    <w:p w14:paraId="25D73456">
      <w:pPr>
        <w:widowControl/>
        <w:suppressAutoHyphens/>
        <w:jc w:val="center"/>
        <w:rPr>
          <w:rFonts w:ascii="宋体" w:hAnsi="宋体" w:cs="宋体"/>
          <w:b/>
          <w:spacing w:val="-3"/>
          <w:kern w:val="0"/>
          <w:sz w:val="24"/>
          <w:lang w:val="en-GB"/>
        </w:rPr>
      </w:pPr>
    </w:p>
    <w:p w14:paraId="7C67872A">
      <w:pPr>
        <w:widowControl/>
        <w:suppressAutoHyphens/>
        <w:jc w:val="both"/>
        <w:rPr>
          <w:rFonts w:ascii="宋体" w:hAnsi="宋体" w:cs="宋体"/>
          <w:b/>
          <w:spacing w:val="-3"/>
          <w:kern w:val="0"/>
          <w:sz w:val="28"/>
          <w:szCs w:val="28"/>
          <w:lang w:val="en-GB"/>
        </w:rPr>
      </w:pPr>
    </w:p>
    <w:p w14:paraId="2884D895">
      <w:pPr>
        <w:suppressAutoHyphens/>
        <w:jc w:val="center"/>
        <w:rPr>
          <w:rFonts w:ascii="宋体" w:hAnsi="宋体" w:cs="宋体"/>
          <w:sz w:val="28"/>
          <w:szCs w:val="28"/>
          <w:lang w:val="en-GB"/>
        </w:rPr>
        <w:sectPr>
          <w:headerReference r:id="rId4" w:type="first"/>
          <w:headerReference r:id="rId3" w:type="default"/>
          <w:footerReference r:id="rId5" w:type="default"/>
          <w:footerReference r:id="rId6" w:type="even"/>
          <w:pgSz w:w="11906" w:h="16838"/>
          <w:pgMar w:top="1152" w:right="1152" w:bottom="1152" w:left="1152" w:header="720" w:footer="720" w:gutter="0"/>
          <w:pgNumType w:start="1"/>
          <w:cols w:space="720" w:num="1"/>
          <w:docGrid w:linePitch="360" w:charSpace="0"/>
        </w:sectPr>
      </w:pPr>
      <w:r>
        <w:rPr>
          <w:rFonts w:hint="eastAsia" w:ascii="宋体" w:hAnsi="宋体" w:cs="宋体"/>
          <w:b/>
          <w:spacing w:val="-3"/>
          <w:kern w:val="0"/>
          <w:sz w:val="28"/>
          <w:szCs w:val="28"/>
          <w:lang w:val="en-GB"/>
        </w:rPr>
        <w:t>20</w:t>
      </w:r>
      <w:r>
        <w:rPr>
          <w:rFonts w:hint="eastAsia" w:ascii="宋体" w:hAnsi="宋体" w:cs="宋体"/>
          <w:b/>
          <w:spacing w:val="-3"/>
          <w:kern w:val="0"/>
          <w:sz w:val="28"/>
          <w:szCs w:val="28"/>
        </w:rPr>
        <w:t>2</w:t>
      </w:r>
      <w:r>
        <w:rPr>
          <w:rFonts w:ascii="宋体" w:hAnsi="宋体" w:cs="宋体"/>
          <w:b/>
          <w:spacing w:val="-3"/>
          <w:kern w:val="0"/>
          <w:sz w:val="28"/>
          <w:szCs w:val="28"/>
        </w:rPr>
        <w:t>2</w:t>
      </w:r>
      <w:r>
        <w:rPr>
          <w:rFonts w:hint="eastAsia" w:ascii="宋体" w:hAnsi="宋体" w:cs="宋体"/>
          <w:b/>
          <w:spacing w:val="-3"/>
          <w:kern w:val="0"/>
          <w:sz w:val="28"/>
          <w:szCs w:val="28"/>
          <w:lang w:val="en-GB"/>
        </w:rPr>
        <w:t>年</w:t>
      </w:r>
      <w:r>
        <w:rPr>
          <w:rFonts w:ascii="宋体" w:hAnsi="宋体" w:cs="宋体"/>
          <w:b/>
          <w:spacing w:val="-3"/>
          <w:kern w:val="0"/>
          <w:sz w:val="28"/>
          <w:szCs w:val="28"/>
        </w:rPr>
        <w:t>2</w:t>
      </w:r>
      <w:r>
        <w:rPr>
          <w:rFonts w:hint="eastAsia" w:ascii="宋体" w:hAnsi="宋体" w:cs="宋体"/>
          <w:b/>
          <w:spacing w:val="-3"/>
          <w:kern w:val="0"/>
          <w:sz w:val="28"/>
          <w:szCs w:val="28"/>
          <w:lang w:val="en-GB"/>
        </w:rPr>
        <w:t>月</w:t>
      </w:r>
    </w:p>
    <w:p w14:paraId="35D40DC1">
      <w:pPr>
        <w:pStyle w:val="22"/>
        <w:jc w:val="center"/>
        <w:rPr>
          <w:sz w:val="44"/>
        </w:rPr>
      </w:pPr>
      <w:bookmarkStart w:id="0" w:name="_Toc15690"/>
      <w:bookmarkStart w:id="1" w:name="_Toc31181"/>
      <w:bookmarkStart w:id="2" w:name="_Toc12916"/>
      <w:bookmarkStart w:id="3" w:name="_Toc32334"/>
      <w:bookmarkStart w:id="4" w:name="_Toc15367"/>
      <w:bookmarkStart w:id="5" w:name="_Toc25740"/>
      <w:r>
        <w:rPr>
          <w:rFonts w:hint="eastAsia" w:ascii="宋体" w:hAnsi="宋体" w:eastAsia="宋体" w:cs="宋体"/>
          <w:b/>
          <w:bCs/>
          <w:color w:val="auto"/>
          <w:szCs w:val="22"/>
          <w:lang w:val="zh-CN"/>
        </w:rPr>
        <w:t>目</w:t>
      </w:r>
      <w:r>
        <w:rPr>
          <w:rFonts w:hint="eastAsia" w:ascii="宋体" w:hAnsi="宋体" w:eastAsia="宋体" w:cs="宋体"/>
          <w:b/>
          <w:bCs/>
          <w:color w:val="auto"/>
          <w:szCs w:val="22"/>
        </w:rPr>
        <w:t xml:space="preserve">  </w:t>
      </w:r>
      <w:r>
        <w:rPr>
          <w:rFonts w:hint="eastAsia" w:ascii="宋体" w:hAnsi="宋体" w:eastAsia="宋体" w:cs="宋体"/>
          <w:b/>
          <w:bCs/>
          <w:color w:val="auto"/>
          <w:szCs w:val="22"/>
          <w:lang w:val="zh-CN"/>
        </w:rPr>
        <w:t>录</w:t>
      </w:r>
      <w:bookmarkEnd w:id="0"/>
      <w:bookmarkEnd w:id="1"/>
      <w:bookmarkEnd w:id="2"/>
      <w:bookmarkEnd w:id="3"/>
      <w:bookmarkEnd w:id="4"/>
      <w:bookmarkEnd w:id="5"/>
    </w:p>
    <w:p w14:paraId="4662992B">
      <w:pPr>
        <w:jc w:val="center"/>
      </w:pPr>
      <w:bookmarkStart w:id="6" w:name="_Toc7827_WPSOffice_Type2"/>
    </w:p>
    <w:bookmarkEnd w:id="6"/>
    <w:p w14:paraId="39CDCD4C">
      <w:pPr>
        <w:pStyle w:val="11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b/>
          <w:sz w:val="24"/>
        </w:rPr>
        <w:fldChar w:fldCharType="begin"/>
      </w:r>
      <w:r>
        <w:rPr>
          <w:rFonts w:hint="eastAsia" w:ascii="宋体" w:hAnsi="宋体" w:cs="宋体"/>
          <w:b/>
          <w:sz w:val="24"/>
        </w:rPr>
        <w:instrText xml:space="preserve">TOC \o "1-2" \h \u </w:instrText>
      </w:r>
      <w:r>
        <w:rPr>
          <w:rFonts w:hint="eastAsia" w:ascii="宋体" w:hAnsi="宋体" w:cs="宋体"/>
          <w:b/>
          <w:sz w:val="24"/>
        </w:rPr>
        <w:fldChar w:fldCharType="separate"/>
      </w:r>
      <w:r>
        <w:fldChar w:fldCharType="begin"/>
      </w:r>
      <w:r>
        <w:instrText xml:space="preserve"> HYPERLINK \l "_Toc22630" </w:instrText>
      </w:r>
      <w:r>
        <w:fldChar w:fldCharType="separate"/>
      </w:r>
      <w:r>
        <w:rPr>
          <w:rFonts w:hint="eastAsia" w:ascii="宋体" w:hAnsi="宋体" w:cs="宋体"/>
          <w:sz w:val="24"/>
        </w:rPr>
        <w:t>一、课程基本信息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fldChar w:fldCharType="begin"/>
      </w:r>
      <w:r>
        <w:rPr>
          <w:rFonts w:hint="eastAsia" w:ascii="宋体" w:hAnsi="宋体" w:cs="宋体"/>
          <w:sz w:val="24"/>
        </w:rPr>
        <w:instrText xml:space="preserve"> PAGEREF _Toc22630 \h </w:instrText>
      </w:r>
      <w:r>
        <w:rPr>
          <w:rFonts w:hint="eastAsia"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t>1</w:t>
      </w:r>
      <w:r>
        <w:rPr>
          <w:rFonts w:hint="eastAsia" w:ascii="宋体" w:hAnsi="宋体" w:cs="宋体"/>
          <w:sz w:val="24"/>
        </w:rPr>
        <w:fldChar w:fldCharType="end"/>
      </w:r>
      <w:r>
        <w:rPr>
          <w:rFonts w:hint="eastAsia" w:ascii="宋体" w:hAnsi="宋体" w:cs="宋体"/>
          <w:sz w:val="24"/>
        </w:rPr>
        <w:fldChar w:fldCharType="end"/>
      </w:r>
    </w:p>
    <w:p w14:paraId="042996E6">
      <w:pPr>
        <w:pStyle w:val="11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"_Toc3811" </w:instrText>
      </w:r>
      <w:r>
        <w:fldChar w:fldCharType="separate"/>
      </w:r>
      <w:r>
        <w:rPr>
          <w:rFonts w:hint="eastAsia" w:ascii="宋体" w:hAnsi="宋体" w:cs="宋体"/>
          <w:sz w:val="24"/>
        </w:rPr>
        <w:t>二、课程目标与毕业要求支撑关系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fldChar w:fldCharType="begin"/>
      </w:r>
      <w:r>
        <w:rPr>
          <w:rFonts w:hint="eastAsia" w:ascii="宋体" w:hAnsi="宋体" w:cs="宋体"/>
          <w:sz w:val="24"/>
        </w:rPr>
        <w:instrText xml:space="preserve"> PAGEREF _Toc3811 \h </w:instrText>
      </w:r>
      <w:r>
        <w:rPr>
          <w:rFonts w:hint="eastAsia"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t>2</w:t>
      </w:r>
      <w:r>
        <w:rPr>
          <w:rFonts w:hint="eastAsia" w:ascii="宋体" w:hAnsi="宋体" w:cs="宋体"/>
          <w:sz w:val="24"/>
        </w:rPr>
        <w:fldChar w:fldCharType="end"/>
      </w:r>
      <w:r>
        <w:rPr>
          <w:rFonts w:hint="eastAsia" w:ascii="宋体" w:hAnsi="宋体" w:cs="宋体"/>
          <w:sz w:val="24"/>
        </w:rPr>
        <w:fldChar w:fldCharType="end"/>
      </w:r>
    </w:p>
    <w:p w14:paraId="1C665300">
      <w:pPr>
        <w:pStyle w:val="11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"_Toc5802" </w:instrText>
      </w:r>
      <w:r>
        <w:fldChar w:fldCharType="separate"/>
      </w:r>
      <w:r>
        <w:rPr>
          <w:rFonts w:hint="eastAsia" w:ascii="宋体" w:hAnsi="宋体" w:cs="宋体"/>
          <w:sz w:val="24"/>
        </w:rPr>
        <w:t>三、课程目标与教学内容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3</w:t>
      </w:r>
      <w:r>
        <w:rPr>
          <w:rFonts w:hint="eastAsia" w:ascii="宋体" w:hAnsi="宋体" w:cs="宋体"/>
          <w:sz w:val="24"/>
        </w:rPr>
        <w:fldChar w:fldCharType="end"/>
      </w:r>
    </w:p>
    <w:p w14:paraId="0B32F5AA">
      <w:pPr>
        <w:pStyle w:val="11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"_Toc30094" </w:instrText>
      </w:r>
      <w:r>
        <w:fldChar w:fldCharType="separate"/>
      </w:r>
      <w:r>
        <w:rPr>
          <w:rFonts w:hint="eastAsia" w:ascii="宋体" w:hAnsi="宋体" w:cs="宋体"/>
          <w:sz w:val="24"/>
        </w:rPr>
        <w:t>四、教学方法和评价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6</w:t>
      </w:r>
      <w:r>
        <w:rPr>
          <w:rFonts w:hint="eastAsia" w:ascii="宋体" w:hAnsi="宋体" w:cs="宋体"/>
          <w:sz w:val="24"/>
        </w:rPr>
        <w:fldChar w:fldCharType="end"/>
      </w:r>
    </w:p>
    <w:p w14:paraId="48DE99FF">
      <w:pPr>
        <w:pStyle w:val="11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"_Toc20073" </w:instrText>
      </w:r>
      <w:r>
        <w:fldChar w:fldCharType="separate"/>
      </w:r>
      <w:r>
        <w:rPr>
          <w:rFonts w:hint="eastAsia" w:ascii="宋体" w:hAnsi="宋体" w:cs="宋体"/>
          <w:sz w:val="24"/>
        </w:rPr>
        <w:t>五、教学环节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7</w:t>
      </w:r>
      <w:r>
        <w:rPr>
          <w:rFonts w:hint="eastAsia" w:ascii="宋体" w:hAnsi="宋体" w:cs="宋体"/>
          <w:sz w:val="24"/>
        </w:rPr>
        <w:fldChar w:fldCharType="end"/>
      </w:r>
    </w:p>
    <w:p w14:paraId="35FFF410">
      <w:pPr>
        <w:pStyle w:val="12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"_Toc6835" </w:instrText>
      </w:r>
      <w:r>
        <w:fldChar w:fldCharType="separate"/>
      </w:r>
      <w:r>
        <w:rPr>
          <w:rFonts w:hint="eastAsia" w:ascii="宋体" w:hAnsi="宋体" w:cs="宋体"/>
          <w:sz w:val="24"/>
        </w:rPr>
        <w:t>1.教学环节结构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7</w:t>
      </w:r>
      <w:r>
        <w:rPr>
          <w:rFonts w:hint="eastAsia" w:ascii="宋体" w:hAnsi="宋体" w:cs="宋体"/>
          <w:sz w:val="24"/>
        </w:rPr>
        <w:fldChar w:fldCharType="end"/>
      </w:r>
    </w:p>
    <w:p w14:paraId="09C69D2D">
      <w:pPr>
        <w:pStyle w:val="12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"_Toc28098" </w:instrText>
      </w:r>
      <w:r>
        <w:fldChar w:fldCharType="separate"/>
      </w:r>
      <w:r>
        <w:rPr>
          <w:rFonts w:hint="eastAsia" w:ascii="宋体" w:hAnsi="宋体" w:cs="宋体"/>
          <w:sz w:val="24"/>
        </w:rPr>
        <w:t>2.课内教学环节学时分配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7</w:t>
      </w:r>
      <w:r>
        <w:rPr>
          <w:rFonts w:hint="eastAsia" w:ascii="宋体" w:hAnsi="宋体" w:cs="宋体"/>
          <w:sz w:val="24"/>
        </w:rPr>
        <w:fldChar w:fldCharType="end"/>
      </w:r>
    </w:p>
    <w:p w14:paraId="6CA16C0C">
      <w:pPr>
        <w:pStyle w:val="12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"_Toc20952" </w:instrText>
      </w:r>
      <w:r>
        <w:fldChar w:fldCharType="separate"/>
      </w:r>
      <w:r>
        <w:rPr>
          <w:rFonts w:hint="eastAsia" w:ascii="宋体" w:hAnsi="宋体" w:cs="宋体"/>
          <w:sz w:val="24"/>
        </w:rPr>
        <w:t>3.课外教学环节学时分配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7</w:t>
      </w:r>
      <w:r>
        <w:rPr>
          <w:rFonts w:hint="eastAsia" w:ascii="宋体" w:hAnsi="宋体" w:cs="宋体"/>
          <w:sz w:val="24"/>
        </w:rPr>
        <w:fldChar w:fldCharType="end"/>
      </w:r>
    </w:p>
    <w:p w14:paraId="07E447C8">
      <w:pPr>
        <w:pStyle w:val="11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"_Toc19079" </w:instrText>
      </w:r>
      <w:r>
        <w:fldChar w:fldCharType="separate"/>
      </w:r>
      <w:r>
        <w:rPr>
          <w:rFonts w:hint="eastAsia" w:ascii="宋体" w:hAnsi="宋体" w:cs="宋体"/>
          <w:sz w:val="24"/>
        </w:rPr>
        <w:t>六、实践教学环节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8</w:t>
      </w:r>
      <w:r>
        <w:rPr>
          <w:rFonts w:hint="eastAsia" w:ascii="宋体" w:hAnsi="宋体" w:cs="宋体"/>
          <w:sz w:val="24"/>
        </w:rPr>
        <w:fldChar w:fldCharType="end"/>
      </w:r>
    </w:p>
    <w:p w14:paraId="3CB50CCC">
      <w:pPr>
        <w:pStyle w:val="12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"_Toc4696" </w:instrText>
      </w:r>
      <w:r>
        <w:fldChar w:fldCharType="separate"/>
      </w:r>
      <w:r>
        <w:rPr>
          <w:rFonts w:hint="eastAsia" w:ascii="宋体" w:hAnsi="宋体" w:cs="宋体"/>
          <w:sz w:val="24"/>
        </w:rPr>
        <w:t>实践环节汇总表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8</w:t>
      </w:r>
      <w:r>
        <w:rPr>
          <w:rFonts w:hint="eastAsia" w:ascii="宋体" w:hAnsi="宋体" w:cs="宋体"/>
          <w:sz w:val="24"/>
        </w:rPr>
        <w:fldChar w:fldCharType="end"/>
      </w:r>
    </w:p>
    <w:p w14:paraId="23B50306">
      <w:pPr>
        <w:pStyle w:val="11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"_Toc824" </w:instrText>
      </w:r>
      <w:r>
        <w:fldChar w:fldCharType="separate"/>
      </w:r>
      <w:r>
        <w:rPr>
          <w:rFonts w:hint="eastAsia" w:ascii="宋体" w:hAnsi="宋体" w:cs="宋体"/>
          <w:bCs/>
          <w:sz w:val="24"/>
        </w:rPr>
        <w:t>七、课程考核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8</w:t>
      </w:r>
      <w:r>
        <w:rPr>
          <w:rFonts w:hint="eastAsia" w:ascii="宋体" w:hAnsi="宋体" w:cs="宋体"/>
          <w:sz w:val="24"/>
        </w:rPr>
        <w:fldChar w:fldCharType="end"/>
      </w:r>
    </w:p>
    <w:p w14:paraId="68CEE91F">
      <w:pPr>
        <w:pStyle w:val="12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"_Toc32207" </w:instrText>
      </w:r>
      <w:r>
        <w:fldChar w:fldCharType="separate"/>
      </w:r>
      <w:r>
        <w:rPr>
          <w:rFonts w:hint="eastAsia" w:ascii="宋体" w:hAnsi="宋体" w:cs="宋体"/>
          <w:sz w:val="24"/>
        </w:rPr>
        <w:t>1.课程考核方法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8</w:t>
      </w:r>
      <w:r>
        <w:rPr>
          <w:rFonts w:hint="eastAsia" w:ascii="宋体" w:hAnsi="宋体" w:cs="宋体"/>
          <w:sz w:val="24"/>
        </w:rPr>
        <w:fldChar w:fldCharType="end"/>
      </w:r>
    </w:p>
    <w:p w14:paraId="60323DF9">
      <w:pPr>
        <w:pStyle w:val="12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"_Toc29660" </w:instrText>
      </w:r>
      <w:r>
        <w:fldChar w:fldCharType="separate"/>
      </w:r>
      <w:r>
        <w:rPr>
          <w:rFonts w:hint="eastAsia" w:ascii="宋体" w:hAnsi="宋体" w:cs="宋体"/>
          <w:sz w:val="24"/>
        </w:rPr>
        <w:t>2.课程目标达成情况考核方法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8</w:t>
      </w:r>
      <w:r>
        <w:rPr>
          <w:rFonts w:hint="eastAsia" w:ascii="宋体" w:hAnsi="宋体" w:cs="宋体"/>
          <w:sz w:val="24"/>
        </w:rPr>
        <w:fldChar w:fldCharType="end"/>
      </w:r>
    </w:p>
    <w:p w14:paraId="7D3F40B3">
      <w:pPr>
        <w:pStyle w:val="11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"_Toc14318" </w:instrText>
      </w:r>
      <w:r>
        <w:fldChar w:fldCharType="separate"/>
      </w:r>
      <w:r>
        <w:rPr>
          <w:rFonts w:hint="eastAsia" w:ascii="宋体" w:hAnsi="宋体" w:cs="宋体"/>
          <w:bCs/>
          <w:sz w:val="24"/>
        </w:rPr>
        <w:t>附录一：考核评估标准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8</w:t>
      </w:r>
      <w:r>
        <w:rPr>
          <w:rFonts w:hint="eastAsia" w:ascii="宋体" w:hAnsi="宋体" w:cs="宋体"/>
          <w:sz w:val="24"/>
        </w:rPr>
        <w:fldChar w:fldCharType="end"/>
      </w:r>
    </w:p>
    <w:p w14:paraId="70A1955C">
      <w:pPr>
        <w:pStyle w:val="12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"_Toc12794" </w:instrText>
      </w:r>
      <w:r>
        <w:fldChar w:fldCharType="separate"/>
      </w:r>
      <w:r>
        <w:rPr>
          <w:rFonts w:hint="eastAsia" w:ascii="宋体" w:hAnsi="宋体" w:cs="宋体"/>
          <w:sz w:val="24"/>
        </w:rPr>
        <w:t>考核项目1：线下案例作业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9</w:t>
      </w:r>
      <w:r>
        <w:rPr>
          <w:rFonts w:hint="eastAsia" w:ascii="宋体" w:hAnsi="宋体" w:cs="宋体"/>
          <w:sz w:val="24"/>
        </w:rPr>
        <w:fldChar w:fldCharType="end"/>
      </w:r>
    </w:p>
    <w:p w14:paraId="0B61241A">
      <w:pPr>
        <w:pStyle w:val="12"/>
        <w:tabs>
          <w:tab w:val="right" w:leader="dot" w:pos="9070"/>
        </w:tabs>
        <w:spacing w:line="500" w:lineRule="exact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"_Toc1597" </w:instrText>
      </w:r>
      <w:r>
        <w:fldChar w:fldCharType="separate"/>
      </w:r>
      <w:r>
        <w:rPr>
          <w:rFonts w:hint="eastAsia" w:ascii="宋体" w:hAnsi="宋体" w:cs="宋体"/>
          <w:sz w:val="24"/>
        </w:rPr>
        <w:t>考核项目2：课堂表现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9</w:t>
      </w:r>
      <w:r>
        <w:rPr>
          <w:rFonts w:hint="eastAsia" w:ascii="宋体" w:hAnsi="宋体" w:cs="宋体"/>
          <w:sz w:val="24"/>
        </w:rPr>
        <w:fldChar w:fldCharType="end"/>
      </w:r>
    </w:p>
    <w:p w14:paraId="671A2E86">
      <w:pPr>
        <w:pStyle w:val="12"/>
        <w:tabs>
          <w:tab w:val="right" w:leader="dot" w:pos="9070"/>
        </w:tabs>
        <w:spacing w:line="500" w:lineRule="exact"/>
      </w:pPr>
      <w:r>
        <w:fldChar w:fldCharType="begin"/>
      </w:r>
      <w:r>
        <w:instrText xml:space="preserve"> HYPERLINK \l "_Toc17074" </w:instrText>
      </w:r>
      <w:r>
        <w:fldChar w:fldCharType="separate"/>
      </w:r>
      <w:r>
        <w:rPr>
          <w:rFonts w:hint="eastAsia" w:ascii="宋体" w:hAnsi="宋体" w:cs="宋体"/>
          <w:sz w:val="24"/>
        </w:rPr>
        <w:t>考核项目3：线上测试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1</w:t>
      </w:r>
      <w:r>
        <w:rPr>
          <w:rFonts w:hint="eastAsia" w:ascii="宋体" w:hAnsi="宋体" w:cs="宋体"/>
          <w:sz w:val="24"/>
        </w:rPr>
        <w:fldChar w:fldCharType="end"/>
      </w:r>
      <w:r>
        <w:rPr>
          <w:rFonts w:hint="eastAsia" w:ascii="宋体" w:hAnsi="宋体" w:cs="宋体"/>
          <w:sz w:val="24"/>
        </w:rPr>
        <w:t>0</w:t>
      </w:r>
    </w:p>
    <w:p w14:paraId="3C739C59">
      <w:pPr>
        <w:pStyle w:val="11"/>
        <w:tabs>
          <w:tab w:val="right" w:leader="dot" w:pos="9070"/>
        </w:tabs>
        <w:spacing w:line="500" w:lineRule="exact"/>
        <w:ind w:firstLine="420" w:firstLineChars="200"/>
        <w:rPr>
          <w:rFonts w:ascii="宋体" w:hAnsi="宋体" w:cs="宋体"/>
          <w:sz w:val="24"/>
        </w:rPr>
      </w:pPr>
      <w:r>
        <w:fldChar w:fldCharType="begin"/>
      </w:r>
      <w:r>
        <w:instrText xml:space="preserve"> HYPERLINK \l "_Toc8259" </w:instrText>
      </w:r>
      <w:r>
        <w:fldChar w:fldCharType="separate"/>
      </w:r>
      <w:r>
        <w:rPr>
          <w:rFonts w:hint="eastAsia" w:ascii="宋体" w:hAnsi="宋体" w:cs="宋体"/>
          <w:sz w:val="24"/>
        </w:rPr>
        <w:t>考核项目4：期末考试</w:t>
      </w:r>
      <w:r>
        <w:rPr>
          <w:rFonts w:hint="eastAsia" w:ascii="宋体" w:hAnsi="宋体" w:cs="宋体"/>
          <w:sz w:val="24"/>
        </w:rPr>
        <w:tab/>
      </w:r>
      <w:r>
        <w:rPr>
          <w:rFonts w:hint="eastAsia" w:ascii="宋体" w:hAnsi="宋体" w:cs="宋体"/>
          <w:sz w:val="24"/>
        </w:rPr>
        <w:t>1</w:t>
      </w:r>
      <w:r>
        <w:rPr>
          <w:rFonts w:hint="eastAsia" w:ascii="宋体" w:hAnsi="宋体" w:cs="宋体"/>
          <w:sz w:val="24"/>
        </w:rPr>
        <w:fldChar w:fldCharType="end"/>
      </w:r>
      <w:r>
        <w:rPr>
          <w:rFonts w:hint="eastAsia" w:ascii="宋体" w:hAnsi="宋体" w:cs="宋体"/>
          <w:sz w:val="24"/>
        </w:rPr>
        <w:t>0</w:t>
      </w:r>
    </w:p>
    <w:p w14:paraId="1250D225">
      <w:pPr>
        <w:tabs>
          <w:tab w:val="left" w:pos="2925"/>
        </w:tabs>
        <w:spacing w:line="500" w:lineRule="exact"/>
        <w:rPr>
          <w:rFonts w:ascii="宋体" w:hAnsi="宋体"/>
          <w:color w:val="0000FF"/>
          <w:sz w:val="28"/>
          <w:szCs w:val="21"/>
        </w:rPr>
        <w:sectPr>
          <w:headerReference r:id="rId7" w:type="default"/>
          <w:pgSz w:w="11906" w:h="16838"/>
          <w:pgMar w:top="1418" w:right="1418" w:bottom="1418" w:left="1418" w:header="851" w:footer="992" w:gutter="0"/>
          <w:cols w:space="720" w:num="1"/>
          <w:docGrid w:type="lines" w:linePitch="312" w:charSpace="0"/>
        </w:sectPr>
      </w:pPr>
      <w:r>
        <w:rPr>
          <w:rFonts w:hint="eastAsia" w:ascii="宋体" w:hAnsi="宋体" w:cs="宋体"/>
          <w:sz w:val="24"/>
        </w:rPr>
        <w:fldChar w:fldCharType="end"/>
      </w:r>
      <w:bookmarkStart w:id="7" w:name="_Toc4275667"/>
    </w:p>
    <w:p w14:paraId="6B41F95E">
      <w:pPr>
        <w:snapToGrid w:val="0"/>
        <w:spacing w:line="360" w:lineRule="auto"/>
        <w:jc w:val="center"/>
        <w:rPr>
          <w:rFonts w:ascii="黑体" w:hAnsi="黑体" w:eastAsia="黑体" w:cs="宋体"/>
          <w:bCs/>
          <w:sz w:val="36"/>
          <w:szCs w:val="36"/>
        </w:rPr>
      </w:pPr>
      <w:bookmarkStart w:id="8" w:name="_Toc16123_WPSOffice_Level1"/>
      <w:bookmarkStart w:id="9" w:name="_Toc8662"/>
      <w:bookmarkStart w:id="10" w:name="_Toc22630"/>
      <w:r>
        <w:rPr>
          <w:rFonts w:hint="eastAsia" w:ascii="黑体" w:hAnsi="黑体" w:eastAsia="黑体" w:cs="宋体"/>
          <w:bCs/>
          <w:sz w:val="36"/>
          <w:szCs w:val="36"/>
        </w:rPr>
        <w:t>《中国东盟营销环境与策略》课程教学大纲</w:t>
      </w:r>
      <w:r>
        <w:rPr>
          <w:rFonts w:hint="eastAsia" w:ascii="黑体" w:hAnsi="黑体" w:eastAsia="黑体" w:cs="宋体"/>
          <w:sz w:val="36"/>
          <w:szCs w:val="36"/>
        </w:rPr>
        <w:t>（202</w:t>
      </w:r>
      <w:r>
        <w:rPr>
          <w:rFonts w:ascii="黑体" w:hAnsi="黑体" w:eastAsia="黑体" w:cs="宋体"/>
          <w:sz w:val="36"/>
          <w:szCs w:val="36"/>
        </w:rPr>
        <w:t>2</w:t>
      </w:r>
      <w:r>
        <w:rPr>
          <w:rFonts w:hint="eastAsia" w:ascii="黑体" w:hAnsi="黑体" w:eastAsia="黑体" w:cs="宋体"/>
          <w:sz w:val="36"/>
          <w:szCs w:val="36"/>
        </w:rPr>
        <w:t>版）</w:t>
      </w:r>
    </w:p>
    <w:p w14:paraId="05E2769D">
      <w:pPr>
        <w:pStyle w:val="3"/>
        <w:spacing w:before="0" w:after="0" w:line="240" w:lineRule="auto"/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一、课程基本信息</w:t>
      </w:r>
      <w:bookmarkEnd w:id="8"/>
      <w:bookmarkEnd w:id="9"/>
      <w:bookmarkEnd w:id="10"/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982"/>
        <w:gridCol w:w="1300"/>
        <w:gridCol w:w="934"/>
        <w:gridCol w:w="1656"/>
        <w:gridCol w:w="909"/>
        <w:gridCol w:w="1061"/>
        <w:gridCol w:w="927"/>
      </w:tblGrid>
      <w:tr w14:paraId="24AD5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0CB344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课程名称</w:t>
            </w:r>
          </w:p>
        </w:tc>
        <w:tc>
          <w:tcPr>
            <w:tcW w:w="77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E6EC7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中国东盟营销环境与策略</w:t>
            </w:r>
          </w:p>
        </w:tc>
      </w:tr>
      <w:tr w14:paraId="4EEEE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C4248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课程代码</w:t>
            </w:r>
          </w:p>
        </w:tc>
        <w:tc>
          <w:tcPr>
            <w:tcW w:w="32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A9FFB2">
            <w:pPr>
              <w:jc w:val="center"/>
              <w:rPr>
                <w:rFonts w:ascii="宋体" w:hAnsi="宋体" w:cs="宋体"/>
                <w:color w:val="FF0000"/>
                <w:szCs w:val="21"/>
              </w:rPr>
            </w:pPr>
            <w:r>
              <w:rPr>
                <w:rFonts w:ascii="宋体" w:hAnsi="宋体" w:cs="宋体"/>
                <w:spacing w:val="-3"/>
                <w:kern w:val="0"/>
                <w:szCs w:val="21"/>
              </w:rPr>
              <w:t>209406</w:t>
            </w:r>
          </w:p>
        </w:tc>
        <w:tc>
          <w:tcPr>
            <w:tcW w:w="2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4C47B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课程性质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EAB4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选修</w:t>
            </w:r>
          </w:p>
        </w:tc>
      </w:tr>
      <w:tr w14:paraId="48729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2DCA4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开课学院</w:t>
            </w:r>
          </w:p>
        </w:tc>
        <w:tc>
          <w:tcPr>
            <w:tcW w:w="77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DE7CCA">
            <w:pPr>
              <w:jc w:val="center"/>
              <w:rPr>
                <w:rFonts w:ascii="宋体" w:hAnsi="宋体" w:cs="宋体"/>
                <w:color w:val="00B050"/>
                <w:szCs w:val="21"/>
              </w:rPr>
            </w:pPr>
            <w:r>
              <w:rPr>
                <w:rFonts w:hint="eastAsia" w:ascii="宋体" w:hAnsi="宋体" w:cs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数字经济学院</w:t>
            </w:r>
          </w:p>
        </w:tc>
      </w:tr>
      <w:tr w14:paraId="0C18B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9F0C3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课程团队</w:t>
            </w:r>
          </w:p>
        </w:tc>
        <w:tc>
          <w:tcPr>
            <w:tcW w:w="77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F633C1">
            <w:pPr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  <w:lang w:val="en-US" w:eastAsia="zh-CN"/>
              </w:rPr>
              <w:t>市场营销</w:t>
            </w:r>
            <w:bookmarkStart w:id="58" w:name="_GoBack"/>
            <w:bookmarkEnd w:id="58"/>
            <w:r>
              <w:rPr>
                <w:rFonts w:hint="eastAsia" w:ascii="宋体" w:hAnsi="宋体" w:cs="宋体"/>
                <w:szCs w:val="21"/>
                <w:lang w:val="en-US" w:eastAsia="zh-CN"/>
              </w:rPr>
              <w:t>团队</w:t>
            </w:r>
          </w:p>
        </w:tc>
      </w:tr>
      <w:tr w14:paraId="54016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38B1C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授课学期</w:t>
            </w:r>
          </w:p>
        </w:tc>
        <w:tc>
          <w:tcPr>
            <w:tcW w:w="32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364D24">
            <w:pPr>
              <w:jc w:val="center"/>
              <w:rPr>
                <w:rFonts w:hint="eastAsia" w:ascii="宋体" w:hAnsi="宋体" w:eastAsia="宋体" w:cs="宋体"/>
                <w:color w:val="00B05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color w:val="00B050"/>
                <w:szCs w:val="21"/>
                <w:lang w:val="en-US" w:eastAsia="zh-CN"/>
              </w:rPr>
              <w:t>1</w:t>
            </w:r>
          </w:p>
        </w:tc>
        <w:tc>
          <w:tcPr>
            <w:tcW w:w="256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1B72D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学分/学时</w:t>
            </w:r>
          </w:p>
        </w:tc>
        <w:tc>
          <w:tcPr>
            <w:tcW w:w="198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01DAB4">
            <w:pPr>
              <w:jc w:val="center"/>
              <w:rPr>
                <w:rFonts w:ascii="宋体" w:hAnsi="宋体" w:cs="宋体"/>
                <w:color w:val="00B05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2/32</w:t>
            </w:r>
          </w:p>
        </w:tc>
      </w:tr>
      <w:tr w14:paraId="76D2E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95872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课内学时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207434D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32</w:t>
            </w:r>
          </w:p>
        </w:tc>
        <w:tc>
          <w:tcPr>
            <w:tcW w:w="130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D18ACA9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理论学时</w:t>
            </w:r>
          </w:p>
        </w:tc>
        <w:tc>
          <w:tcPr>
            <w:tcW w:w="9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1B86463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32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A6A920C">
            <w:pPr>
              <w:spacing w:line="240" w:lineRule="exact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实践学时</w:t>
            </w:r>
          </w:p>
        </w:tc>
        <w:tc>
          <w:tcPr>
            <w:tcW w:w="90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0CEDFE9">
            <w:pPr>
              <w:spacing w:line="240" w:lineRule="exact"/>
              <w:jc w:val="center"/>
              <w:rPr>
                <w:rFonts w:ascii="宋体" w:hAnsi="宋体" w:cs="宋体"/>
                <w:szCs w:val="21"/>
                <w:highlight w:val="yellow"/>
              </w:rPr>
            </w:pPr>
            <w:r>
              <w:rPr>
                <w:rFonts w:hint="eastAsia" w:ascii="宋体" w:hAnsi="宋体" w:cs="宋体"/>
                <w:szCs w:val="21"/>
              </w:rPr>
              <w:t>0</w:t>
            </w:r>
          </w:p>
        </w:tc>
        <w:tc>
          <w:tcPr>
            <w:tcW w:w="106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02E8C8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其他</w:t>
            </w:r>
          </w:p>
        </w:tc>
        <w:tc>
          <w:tcPr>
            <w:tcW w:w="92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08E835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0</w:t>
            </w:r>
          </w:p>
        </w:tc>
      </w:tr>
      <w:tr w14:paraId="04E02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4E6B11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适用专业</w:t>
            </w:r>
          </w:p>
        </w:tc>
        <w:tc>
          <w:tcPr>
            <w:tcW w:w="77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5C6A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数字经济</w:t>
            </w:r>
          </w:p>
        </w:tc>
      </w:tr>
      <w:tr w14:paraId="69A90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67D4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授课语言</w:t>
            </w:r>
          </w:p>
        </w:tc>
        <w:tc>
          <w:tcPr>
            <w:tcW w:w="77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433E7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中文</w:t>
            </w:r>
          </w:p>
        </w:tc>
      </w:tr>
      <w:tr w14:paraId="2C8A4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1BDF94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先修课</w:t>
            </w:r>
          </w:p>
        </w:tc>
        <w:tc>
          <w:tcPr>
            <w:tcW w:w="77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5B91B9">
            <w:r>
              <w:rPr>
                <w:rFonts w:hint="eastAsia"/>
              </w:rPr>
              <w:t>宏观经济学、电子商务</w:t>
            </w:r>
          </w:p>
        </w:tc>
      </w:tr>
      <w:tr w14:paraId="393E7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E7B801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后续课</w:t>
            </w:r>
          </w:p>
        </w:tc>
        <w:tc>
          <w:tcPr>
            <w:tcW w:w="77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F50565"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跨境电商、国际贸易、国际物流管理</w:t>
            </w:r>
          </w:p>
        </w:tc>
      </w:tr>
      <w:tr w14:paraId="4730C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5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AEFA26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课程思政设计</w:t>
            </w:r>
          </w:p>
        </w:tc>
        <w:tc>
          <w:tcPr>
            <w:tcW w:w="77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53857">
            <w:pPr>
              <w:spacing w:line="288" w:lineRule="auto"/>
              <w:ind w:firstLine="420" w:firstLineChars="20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本课程</w:t>
            </w:r>
            <w:r>
              <w:rPr>
                <w:rFonts w:ascii="宋体" w:hAnsi="宋体" w:cs="宋体"/>
                <w:color w:val="000000"/>
                <w:szCs w:val="21"/>
              </w:rPr>
              <w:t>可围绕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方面政治认同与国家意识</w:t>
            </w:r>
            <w:r>
              <w:rPr>
                <w:rFonts w:ascii="宋体" w:hAnsi="宋体" w:cs="宋体"/>
                <w:color w:val="000000"/>
                <w:szCs w:val="21"/>
              </w:rPr>
              <w:t>、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品德修养与专业伦理</w:t>
            </w:r>
            <w:r>
              <w:rPr>
                <w:rFonts w:ascii="宋体" w:hAnsi="宋体" w:cs="宋体"/>
                <w:color w:val="000000"/>
                <w:szCs w:val="21"/>
              </w:rPr>
              <w:t>、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学术志向与科学精神</w:t>
            </w:r>
            <w:r>
              <w:rPr>
                <w:rFonts w:ascii="宋体" w:hAnsi="宋体" w:cs="宋体"/>
                <w:color w:val="000000"/>
                <w:szCs w:val="21"/>
              </w:rPr>
              <w:t>等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  <w:r>
              <w:rPr>
                <w:rFonts w:ascii="宋体" w:hAnsi="宋体" w:cs="宋体"/>
                <w:color w:val="000000"/>
                <w:szCs w:val="21"/>
              </w:rPr>
              <w:t>个维度设定课程思政目标。</w:t>
            </w:r>
          </w:p>
          <w:p w14:paraId="0E9FF772">
            <w:pPr>
              <w:spacing w:line="288" w:lineRule="auto"/>
              <w:ind w:firstLine="420" w:firstLineChars="20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课程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大作业项目</w:t>
            </w:r>
            <w:r>
              <w:rPr>
                <w:rFonts w:ascii="宋体" w:hAnsi="宋体" w:cs="宋体"/>
                <w:color w:val="000000"/>
                <w:szCs w:val="21"/>
              </w:rPr>
              <w:t>部分挖掘并融入政治认同与国家意识、品德修养与专业伦理两个维度的思政元素。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引导学生了解中国的经济发展现状，分析原因和预测发展趋势，将个人前途与国家发展结合起来，坚定理想信念，为中华民族的伟大复兴而刻苦学习。</w:t>
            </w:r>
          </w:p>
          <w:p w14:paraId="6B09329F">
            <w:pPr>
              <w:ind w:firstLine="420" w:firstLineChars="20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课程各</w:t>
            </w:r>
            <w:r>
              <w:rPr>
                <w:rFonts w:ascii="宋体" w:hAnsi="宋体" w:cs="宋体"/>
                <w:color w:val="000000"/>
                <w:szCs w:val="21"/>
              </w:rPr>
              <w:t>知识点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项目部分</w:t>
            </w:r>
            <w:r>
              <w:rPr>
                <w:rFonts w:ascii="宋体" w:hAnsi="宋体" w:cs="宋体"/>
                <w:color w:val="000000"/>
                <w:szCs w:val="21"/>
              </w:rPr>
              <w:t>挖掘并融入学术志向与科学精神维度的思政元素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。在</w:t>
            </w:r>
            <w:r>
              <w:rPr>
                <w:rFonts w:hint="eastAsia" w:ascii="宋体" w:hAnsi="宋体" w:cs="宋体"/>
                <w:szCs w:val="21"/>
              </w:rPr>
              <w:t>课程中融入的思政教育元素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，引导学生热爱专业、学术规范、诚实守信、重视实践</w:t>
            </w:r>
            <w:r>
              <w:rPr>
                <w:rFonts w:hint="eastAsia" w:ascii="宋体" w:hAnsi="宋体" w:cs="宋体"/>
                <w:szCs w:val="21"/>
              </w:rPr>
              <w:t>。</w:t>
            </w:r>
          </w:p>
        </w:tc>
      </w:tr>
      <w:tr w14:paraId="7C80E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8E0FD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课程简介</w:t>
            </w:r>
          </w:p>
        </w:tc>
        <w:tc>
          <w:tcPr>
            <w:tcW w:w="77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1BE17">
            <w:pPr>
              <w:ind w:firstLine="42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课程定位：</w:t>
            </w:r>
            <w:r>
              <w:rPr>
                <w:rFonts w:hint="eastAsia" w:ascii="宋体" w:hAnsi="宋体"/>
                <w:szCs w:val="21"/>
              </w:rPr>
              <w:t>本课程是数字经济专升本的专业任选课。通过学习，让学生深入了解东盟各国的基本国情、分析政治、经济、法律、文化等环境，对东盟国家市场营销的产品、价格、渠道、促销等内容有整体的了解和掌握；使学生提高对国家对东盟政策的敏感度，提高到东盟各国开拓业务的能力。</w:t>
            </w:r>
          </w:p>
          <w:p w14:paraId="5BACFC2A">
            <w:pPr>
              <w:ind w:firstLine="422" w:firstLineChars="20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课程主要内容：</w:t>
            </w:r>
            <w:r>
              <w:rPr>
                <w:rFonts w:hint="eastAsia" w:ascii="宋体" w:hAnsi="宋体" w:cs="宋体"/>
                <w:szCs w:val="21"/>
              </w:rPr>
              <w:t>东盟十国的政治环境、经济环境、社会环境和技术环境分析，中国企业和中国产品出口东盟国家的营销策略制定</w:t>
            </w:r>
          </w:p>
          <w:p w14:paraId="66928753">
            <w:pPr>
              <w:ind w:firstLine="422" w:firstLineChars="20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核心学习结果：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使学生掌握分析东盟国家营销环境的基本方法与手段，初步具备开拓东盟市场的能力。</w:t>
            </w:r>
          </w:p>
          <w:p w14:paraId="24C1CF56">
            <w:pPr>
              <w:ind w:firstLine="422" w:firstLineChars="20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主要教学方法：</w:t>
            </w:r>
            <w:r>
              <w:rPr>
                <w:rFonts w:hint="eastAsia" w:ascii="宋体" w:hAnsi="宋体" w:cs="宋体"/>
                <w:bCs/>
                <w:szCs w:val="21"/>
              </w:rPr>
              <w:t>讲授法、问题引导、案例教学</w:t>
            </w:r>
            <w:r>
              <w:rPr>
                <w:rFonts w:hint="eastAsia" w:ascii="宋体" w:hAnsi="宋体" w:cs="宋体"/>
                <w:szCs w:val="21"/>
              </w:rPr>
              <w:t>演示、任务驱动、自主学习</w:t>
            </w:r>
            <w:r>
              <w:rPr>
                <w:rFonts w:hint="eastAsia" w:ascii="宋体" w:hAnsi="宋体" w:cs="宋体"/>
                <w:bCs/>
                <w:szCs w:val="21"/>
              </w:rPr>
              <w:t>。</w:t>
            </w:r>
          </w:p>
        </w:tc>
      </w:tr>
      <w:tr w14:paraId="679C6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5" w:hRule="atLeast"/>
          <w:jc w:val="center"/>
        </w:trPr>
        <w:tc>
          <w:tcPr>
            <w:tcW w:w="15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82579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教材及教学资源</w:t>
            </w:r>
          </w:p>
        </w:tc>
        <w:tc>
          <w:tcPr>
            <w:tcW w:w="7769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935DAA">
            <w:pPr>
              <w:spacing w:before="156" w:beforeLines="50" w:line="288" w:lineRule="auto"/>
              <w:rPr>
                <w:rFonts w:ascii="宋体" w:hAnsi="宋体" w:cs="宋体"/>
                <w:b/>
                <w:bCs/>
                <w:szCs w:val="21"/>
              </w:rPr>
            </w:pPr>
            <w:bookmarkStart w:id="11" w:name="_Toc4980"/>
            <w:bookmarkStart w:id="12" w:name="_Toc403470107"/>
            <w:r>
              <w:rPr>
                <w:rFonts w:hint="eastAsia" w:ascii="宋体" w:hAnsi="宋体" w:cs="宋体"/>
                <w:b/>
                <w:bCs/>
                <w:szCs w:val="21"/>
              </w:rPr>
              <w:t>课程教材：</w:t>
            </w:r>
            <w:bookmarkEnd w:id="11"/>
            <w:bookmarkEnd w:id="12"/>
          </w:p>
          <w:p w14:paraId="15CE938B">
            <w:pPr>
              <w:spacing w:line="288" w:lineRule="auto"/>
              <w:rPr>
                <w:rFonts w:ascii="宋体" w:hAnsi="宋体" w:cs="宋体"/>
                <w:szCs w:val="21"/>
              </w:rPr>
            </w:pPr>
            <w:bookmarkStart w:id="13" w:name="_Toc9686"/>
            <w:bookmarkStart w:id="14" w:name="_Toc403470108"/>
            <w:r>
              <w:rPr>
                <w:rFonts w:hint="eastAsia" w:ascii="宋体" w:hAnsi="宋体" w:cs="宋体"/>
                <w:szCs w:val="21"/>
              </w:rPr>
              <w:t xml:space="preserve"> </w:t>
            </w:r>
            <w:r>
              <w:rPr>
                <w:rFonts w:ascii="宋体" w:hAnsi="宋体" w:cs="宋体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szCs w:val="21"/>
              </w:rPr>
              <w:t xml:space="preserve"> 董佳，东南亚南亚商务环境概论，上海财经大学出版社，2</w:t>
            </w:r>
            <w:r>
              <w:rPr>
                <w:rFonts w:ascii="宋体" w:hAnsi="宋体" w:cs="宋体"/>
                <w:szCs w:val="21"/>
              </w:rPr>
              <w:t>023.1</w:t>
            </w:r>
            <w:r>
              <w:rPr>
                <w:rFonts w:hint="eastAsia" w:ascii="宋体" w:hAnsi="宋体" w:cs="宋体"/>
                <w:szCs w:val="21"/>
              </w:rPr>
              <w:t>.</w:t>
            </w:r>
          </w:p>
          <w:p w14:paraId="3CE67452">
            <w:pPr>
              <w:spacing w:line="288" w:lineRule="auto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参考资料：</w:t>
            </w:r>
            <w:bookmarkEnd w:id="13"/>
            <w:bookmarkEnd w:id="14"/>
          </w:p>
          <w:p w14:paraId="6F801803">
            <w:pPr>
              <w:spacing w:line="440" w:lineRule="exact"/>
              <w:ind w:firstLine="420" w:firstLineChars="20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（1）王晓东，国际市场营销，中国人民大学出版社，2022.</w:t>
            </w:r>
          </w:p>
          <w:p w14:paraId="03DC6BEC">
            <w:pPr>
              <w:spacing w:line="440" w:lineRule="exact"/>
              <w:ind w:firstLine="420" w:firstLineChars="20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（2）林素娟，东南亚市场营销，东北财经大学出版社，2017.</w:t>
            </w:r>
          </w:p>
        </w:tc>
      </w:tr>
      <w:bookmarkEnd w:id="7"/>
    </w:tbl>
    <w:p w14:paraId="2F8C5134">
      <w:pPr>
        <w:pStyle w:val="3"/>
        <w:spacing w:before="0" w:after="0" w:line="240" w:lineRule="auto"/>
        <w:ind w:firstLine="562" w:firstLineChars="200"/>
        <w:rPr>
          <w:rFonts w:ascii="宋体" w:hAnsi="宋体" w:cs="宋体"/>
          <w:sz w:val="28"/>
          <w:szCs w:val="28"/>
        </w:rPr>
      </w:pPr>
      <w:bookmarkStart w:id="15" w:name="_Toc24457"/>
      <w:bookmarkStart w:id="16" w:name="_Toc3811"/>
      <w:bookmarkStart w:id="17" w:name="_Toc4275668"/>
      <w:bookmarkStart w:id="18" w:name="_Toc23419_WPSOffice_Level1"/>
      <w:r>
        <w:rPr>
          <w:rFonts w:hint="eastAsia" w:ascii="宋体" w:hAnsi="宋体" w:cs="宋体"/>
          <w:sz w:val="28"/>
          <w:szCs w:val="28"/>
        </w:rPr>
        <w:t>二、</w:t>
      </w:r>
      <w:bookmarkEnd w:id="15"/>
      <w:bookmarkEnd w:id="16"/>
      <w:bookmarkEnd w:id="17"/>
      <w:bookmarkEnd w:id="18"/>
      <w:bookmarkStart w:id="19" w:name="_Toc4275669"/>
      <w:bookmarkStart w:id="20" w:name="_Toc26067_WPSOffice_Level1"/>
      <w:r>
        <w:rPr>
          <w:rFonts w:hint="eastAsia" w:ascii="宋体" w:hAnsi="宋体" w:cs="宋体"/>
          <w:sz w:val="28"/>
          <w:szCs w:val="28"/>
        </w:rPr>
        <w:t>课程目标与毕业要求支撑关系</w:t>
      </w:r>
    </w:p>
    <w:p w14:paraId="56882224">
      <w:pPr>
        <w:spacing w:before="156" w:beforeLines="50" w:after="156" w:afterLines="50" w:line="288" w:lineRule="auto"/>
        <w:jc w:val="center"/>
        <w:rPr>
          <w:rFonts w:ascii="宋体" w:hAnsi="宋体"/>
          <w:b/>
          <w:sz w:val="28"/>
          <w:szCs w:val="28"/>
        </w:rPr>
      </w:pPr>
      <w:bookmarkStart w:id="21" w:name="_Toc5802"/>
      <w:bookmarkStart w:id="22" w:name="_Toc28158"/>
      <w:r>
        <w:rPr>
          <w:rFonts w:hint="eastAsia" w:ascii="宋体" w:hAnsi="宋体"/>
          <w:b/>
          <w:sz w:val="28"/>
          <w:szCs w:val="28"/>
        </w:rPr>
        <w:t>表1 课程目标对毕业要求的支撑关系表</w:t>
      </w:r>
    </w:p>
    <w:tbl>
      <w:tblPr>
        <w:tblStyle w:val="15"/>
        <w:tblW w:w="9176" w:type="dxa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2835"/>
        <w:gridCol w:w="2127"/>
        <w:gridCol w:w="2835"/>
        <w:gridCol w:w="689"/>
      </w:tblGrid>
      <w:tr w14:paraId="3065E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shd w:val="clear" w:color="auto" w:fill="auto"/>
            <w:vAlign w:val="center"/>
          </w:tcPr>
          <w:p w14:paraId="181F604C">
            <w:pPr>
              <w:widowControl/>
              <w:spacing w:line="288" w:lineRule="auto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序号</w:t>
            </w:r>
          </w:p>
        </w:tc>
        <w:tc>
          <w:tcPr>
            <w:tcW w:w="2835" w:type="dxa"/>
            <w:vAlign w:val="center"/>
          </w:tcPr>
          <w:p w14:paraId="47257239">
            <w:pPr>
              <w:widowControl/>
              <w:spacing w:line="288" w:lineRule="auto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课程目标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374DE3A">
            <w:pPr>
              <w:widowControl/>
              <w:spacing w:line="288" w:lineRule="auto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毕业要求指标点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4C146A4">
            <w:pPr>
              <w:widowControl/>
              <w:spacing w:line="288" w:lineRule="auto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  <w:t>二级指标点</w:t>
            </w:r>
          </w:p>
        </w:tc>
        <w:tc>
          <w:tcPr>
            <w:tcW w:w="689" w:type="dxa"/>
            <w:shd w:val="clear" w:color="auto" w:fill="auto"/>
            <w:vAlign w:val="center"/>
          </w:tcPr>
          <w:p w14:paraId="4D7A6738">
            <w:pPr>
              <w:widowControl/>
              <w:spacing w:line="288" w:lineRule="auto"/>
              <w:jc w:val="center"/>
              <w:rPr>
                <w:rFonts w:ascii="宋体" w:hAnsi="宋体"/>
                <w:kern w:val="0"/>
                <w:szCs w:val="21"/>
              </w:rPr>
            </w:pPr>
            <w:r>
              <w:rPr>
                <w:rFonts w:hint="eastAsia" w:ascii="宋体" w:hAnsi="宋体"/>
                <w:kern w:val="0"/>
                <w:szCs w:val="21"/>
              </w:rPr>
              <w:t>权重</w:t>
            </w:r>
          </w:p>
        </w:tc>
      </w:tr>
      <w:tr w14:paraId="0D110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 w14:paraId="3C0D0D84">
            <w:pPr>
              <w:spacing w:line="288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2835" w:type="dxa"/>
          </w:tcPr>
          <w:p w14:paraId="34413D6A">
            <w:pPr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课程目标1：</w:t>
            </w:r>
          </w:p>
          <w:p w14:paraId="06C41B7C">
            <w:pPr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szCs w:val="21"/>
              </w:rPr>
              <w:t>能够收集东盟各国的基本国情信息、分析政治、经济、法律、文化等环境，对东盟国家市场营销的产品、价格、渠道、促销等内容有整体的了解和掌握</w:t>
            </w:r>
          </w:p>
        </w:tc>
        <w:tc>
          <w:tcPr>
            <w:tcW w:w="2127" w:type="dxa"/>
            <w:vAlign w:val="center"/>
          </w:tcPr>
          <w:p w14:paraId="35E59836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毕业要求：</w:t>
            </w:r>
          </w:p>
          <w:p w14:paraId="333148F5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1.2专业知识。</w:t>
            </w:r>
          </w:p>
          <w:p w14:paraId="2B8E6E40">
            <w:pPr>
              <w:widowControl/>
              <w:spacing w:line="288" w:lineRule="auto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835" w:type="dxa"/>
          </w:tcPr>
          <w:p w14:paraId="1C64B093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1.2.1了解国际市场营销基本的学科理论知识与探究过程，并能运用理论知识去发现问题和分析问题，具备基本的经济学科学素养。</w:t>
            </w:r>
          </w:p>
          <w:p w14:paraId="7A0E405A">
            <w:pPr>
              <w:spacing w:line="288" w:lineRule="auto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689" w:type="dxa"/>
            <w:vAlign w:val="center"/>
          </w:tcPr>
          <w:p w14:paraId="1A2F188E">
            <w:pPr>
              <w:spacing w:line="288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0.3</w:t>
            </w:r>
          </w:p>
        </w:tc>
      </w:tr>
      <w:tr w14:paraId="103DA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 w14:paraId="2658F66E">
            <w:pPr>
              <w:spacing w:line="288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2835" w:type="dxa"/>
          </w:tcPr>
          <w:p w14:paraId="10C784FB">
            <w:pPr>
              <w:spacing w:line="288" w:lineRule="auto"/>
              <w:jc w:val="left"/>
              <w:rPr>
                <w:rFonts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课程目标2：</w:t>
            </w:r>
          </w:p>
          <w:p w14:paraId="5BCCE4EA">
            <w:pPr>
              <w:spacing w:line="288" w:lineRule="auto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能够运用所学理论和方法制定进入东盟国家的营销策略</w:t>
            </w:r>
          </w:p>
        </w:tc>
        <w:tc>
          <w:tcPr>
            <w:tcW w:w="2127" w:type="dxa"/>
            <w:vAlign w:val="center"/>
          </w:tcPr>
          <w:p w14:paraId="2FE9A6BE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毕业要求：</w:t>
            </w:r>
          </w:p>
          <w:p w14:paraId="51FD8BDD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2.4分析问题的能力。</w:t>
            </w:r>
          </w:p>
          <w:p w14:paraId="16D49990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2.5解决问题的能力。</w:t>
            </w:r>
          </w:p>
          <w:p w14:paraId="53C93F96">
            <w:pPr>
              <w:widowControl/>
              <w:spacing w:line="288" w:lineRule="auto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835" w:type="dxa"/>
          </w:tcPr>
          <w:p w14:paraId="14377C52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2.4.2能够依据国际市场营销的理论，针对不同产品和东盟不同国家，制定合理可行的营销策略</w:t>
            </w:r>
          </w:p>
        </w:tc>
        <w:tc>
          <w:tcPr>
            <w:tcW w:w="689" w:type="dxa"/>
            <w:vAlign w:val="center"/>
          </w:tcPr>
          <w:p w14:paraId="38FB7A32">
            <w:pPr>
              <w:spacing w:line="288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0.4</w:t>
            </w:r>
          </w:p>
        </w:tc>
      </w:tr>
      <w:tr w14:paraId="4652F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 w14:paraId="0823889A">
            <w:pPr>
              <w:spacing w:line="288" w:lineRule="auto"/>
              <w:jc w:val="center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3</w:t>
            </w:r>
          </w:p>
        </w:tc>
        <w:tc>
          <w:tcPr>
            <w:tcW w:w="2835" w:type="dxa"/>
          </w:tcPr>
          <w:p w14:paraId="154D3537">
            <w:pPr>
              <w:rPr>
                <w:rFonts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课程目标3：</w:t>
            </w:r>
          </w:p>
          <w:p w14:paraId="77B3B031">
            <w:pPr>
              <w:rPr>
                <w:rFonts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培养学生扎实、认真的科学态度，培养自主学习能力；增强学生对社会主义制度的认同感，帮助树立学生民族自尊心和自豪感，学生具有较强的社会责任感。</w:t>
            </w:r>
          </w:p>
          <w:p w14:paraId="43B6981C">
            <w:pPr>
              <w:spacing w:line="288" w:lineRule="auto"/>
              <w:jc w:val="left"/>
              <w:rPr>
                <w:rFonts w:ascii="宋体" w:hAnsi="宋体" w:cs="宋体"/>
                <w:kern w:val="0"/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42D9C12E">
            <w:pPr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毕业要求：</w:t>
            </w:r>
          </w:p>
          <w:p w14:paraId="79FA0B47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2.1学习能力。</w:t>
            </w:r>
          </w:p>
          <w:p w14:paraId="584EE303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3.1政治素质</w:t>
            </w:r>
          </w:p>
          <w:p w14:paraId="76149C3B">
            <w:pPr>
              <w:widowControl/>
              <w:spacing w:line="288" w:lineRule="auto"/>
              <w:rPr>
                <w:rFonts w:ascii="宋体" w:hAnsi="宋体"/>
                <w:kern w:val="0"/>
                <w:szCs w:val="21"/>
              </w:rPr>
            </w:pPr>
          </w:p>
        </w:tc>
        <w:tc>
          <w:tcPr>
            <w:tcW w:w="2835" w:type="dxa"/>
          </w:tcPr>
          <w:p w14:paraId="555030E9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2.1.1掌握自主学习的方法，能够辩证的思考问题和独立学习与工作，能结合个人发展和社会发展制定自主学习与工作计划。</w:t>
            </w:r>
          </w:p>
          <w:p w14:paraId="1388CD48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3.1.1 具有爱国主义的崇高情感，拥护党的领导和社会主义制度，牢固树立正确的世界观、人生观、价值观；</w:t>
            </w:r>
          </w:p>
          <w:p w14:paraId="58D2973A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3.1.2 坚定正确的政治立场，掌握新时代中国特色社会主义理论体系，具有良好的思想政治品质。</w:t>
            </w:r>
          </w:p>
        </w:tc>
        <w:tc>
          <w:tcPr>
            <w:tcW w:w="689" w:type="dxa"/>
            <w:vAlign w:val="center"/>
          </w:tcPr>
          <w:p w14:paraId="6C897F19">
            <w:pPr>
              <w:spacing w:line="288" w:lineRule="auto"/>
              <w:jc w:val="center"/>
              <w:rPr>
                <w:rFonts w:ascii="宋体" w:hAnsi="宋体" w:cs="宋体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szCs w:val="20"/>
              </w:rPr>
              <w:t>0.3</w:t>
            </w:r>
          </w:p>
        </w:tc>
      </w:tr>
    </w:tbl>
    <w:p w14:paraId="7ED0AC01">
      <w:pPr>
        <w:spacing w:line="288" w:lineRule="auto"/>
        <w:rPr>
          <w:rFonts w:ascii="宋体" w:hAnsi="宋体"/>
        </w:rPr>
      </w:pPr>
      <w:r>
        <w:rPr>
          <w:rFonts w:hint="eastAsia" w:ascii="宋体" w:hAnsi="宋体" w:cs="宋体"/>
          <w:kern w:val="24"/>
          <w:position w:val="1"/>
          <w:szCs w:val="21"/>
        </w:rPr>
        <w:t>注：</w:t>
      </w:r>
      <w:r>
        <w:rPr>
          <w:rFonts w:hint="eastAsia" w:ascii="宋体" w:hAnsi="宋体" w:cs="宋体"/>
          <w:szCs w:val="21"/>
        </w:rPr>
        <w:t>课程目标要与人才培养方案对应，且要支撑毕业要求具体指标点的能力达成。</w:t>
      </w:r>
    </w:p>
    <w:p w14:paraId="46714B7E">
      <w:pPr>
        <w:pStyle w:val="3"/>
        <w:spacing w:before="0" w:after="0" w:line="240" w:lineRule="auto"/>
        <w:rPr>
          <w:rFonts w:ascii="宋体" w:hAnsi="宋体" w:cs="宋体"/>
          <w:sz w:val="28"/>
          <w:szCs w:val="28"/>
        </w:rPr>
      </w:pPr>
    </w:p>
    <w:p w14:paraId="3B34128C">
      <w:pPr>
        <w:pStyle w:val="3"/>
        <w:spacing w:before="0" w:after="0" w:line="240" w:lineRule="auto"/>
        <w:ind w:firstLine="562" w:firstLineChars="200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三、课程目标与教学内容</w:t>
      </w:r>
    </w:p>
    <w:tbl>
      <w:tblPr>
        <w:tblStyle w:val="15"/>
        <w:tblW w:w="94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3544"/>
        <w:gridCol w:w="3346"/>
      </w:tblGrid>
      <w:tr w14:paraId="6BA09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2547" w:type="dxa"/>
            <w:vAlign w:val="center"/>
          </w:tcPr>
          <w:p w14:paraId="43FA766D">
            <w:pPr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课程目标</w:t>
            </w:r>
          </w:p>
        </w:tc>
        <w:tc>
          <w:tcPr>
            <w:tcW w:w="3544" w:type="dxa"/>
            <w:vAlign w:val="center"/>
          </w:tcPr>
          <w:p w14:paraId="75BBE091">
            <w:pPr>
              <w:jc w:val="center"/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教学内容及要求</w:t>
            </w:r>
          </w:p>
        </w:tc>
        <w:tc>
          <w:tcPr>
            <w:tcW w:w="3346" w:type="dxa"/>
            <w:vAlign w:val="center"/>
          </w:tcPr>
          <w:p w14:paraId="7C708475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重点与难点</w:t>
            </w:r>
          </w:p>
        </w:tc>
      </w:tr>
      <w:tr w14:paraId="58ED9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" w:hRule="atLeast"/>
        </w:trPr>
        <w:tc>
          <w:tcPr>
            <w:tcW w:w="2547" w:type="dxa"/>
            <w:vMerge w:val="restart"/>
          </w:tcPr>
          <w:p w14:paraId="585CC0EC">
            <w:pPr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课程目标1：</w:t>
            </w:r>
          </w:p>
          <w:p w14:paraId="78FC8A9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能够收集东盟各国的基本国情信息、分析政治、经济、法律、文化等环境，对东盟国家市场营销的产品、价格、渠道、促销等内容有整体的了解和掌握</w:t>
            </w:r>
          </w:p>
          <w:p w14:paraId="66BCB156">
            <w:pPr>
              <w:pStyle w:val="2"/>
            </w:pPr>
          </w:p>
          <w:p w14:paraId="28769A0C">
            <w:pPr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课程目标2：</w:t>
            </w:r>
          </w:p>
          <w:p w14:paraId="276A2DAF">
            <w:r>
              <w:rPr>
                <w:rFonts w:hint="eastAsia" w:ascii="宋体" w:hAnsi="宋体" w:cs="宋体"/>
                <w:bCs/>
                <w:szCs w:val="21"/>
              </w:rPr>
              <w:t>能够运用所学理论和方法制定进入东盟国家的营销策略</w:t>
            </w:r>
          </w:p>
          <w:p w14:paraId="3F7FA3A4"/>
          <w:p w14:paraId="2302C885">
            <w:pPr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课程目标3：</w:t>
            </w:r>
          </w:p>
          <w:p w14:paraId="0B34711E">
            <w:pPr>
              <w:rPr>
                <w:rFonts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培养学生扎实、认真的科学态度，培养自主学习能力；增强学生对社会主义制度的认同感，帮助树立学生民族自尊心和自豪感，学生具有较强的社会责任感。</w:t>
            </w:r>
          </w:p>
          <w:p w14:paraId="6A5D8954"/>
          <w:p w14:paraId="2E188300"/>
        </w:tc>
        <w:tc>
          <w:tcPr>
            <w:tcW w:w="3544" w:type="dxa"/>
            <w:vAlign w:val="center"/>
          </w:tcPr>
          <w:p w14:paraId="4555012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（一）东南亚市场概述</w:t>
            </w:r>
          </w:p>
          <w:p w14:paraId="46036A3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1.</w:t>
            </w:r>
            <w:r>
              <w:rPr>
                <w:rFonts w:hint="eastAsia" w:ascii="宋体" w:hAnsi="宋体"/>
                <w:szCs w:val="21"/>
              </w:rPr>
              <w:t>东南亚市场背景</w:t>
            </w:r>
          </w:p>
          <w:p w14:paraId="513CCD3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东南亚市场营销概述</w:t>
            </w:r>
          </w:p>
          <w:p w14:paraId="4778061D">
            <w:pPr>
              <w:rPr>
                <w:rFonts w:ascii="宋体" w:hAnsi="宋体"/>
                <w:szCs w:val="21"/>
              </w:rPr>
            </w:pPr>
          </w:p>
        </w:tc>
        <w:tc>
          <w:tcPr>
            <w:tcW w:w="3346" w:type="dxa"/>
            <w:vAlign w:val="center"/>
          </w:tcPr>
          <w:p w14:paraId="0A6427FA"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重点：</w:t>
            </w:r>
            <w:r>
              <w:rPr>
                <w:rFonts w:hint="eastAsia" w:ascii="宋体" w:hAnsi="宋体"/>
              </w:rPr>
              <w:t>东南亚市场背景</w:t>
            </w:r>
          </w:p>
          <w:p w14:paraId="66F72A18"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难点：</w:t>
            </w:r>
            <w:r>
              <w:rPr>
                <w:rFonts w:hint="eastAsia" w:ascii="宋体" w:hAnsi="宋体"/>
                <w:bCs/>
                <w:szCs w:val="21"/>
              </w:rPr>
              <w:t>东南亚市场营销概述</w:t>
            </w:r>
            <w:r>
              <w:rPr>
                <w:rFonts w:ascii="宋体" w:hAnsi="宋体" w:cs="宋体"/>
                <w:b/>
                <w:bCs/>
                <w:szCs w:val="21"/>
              </w:rPr>
              <w:t xml:space="preserve"> </w:t>
            </w:r>
          </w:p>
        </w:tc>
      </w:tr>
      <w:tr w14:paraId="21160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</w:trPr>
        <w:tc>
          <w:tcPr>
            <w:tcW w:w="2547" w:type="dxa"/>
            <w:vMerge w:val="continue"/>
            <w:vAlign w:val="center"/>
          </w:tcPr>
          <w:p w14:paraId="2206E345">
            <w:pPr>
              <w:rPr>
                <w:rFonts w:ascii="宋体" w:hAnsi="宋体"/>
              </w:rPr>
            </w:pPr>
          </w:p>
        </w:tc>
        <w:tc>
          <w:tcPr>
            <w:tcW w:w="3544" w:type="dxa"/>
            <w:vAlign w:val="center"/>
          </w:tcPr>
          <w:p w14:paraId="25253D3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（二）东南亚市场调查</w:t>
            </w:r>
          </w:p>
          <w:p w14:paraId="1B8F4C40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1.东南亚市场调查方法</w:t>
            </w:r>
          </w:p>
          <w:p w14:paraId="08E869B6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2.东南亚市场调查实施</w:t>
            </w:r>
          </w:p>
        </w:tc>
        <w:tc>
          <w:tcPr>
            <w:tcW w:w="3346" w:type="dxa"/>
            <w:vAlign w:val="center"/>
          </w:tcPr>
          <w:p w14:paraId="3112D344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重点：</w:t>
            </w:r>
            <w:r>
              <w:rPr>
                <w:rFonts w:hint="eastAsia"/>
              </w:rPr>
              <w:t>市场调查方法</w:t>
            </w:r>
          </w:p>
          <w:p w14:paraId="07609CE4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难点：</w:t>
            </w:r>
            <w:r>
              <w:rPr>
                <w:rFonts w:hint="eastAsia"/>
              </w:rPr>
              <w:t>市场调查实施</w:t>
            </w:r>
          </w:p>
        </w:tc>
      </w:tr>
      <w:tr w14:paraId="44F40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2547" w:type="dxa"/>
            <w:vMerge w:val="continue"/>
            <w:vAlign w:val="center"/>
          </w:tcPr>
          <w:p w14:paraId="5F3FA8F4">
            <w:pPr>
              <w:rPr>
                <w:rFonts w:ascii="宋体" w:hAnsi="宋体"/>
              </w:rPr>
            </w:pPr>
          </w:p>
        </w:tc>
        <w:tc>
          <w:tcPr>
            <w:tcW w:w="3544" w:type="dxa"/>
            <w:vAlign w:val="center"/>
          </w:tcPr>
          <w:p w14:paraId="49E4ED3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（三）东南亚市场营销</w:t>
            </w:r>
          </w:p>
          <w:p w14:paraId="24CAC754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1.东南亚国家进入的方式</w:t>
            </w:r>
          </w:p>
          <w:p w14:paraId="45C26318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2.东南亚市场营销策略概述</w:t>
            </w:r>
          </w:p>
        </w:tc>
        <w:tc>
          <w:tcPr>
            <w:tcW w:w="3346" w:type="dxa"/>
            <w:vAlign w:val="center"/>
          </w:tcPr>
          <w:p w14:paraId="5472D379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重点：</w:t>
            </w:r>
            <w:r>
              <w:rPr>
                <w:rFonts w:hint="eastAsia" w:ascii="宋体" w:hAnsi="宋体" w:cs="宋体"/>
                <w:szCs w:val="21"/>
              </w:rPr>
              <w:t>东南亚国家的进入方式</w:t>
            </w:r>
          </w:p>
          <w:p w14:paraId="60C72076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难点：</w:t>
            </w:r>
            <w:r>
              <w:rPr>
                <w:rFonts w:hint="eastAsia" w:ascii="宋体" w:hAnsi="宋体" w:cs="宋体"/>
                <w:szCs w:val="21"/>
              </w:rPr>
              <w:t>东南亚市场营销策略</w:t>
            </w:r>
          </w:p>
        </w:tc>
      </w:tr>
      <w:tr w14:paraId="7795D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2547" w:type="dxa"/>
            <w:vMerge w:val="continue"/>
            <w:vAlign w:val="center"/>
          </w:tcPr>
          <w:p w14:paraId="6CFA99D4">
            <w:pPr>
              <w:rPr>
                <w:rFonts w:ascii="宋体" w:hAnsi="宋体"/>
              </w:rPr>
            </w:pPr>
          </w:p>
        </w:tc>
        <w:tc>
          <w:tcPr>
            <w:tcW w:w="3544" w:type="dxa"/>
          </w:tcPr>
          <w:p w14:paraId="5DA442C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（四）泰国市场营销</w:t>
            </w:r>
          </w:p>
          <w:p w14:paraId="32A28419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1.市场环境分析</w:t>
            </w:r>
          </w:p>
          <w:p w14:paraId="3359B84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市场营销策略分析</w:t>
            </w:r>
          </w:p>
        </w:tc>
        <w:tc>
          <w:tcPr>
            <w:tcW w:w="3346" w:type="dxa"/>
            <w:vAlign w:val="center"/>
          </w:tcPr>
          <w:p w14:paraId="5AAF7C8A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重点：</w:t>
            </w:r>
            <w:r>
              <w:rPr>
                <w:rFonts w:hint="eastAsia" w:ascii="宋体" w:hAnsi="宋体" w:cs="宋体"/>
                <w:szCs w:val="21"/>
              </w:rPr>
              <w:t>市场环境分析</w:t>
            </w:r>
          </w:p>
          <w:p w14:paraId="4C9AC9A0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难点：</w:t>
            </w:r>
            <w:r>
              <w:rPr>
                <w:rFonts w:hint="eastAsia" w:ascii="宋体" w:hAnsi="宋体" w:cs="宋体"/>
                <w:szCs w:val="21"/>
              </w:rPr>
              <w:t>市场营销策略分析</w:t>
            </w:r>
            <w:r>
              <w:rPr>
                <w:rFonts w:ascii="宋体" w:hAnsi="宋体" w:cs="宋体"/>
                <w:szCs w:val="21"/>
              </w:rPr>
              <w:t xml:space="preserve"> </w:t>
            </w:r>
          </w:p>
        </w:tc>
      </w:tr>
      <w:tr w14:paraId="00BA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47" w:type="dxa"/>
            <w:vMerge w:val="continue"/>
            <w:vAlign w:val="center"/>
          </w:tcPr>
          <w:p w14:paraId="2AAC6FF6">
            <w:pPr>
              <w:rPr>
                <w:rFonts w:ascii="宋体" w:hAnsi="宋体"/>
              </w:rPr>
            </w:pPr>
          </w:p>
        </w:tc>
        <w:tc>
          <w:tcPr>
            <w:tcW w:w="3544" w:type="dxa"/>
          </w:tcPr>
          <w:p w14:paraId="3299EC2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（五）马来西亚市场营销</w:t>
            </w:r>
          </w:p>
          <w:p w14:paraId="2D254EB4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1.市场环境分析</w:t>
            </w:r>
          </w:p>
          <w:p w14:paraId="4524AA18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市场营销策略分析</w:t>
            </w:r>
          </w:p>
        </w:tc>
        <w:tc>
          <w:tcPr>
            <w:tcW w:w="3346" w:type="dxa"/>
            <w:vAlign w:val="center"/>
          </w:tcPr>
          <w:p w14:paraId="1AE55E0C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重点：</w:t>
            </w:r>
            <w:r>
              <w:rPr>
                <w:rFonts w:hint="eastAsia" w:ascii="宋体" w:hAnsi="宋体" w:cs="宋体"/>
                <w:szCs w:val="21"/>
              </w:rPr>
              <w:t>市场环境分析</w:t>
            </w:r>
          </w:p>
          <w:p w14:paraId="73C0EDFE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难点：</w:t>
            </w:r>
            <w:r>
              <w:rPr>
                <w:rFonts w:hint="eastAsia" w:ascii="宋体" w:hAnsi="宋体" w:cs="宋体"/>
                <w:szCs w:val="21"/>
              </w:rPr>
              <w:t>市场营销策略分析</w:t>
            </w:r>
            <w:r>
              <w:rPr>
                <w:rFonts w:ascii="宋体" w:hAnsi="宋体" w:cs="宋体"/>
                <w:szCs w:val="21"/>
              </w:rPr>
              <w:t xml:space="preserve">  </w:t>
            </w:r>
          </w:p>
        </w:tc>
      </w:tr>
      <w:tr w14:paraId="3E45D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3" w:hRule="atLeast"/>
        </w:trPr>
        <w:tc>
          <w:tcPr>
            <w:tcW w:w="2547" w:type="dxa"/>
            <w:vMerge w:val="continue"/>
            <w:vAlign w:val="center"/>
          </w:tcPr>
          <w:p w14:paraId="6147E149">
            <w:pPr>
              <w:rPr>
                <w:rFonts w:ascii="宋体" w:hAnsi="宋体"/>
              </w:rPr>
            </w:pPr>
          </w:p>
        </w:tc>
        <w:tc>
          <w:tcPr>
            <w:tcW w:w="3544" w:type="dxa"/>
            <w:vAlign w:val="center"/>
          </w:tcPr>
          <w:p w14:paraId="3EB1706D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（六）新加坡市场营销</w:t>
            </w:r>
          </w:p>
          <w:p w14:paraId="1CABED27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1.市场环境分析</w:t>
            </w:r>
          </w:p>
          <w:p w14:paraId="37C1179E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市场营销策略分析</w:t>
            </w:r>
          </w:p>
        </w:tc>
        <w:tc>
          <w:tcPr>
            <w:tcW w:w="3346" w:type="dxa"/>
            <w:vAlign w:val="center"/>
          </w:tcPr>
          <w:p w14:paraId="1585DBA3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重点：</w:t>
            </w:r>
            <w:r>
              <w:rPr>
                <w:rFonts w:hint="eastAsia" w:ascii="宋体" w:hAnsi="宋体" w:cs="宋体"/>
                <w:szCs w:val="21"/>
              </w:rPr>
              <w:t>市场环境分析</w:t>
            </w:r>
          </w:p>
          <w:p w14:paraId="08D0C873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难点：</w:t>
            </w:r>
            <w:r>
              <w:rPr>
                <w:rFonts w:hint="eastAsia" w:ascii="宋体" w:hAnsi="宋体" w:cs="宋体"/>
                <w:szCs w:val="21"/>
              </w:rPr>
              <w:t>市场营销策略分析</w:t>
            </w:r>
          </w:p>
        </w:tc>
      </w:tr>
      <w:tr w14:paraId="6119B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2547" w:type="dxa"/>
            <w:vMerge w:val="continue"/>
            <w:vAlign w:val="center"/>
          </w:tcPr>
          <w:p w14:paraId="3118C948">
            <w:pPr>
              <w:rPr>
                <w:rFonts w:ascii="宋体" w:hAnsi="宋体"/>
              </w:rPr>
            </w:pPr>
          </w:p>
        </w:tc>
        <w:tc>
          <w:tcPr>
            <w:tcW w:w="3544" w:type="dxa"/>
            <w:vAlign w:val="center"/>
          </w:tcPr>
          <w:p w14:paraId="0A4F0DAC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（七）印尼市场营销</w:t>
            </w:r>
          </w:p>
          <w:p w14:paraId="78914804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1.市场环境分析</w:t>
            </w:r>
          </w:p>
          <w:p w14:paraId="32A456A3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市场营销策略分析</w:t>
            </w:r>
          </w:p>
        </w:tc>
        <w:tc>
          <w:tcPr>
            <w:tcW w:w="3346" w:type="dxa"/>
            <w:vAlign w:val="center"/>
          </w:tcPr>
          <w:p w14:paraId="07888174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重点：</w:t>
            </w:r>
            <w:r>
              <w:rPr>
                <w:rFonts w:hint="eastAsia" w:ascii="宋体" w:hAnsi="宋体" w:cs="宋体"/>
                <w:szCs w:val="21"/>
              </w:rPr>
              <w:t>市场环境分析</w:t>
            </w:r>
          </w:p>
          <w:p w14:paraId="48E4268B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szCs w:val="21"/>
                <w:shd w:val="clear" w:color="auto" w:fill="FFFFFF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难点：</w:t>
            </w:r>
            <w:r>
              <w:rPr>
                <w:rFonts w:hint="eastAsia" w:ascii="宋体" w:hAnsi="宋体" w:cs="宋体"/>
                <w:szCs w:val="21"/>
              </w:rPr>
              <w:t>市场营销策略分析</w:t>
            </w:r>
          </w:p>
        </w:tc>
      </w:tr>
      <w:tr w14:paraId="571FD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2547" w:type="dxa"/>
            <w:vMerge w:val="continue"/>
            <w:vAlign w:val="center"/>
          </w:tcPr>
          <w:p w14:paraId="48BF0F0F">
            <w:pPr>
              <w:rPr>
                <w:rFonts w:ascii="宋体" w:hAnsi="宋体"/>
              </w:rPr>
            </w:pPr>
          </w:p>
        </w:tc>
        <w:tc>
          <w:tcPr>
            <w:tcW w:w="3544" w:type="dxa"/>
            <w:vAlign w:val="center"/>
          </w:tcPr>
          <w:p w14:paraId="5CF4699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（八）菲律宾市场营销</w:t>
            </w:r>
          </w:p>
          <w:p w14:paraId="179C0969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1.市场环境分析</w:t>
            </w:r>
          </w:p>
          <w:p w14:paraId="5BC5D56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市场营销策略分析</w:t>
            </w:r>
          </w:p>
        </w:tc>
        <w:tc>
          <w:tcPr>
            <w:tcW w:w="3346" w:type="dxa"/>
            <w:vAlign w:val="center"/>
          </w:tcPr>
          <w:p w14:paraId="6EC022FB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重点：</w:t>
            </w:r>
            <w:r>
              <w:rPr>
                <w:rFonts w:hint="eastAsia" w:ascii="宋体" w:hAnsi="宋体" w:cs="宋体"/>
                <w:szCs w:val="21"/>
              </w:rPr>
              <w:t>市场环境分析</w:t>
            </w:r>
          </w:p>
          <w:p w14:paraId="505296DF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难点：</w:t>
            </w:r>
            <w:r>
              <w:rPr>
                <w:rFonts w:hint="eastAsia" w:ascii="宋体" w:hAnsi="宋体" w:cs="宋体"/>
                <w:szCs w:val="21"/>
              </w:rPr>
              <w:t>市场营销策略分析</w:t>
            </w:r>
          </w:p>
        </w:tc>
      </w:tr>
      <w:tr w14:paraId="0919B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2547" w:type="dxa"/>
            <w:vMerge w:val="continue"/>
            <w:vAlign w:val="center"/>
          </w:tcPr>
          <w:p w14:paraId="59F803DA">
            <w:pPr>
              <w:rPr>
                <w:rFonts w:ascii="宋体" w:hAnsi="宋体"/>
              </w:rPr>
            </w:pPr>
          </w:p>
        </w:tc>
        <w:tc>
          <w:tcPr>
            <w:tcW w:w="3544" w:type="dxa"/>
            <w:vAlign w:val="center"/>
          </w:tcPr>
          <w:p w14:paraId="3AE7928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（九）文莱市场营销</w:t>
            </w:r>
          </w:p>
          <w:p w14:paraId="6FAF2587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1.市场环境分析</w:t>
            </w:r>
          </w:p>
          <w:p w14:paraId="6F98BE9C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市场营销策略分析</w:t>
            </w:r>
          </w:p>
        </w:tc>
        <w:tc>
          <w:tcPr>
            <w:tcW w:w="3346" w:type="dxa"/>
            <w:vAlign w:val="center"/>
          </w:tcPr>
          <w:p w14:paraId="096546CE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重点：</w:t>
            </w:r>
            <w:r>
              <w:rPr>
                <w:rFonts w:hint="eastAsia" w:ascii="宋体" w:hAnsi="宋体" w:cs="宋体"/>
                <w:szCs w:val="21"/>
              </w:rPr>
              <w:t>市场环境分析</w:t>
            </w:r>
          </w:p>
          <w:p w14:paraId="3432399F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难点：</w:t>
            </w:r>
            <w:r>
              <w:rPr>
                <w:rFonts w:hint="eastAsia" w:ascii="宋体" w:hAnsi="宋体" w:cs="宋体"/>
                <w:szCs w:val="21"/>
              </w:rPr>
              <w:t>市场营销策略分析</w:t>
            </w:r>
          </w:p>
        </w:tc>
      </w:tr>
      <w:tr w14:paraId="18F29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2547" w:type="dxa"/>
            <w:vMerge w:val="continue"/>
            <w:vAlign w:val="center"/>
          </w:tcPr>
          <w:p w14:paraId="74C1364E">
            <w:pPr>
              <w:rPr>
                <w:rFonts w:ascii="宋体" w:hAnsi="宋体"/>
              </w:rPr>
            </w:pPr>
          </w:p>
        </w:tc>
        <w:tc>
          <w:tcPr>
            <w:tcW w:w="3544" w:type="dxa"/>
            <w:vAlign w:val="center"/>
          </w:tcPr>
          <w:p w14:paraId="71B66EB3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（十）越南市场营销</w:t>
            </w:r>
          </w:p>
          <w:p w14:paraId="30FB45DE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1.市场环境分析</w:t>
            </w:r>
          </w:p>
          <w:p w14:paraId="7A5A3C0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市场营销策略分析</w:t>
            </w:r>
          </w:p>
        </w:tc>
        <w:tc>
          <w:tcPr>
            <w:tcW w:w="3346" w:type="dxa"/>
            <w:vAlign w:val="center"/>
          </w:tcPr>
          <w:p w14:paraId="51163548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重点：</w:t>
            </w:r>
            <w:r>
              <w:rPr>
                <w:rFonts w:hint="eastAsia" w:ascii="宋体" w:hAnsi="宋体" w:cs="宋体"/>
                <w:szCs w:val="21"/>
              </w:rPr>
              <w:t>市场环境分析</w:t>
            </w:r>
          </w:p>
          <w:p w14:paraId="4852DDFC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难点：</w:t>
            </w:r>
            <w:r>
              <w:rPr>
                <w:rFonts w:hint="eastAsia" w:ascii="宋体" w:hAnsi="宋体" w:cs="宋体"/>
                <w:szCs w:val="21"/>
              </w:rPr>
              <w:t>市场营销策略分析</w:t>
            </w:r>
          </w:p>
        </w:tc>
      </w:tr>
      <w:tr w14:paraId="5D85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2547" w:type="dxa"/>
            <w:vMerge w:val="continue"/>
            <w:vAlign w:val="center"/>
          </w:tcPr>
          <w:p w14:paraId="1D7C6217">
            <w:pPr>
              <w:rPr>
                <w:rFonts w:ascii="宋体" w:hAnsi="宋体"/>
              </w:rPr>
            </w:pPr>
          </w:p>
        </w:tc>
        <w:tc>
          <w:tcPr>
            <w:tcW w:w="3544" w:type="dxa"/>
            <w:vAlign w:val="center"/>
          </w:tcPr>
          <w:p w14:paraId="4978FD0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（十一）柬埔寨市场营销</w:t>
            </w:r>
          </w:p>
          <w:p w14:paraId="417AEA00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1.市场环境分析</w:t>
            </w:r>
          </w:p>
          <w:p w14:paraId="6D5F7C0A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市场营销策略分析</w:t>
            </w:r>
          </w:p>
        </w:tc>
        <w:tc>
          <w:tcPr>
            <w:tcW w:w="3346" w:type="dxa"/>
            <w:vAlign w:val="center"/>
          </w:tcPr>
          <w:p w14:paraId="157BC43C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重点：</w:t>
            </w:r>
            <w:r>
              <w:rPr>
                <w:rFonts w:hint="eastAsia" w:ascii="宋体" w:hAnsi="宋体" w:cs="宋体"/>
                <w:szCs w:val="21"/>
              </w:rPr>
              <w:t>市场环境分析</w:t>
            </w:r>
          </w:p>
          <w:p w14:paraId="6308060F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难点：</w:t>
            </w:r>
            <w:r>
              <w:rPr>
                <w:rFonts w:hint="eastAsia" w:ascii="宋体" w:hAnsi="宋体" w:cs="宋体"/>
                <w:szCs w:val="21"/>
              </w:rPr>
              <w:t>市场营销策略分析</w:t>
            </w:r>
          </w:p>
        </w:tc>
      </w:tr>
      <w:tr w14:paraId="6C7DB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2547" w:type="dxa"/>
            <w:vMerge w:val="continue"/>
            <w:vAlign w:val="center"/>
          </w:tcPr>
          <w:p w14:paraId="1A2E4EA7">
            <w:pPr>
              <w:rPr>
                <w:rFonts w:ascii="宋体" w:hAnsi="宋体"/>
              </w:rPr>
            </w:pPr>
          </w:p>
        </w:tc>
        <w:tc>
          <w:tcPr>
            <w:tcW w:w="3544" w:type="dxa"/>
            <w:vAlign w:val="center"/>
          </w:tcPr>
          <w:p w14:paraId="239D2D6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（十二）老挝市场营销</w:t>
            </w:r>
          </w:p>
          <w:p w14:paraId="3B5CA865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1.市场环境分析</w:t>
            </w:r>
          </w:p>
          <w:p w14:paraId="1203EAF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市场营销策略分析</w:t>
            </w:r>
          </w:p>
        </w:tc>
        <w:tc>
          <w:tcPr>
            <w:tcW w:w="3346" w:type="dxa"/>
            <w:vAlign w:val="center"/>
          </w:tcPr>
          <w:p w14:paraId="1C41A85C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重点：</w:t>
            </w:r>
            <w:r>
              <w:rPr>
                <w:rFonts w:hint="eastAsia" w:ascii="宋体" w:hAnsi="宋体" w:cs="宋体"/>
                <w:szCs w:val="21"/>
              </w:rPr>
              <w:t>市场环境分析</w:t>
            </w:r>
          </w:p>
          <w:p w14:paraId="68655468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难点：</w:t>
            </w:r>
            <w:r>
              <w:rPr>
                <w:rFonts w:hint="eastAsia" w:ascii="宋体" w:hAnsi="宋体" w:cs="宋体"/>
                <w:szCs w:val="21"/>
              </w:rPr>
              <w:t>市场营销策略分析</w:t>
            </w:r>
          </w:p>
        </w:tc>
      </w:tr>
      <w:tr w14:paraId="68188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2547" w:type="dxa"/>
            <w:vMerge w:val="continue"/>
            <w:vAlign w:val="center"/>
          </w:tcPr>
          <w:p w14:paraId="63575735">
            <w:pPr>
              <w:rPr>
                <w:rFonts w:ascii="宋体" w:hAnsi="宋体"/>
              </w:rPr>
            </w:pPr>
          </w:p>
        </w:tc>
        <w:tc>
          <w:tcPr>
            <w:tcW w:w="3544" w:type="dxa"/>
            <w:vAlign w:val="center"/>
          </w:tcPr>
          <w:p w14:paraId="21B2761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（十三）缅甸市场营销</w:t>
            </w:r>
          </w:p>
          <w:p w14:paraId="0C0CF9CA">
            <w:pPr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1.市场环境分析</w:t>
            </w:r>
          </w:p>
          <w:p w14:paraId="477ECF45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2.</w:t>
            </w:r>
            <w:r>
              <w:rPr>
                <w:rFonts w:hint="eastAsia" w:ascii="宋体" w:hAnsi="宋体"/>
                <w:szCs w:val="21"/>
              </w:rPr>
              <w:t>市场营销策略分析</w:t>
            </w:r>
          </w:p>
        </w:tc>
        <w:tc>
          <w:tcPr>
            <w:tcW w:w="3346" w:type="dxa"/>
            <w:vAlign w:val="center"/>
          </w:tcPr>
          <w:p w14:paraId="1B22A2FF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重点：</w:t>
            </w:r>
            <w:r>
              <w:rPr>
                <w:rFonts w:hint="eastAsia" w:ascii="宋体" w:hAnsi="宋体" w:cs="宋体"/>
                <w:szCs w:val="21"/>
              </w:rPr>
              <w:t>市场环境分析</w:t>
            </w:r>
          </w:p>
          <w:p w14:paraId="785A40D2">
            <w:pPr>
              <w:adjustRightInd w:val="0"/>
              <w:snapToGrid w:val="0"/>
              <w:spacing w:line="440" w:lineRule="exac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难点：</w:t>
            </w:r>
            <w:r>
              <w:rPr>
                <w:rFonts w:hint="eastAsia" w:ascii="宋体" w:hAnsi="宋体" w:cs="宋体"/>
                <w:szCs w:val="21"/>
              </w:rPr>
              <w:t>市场营销策略分析</w:t>
            </w:r>
          </w:p>
        </w:tc>
      </w:tr>
    </w:tbl>
    <w:p w14:paraId="573E229E">
      <w:pPr>
        <w:rPr>
          <w:rFonts w:ascii="宋体" w:hAnsi="宋体" w:cs="宋体"/>
          <w:szCs w:val="21"/>
        </w:rPr>
      </w:pPr>
      <w:bookmarkStart w:id="23" w:name="_Toc10220"/>
      <w:r>
        <w:rPr>
          <w:rFonts w:hint="eastAsia" w:ascii="宋体" w:hAnsi="宋体" w:cs="宋体"/>
          <w:szCs w:val="21"/>
        </w:rPr>
        <w:t>注：课程目标要与人才培养方案对应，且要支撑毕业要求具体指标点的能力达成。</w:t>
      </w:r>
      <w:bookmarkEnd w:id="23"/>
    </w:p>
    <w:bookmarkEnd w:id="19"/>
    <w:bookmarkEnd w:id="20"/>
    <w:bookmarkEnd w:id="21"/>
    <w:bookmarkEnd w:id="22"/>
    <w:p w14:paraId="675EFF2C">
      <w:pPr>
        <w:pStyle w:val="3"/>
        <w:spacing w:before="0" w:after="0" w:line="240" w:lineRule="auto"/>
        <w:ind w:firstLine="562" w:firstLineChars="200"/>
        <w:rPr>
          <w:rFonts w:ascii="宋体" w:hAnsi="宋体" w:cs="宋体"/>
          <w:sz w:val="28"/>
          <w:szCs w:val="28"/>
        </w:rPr>
      </w:pPr>
      <w:bookmarkStart w:id="24" w:name="_Toc32518"/>
      <w:bookmarkStart w:id="25" w:name="_Toc30094"/>
      <w:bookmarkStart w:id="26" w:name="_Toc4275670"/>
      <w:bookmarkStart w:id="27" w:name="_Toc1900_WPSOffice_Level1"/>
      <w:r>
        <w:rPr>
          <w:rFonts w:hint="eastAsia" w:ascii="宋体" w:hAnsi="宋体" w:cs="宋体"/>
          <w:sz w:val="28"/>
          <w:szCs w:val="28"/>
        </w:rPr>
        <w:t>四、教学方法和评价</w:t>
      </w:r>
      <w:bookmarkEnd w:id="24"/>
      <w:bookmarkEnd w:id="25"/>
      <w:bookmarkEnd w:id="26"/>
      <w:bookmarkEnd w:id="27"/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2"/>
        <w:gridCol w:w="1857"/>
        <w:gridCol w:w="2389"/>
        <w:gridCol w:w="2130"/>
      </w:tblGrid>
      <w:tr w14:paraId="47BAC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2652" w:type="dxa"/>
            <w:vAlign w:val="center"/>
          </w:tcPr>
          <w:p w14:paraId="69DE0FAB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课程目标</w:t>
            </w:r>
          </w:p>
        </w:tc>
        <w:tc>
          <w:tcPr>
            <w:tcW w:w="1857" w:type="dxa"/>
            <w:vAlign w:val="center"/>
          </w:tcPr>
          <w:p w14:paraId="42DCC855">
            <w:pPr>
              <w:pStyle w:val="13"/>
              <w:kinsoku w:val="0"/>
              <w:overflowPunct w:val="0"/>
              <w:spacing w:before="0" w:beforeAutospacing="0" w:after="0" w:afterAutospacing="0"/>
              <w:jc w:val="center"/>
              <w:textAlignment w:val="baseline"/>
              <w:rPr>
                <w:rFonts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cs="宋体"/>
                <w:b/>
                <w:bCs/>
                <w:color w:val="auto"/>
                <w:kern w:val="24"/>
                <w:position w:val="1"/>
                <w:sz w:val="21"/>
                <w:szCs w:val="21"/>
              </w:rPr>
              <w:t>教学形式</w:t>
            </w:r>
          </w:p>
        </w:tc>
        <w:tc>
          <w:tcPr>
            <w:tcW w:w="2389" w:type="dxa"/>
            <w:vAlign w:val="center"/>
          </w:tcPr>
          <w:p w14:paraId="41190A1F">
            <w:pPr>
              <w:pStyle w:val="13"/>
              <w:kinsoku w:val="0"/>
              <w:overflowPunct w:val="0"/>
              <w:spacing w:before="0" w:beforeAutospacing="0" w:after="0" w:afterAutospacing="0"/>
              <w:jc w:val="center"/>
              <w:textAlignment w:val="baseline"/>
              <w:rPr>
                <w:rFonts w:cs="宋体"/>
                <w:b/>
                <w:bCs/>
                <w:color w:val="auto"/>
                <w:sz w:val="21"/>
                <w:szCs w:val="21"/>
              </w:rPr>
            </w:pPr>
            <w:r>
              <w:rPr>
                <w:rFonts w:hint="eastAsia" w:cs="宋体"/>
                <w:b/>
                <w:bCs/>
                <w:color w:val="auto"/>
                <w:kern w:val="24"/>
                <w:position w:val="1"/>
                <w:sz w:val="21"/>
                <w:szCs w:val="21"/>
              </w:rPr>
              <w:t>教学方法</w:t>
            </w:r>
          </w:p>
        </w:tc>
        <w:tc>
          <w:tcPr>
            <w:tcW w:w="2130" w:type="dxa"/>
            <w:vAlign w:val="center"/>
          </w:tcPr>
          <w:p w14:paraId="438304A2">
            <w:pPr>
              <w:pStyle w:val="13"/>
              <w:kinsoku w:val="0"/>
              <w:overflowPunct w:val="0"/>
              <w:spacing w:before="0" w:beforeAutospacing="0" w:after="0" w:afterAutospacing="0"/>
              <w:jc w:val="center"/>
              <w:textAlignment w:val="baseline"/>
              <w:rPr>
                <w:rFonts w:cs="宋体"/>
                <w:b/>
                <w:bCs/>
                <w:sz w:val="21"/>
                <w:szCs w:val="21"/>
              </w:rPr>
            </w:pPr>
            <w:r>
              <w:rPr>
                <w:rFonts w:hint="eastAsia" w:cs="宋体"/>
                <w:b/>
                <w:bCs/>
                <w:sz w:val="21"/>
                <w:szCs w:val="21"/>
              </w:rPr>
              <w:t>评价方式</w:t>
            </w:r>
          </w:p>
        </w:tc>
      </w:tr>
      <w:tr w14:paraId="0F72A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  <w:jc w:val="center"/>
        </w:trPr>
        <w:tc>
          <w:tcPr>
            <w:tcW w:w="2652" w:type="dxa"/>
            <w:vAlign w:val="center"/>
          </w:tcPr>
          <w:p w14:paraId="072E399D">
            <w:pPr>
              <w:spacing w:line="600" w:lineRule="exac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课程目标1：</w:t>
            </w:r>
          </w:p>
          <w:p w14:paraId="496F1376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能够收集东盟各国的基本国情信息、分析政治、经济、法律、文化等环境，对东盟国家市场营销的产品、价格、渠道、促销等内容有整体的了解和掌握</w:t>
            </w:r>
          </w:p>
        </w:tc>
        <w:tc>
          <w:tcPr>
            <w:tcW w:w="1857" w:type="dxa"/>
            <w:vAlign w:val="center"/>
          </w:tcPr>
          <w:p w14:paraId="3D341CC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课内讲授</w:t>
            </w:r>
          </w:p>
          <w:p w14:paraId="2F081B3A">
            <w:pPr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案例教学</w:t>
            </w:r>
          </w:p>
        </w:tc>
        <w:tc>
          <w:tcPr>
            <w:tcW w:w="2389" w:type="dxa"/>
            <w:vAlign w:val="center"/>
          </w:tcPr>
          <w:p w14:paraId="180CA7CC">
            <w:pPr>
              <w:jc w:val="center"/>
              <w:rPr>
                <w:rFonts w:cs="宋体"/>
                <w:kern w:val="24"/>
                <w:position w:val="1"/>
                <w:szCs w:val="21"/>
              </w:rPr>
            </w:pPr>
            <w:r>
              <w:rPr>
                <w:rFonts w:hint="eastAsia" w:cs="宋体"/>
                <w:kern w:val="24"/>
                <w:position w:val="1"/>
                <w:szCs w:val="21"/>
              </w:rPr>
              <w:t>讲授</w:t>
            </w:r>
          </w:p>
          <w:p w14:paraId="10E951C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cs="宋体"/>
                <w:kern w:val="24"/>
                <w:position w:val="1"/>
                <w:szCs w:val="21"/>
              </w:rPr>
              <w:t>问题引导</w:t>
            </w:r>
          </w:p>
        </w:tc>
        <w:tc>
          <w:tcPr>
            <w:tcW w:w="2130" w:type="dxa"/>
            <w:vAlign w:val="center"/>
          </w:tcPr>
          <w:p w14:paraId="78E2635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平时作业</w:t>
            </w:r>
          </w:p>
          <w:p w14:paraId="3D66495D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课堂表现</w:t>
            </w:r>
          </w:p>
          <w:p w14:paraId="16AD266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期末考核</w:t>
            </w:r>
          </w:p>
        </w:tc>
      </w:tr>
      <w:tr w14:paraId="463E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2652" w:type="dxa"/>
            <w:vAlign w:val="center"/>
          </w:tcPr>
          <w:p w14:paraId="1C5588C6"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课程目标2：</w:t>
            </w:r>
          </w:p>
          <w:p w14:paraId="3A212A4B">
            <w:r>
              <w:rPr>
                <w:rFonts w:hint="eastAsia" w:ascii="宋体" w:hAnsi="宋体" w:cs="宋体"/>
                <w:bCs/>
                <w:szCs w:val="21"/>
              </w:rPr>
              <w:t>能够运用所学理论和方法制定进入东盟国家的营销策略</w:t>
            </w:r>
          </w:p>
          <w:p w14:paraId="0303FE50">
            <w:pPr>
              <w:spacing w:line="288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</w:p>
        </w:tc>
        <w:tc>
          <w:tcPr>
            <w:tcW w:w="1857" w:type="dxa"/>
            <w:vAlign w:val="center"/>
          </w:tcPr>
          <w:p w14:paraId="577A41E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课内讲授</w:t>
            </w:r>
          </w:p>
          <w:p w14:paraId="187DEC7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案例教学</w:t>
            </w:r>
          </w:p>
          <w:p w14:paraId="0F0D33D3">
            <w:pPr>
              <w:jc w:val="center"/>
            </w:pPr>
            <w:r>
              <w:rPr>
                <w:rFonts w:hint="eastAsia"/>
              </w:rPr>
              <w:t>实验</w:t>
            </w:r>
          </w:p>
        </w:tc>
        <w:tc>
          <w:tcPr>
            <w:tcW w:w="2389" w:type="dxa"/>
            <w:vAlign w:val="center"/>
          </w:tcPr>
          <w:p w14:paraId="415F458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讲授</w:t>
            </w:r>
          </w:p>
          <w:p w14:paraId="70F37DF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演示</w:t>
            </w:r>
          </w:p>
          <w:p w14:paraId="5FCD21A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任务驱动</w:t>
            </w:r>
          </w:p>
          <w:p w14:paraId="02BE74FA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自主学习</w:t>
            </w:r>
          </w:p>
        </w:tc>
        <w:tc>
          <w:tcPr>
            <w:tcW w:w="2130" w:type="dxa"/>
            <w:vAlign w:val="center"/>
          </w:tcPr>
          <w:p w14:paraId="74AF7DC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平时作业</w:t>
            </w:r>
          </w:p>
          <w:p w14:paraId="46D9E10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课堂表现</w:t>
            </w:r>
          </w:p>
          <w:p w14:paraId="31D5A5E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期末考核</w:t>
            </w:r>
          </w:p>
        </w:tc>
      </w:tr>
      <w:tr w14:paraId="16BDC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 w:hRule="atLeast"/>
          <w:jc w:val="center"/>
        </w:trPr>
        <w:tc>
          <w:tcPr>
            <w:tcW w:w="2652" w:type="dxa"/>
            <w:vAlign w:val="center"/>
          </w:tcPr>
          <w:p w14:paraId="1CB742CC"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课程目标3：</w:t>
            </w:r>
          </w:p>
          <w:p w14:paraId="6D53A446">
            <w:pPr>
              <w:rPr>
                <w:rFonts w:ascii="宋体" w:hAnsi="宋体" w:cs="宋体"/>
                <w:bCs/>
                <w:szCs w:val="21"/>
              </w:rPr>
            </w:pPr>
            <w:r>
              <w:rPr>
                <w:rFonts w:hint="eastAsia" w:ascii="宋体" w:hAnsi="宋体" w:cs="宋体"/>
                <w:bCs/>
                <w:szCs w:val="21"/>
              </w:rPr>
              <w:t>培养学生扎实、认真的科学态度，培养自主学习能力；增强学生对社会主义制度的认同感，帮助树立学生民族自尊心和自豪感，学生具有较强的社会责任感。</w:t>
            </w:r>
          </w:p>
          <w:p w14:paraId="50DE0683">
            <w:pPr>
              <w:rPr>
                <w:rFonts w:ascii="宋体" w:hAnsi="宋体" w:cs="宋体"/>
                <w:b/>
                <w:bCs/>
                <w:szCs w:val="21"/>
              </w:rPr>
            </w:pPr>
          </w:p>
        </w:tc>
        <w:tc>
          <w:tcPr>
            <w:tcW w:w="1857" w:type="dxa"/>
            <w:vAlign w:val="center"/>
          </w:tcPr>
          <w:p w14:paraId="7D2A79A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课内讲授</w:t>
            </w:r>
          </w:p>
          <w:p w14:paraId="6839F48A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案例教学</w:t>
            </w:r>
          </w:p>
        </w:tc>
        <w:tc>
          <w:tcPr>
            <w:tcW w:w="2389" w:type="dxa"/>
            <w:vAlign w:val="center"/>
          </w:tcPr>
          <w:p w14:paraId="5F4FA74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讲授</w:t>
            </w:r>
          </w:p>
          <w:p w14:paraId="4326D3E9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演示</w:t>
            </w:r>
          </w:p>
          <w:p w14:paraId="613C2B0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任务驱动</w:t>
            </w:r>
          </w:p>
          <w:p w14:paraId="7E415BDA">
            <w:pPr>
              <w:jc w:val="center"/>
              <w:rPr>
                <w:rFonts w:cs="宋体"/>
                <w:kern w:val="24"/>
                <w:position w:val="1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自主学习</w:t>
            </w:r>
          </w:p>
        </w:tc>
        <w:tc>
          <w:tcPr>
            <w:tcW w:w="2130" w:type="dxa"/>
            <w:vAlign w:val="center"/>
          </w:tcPr>
          <w:p w14:paraId="04BB7891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平时作业</w:t>
            </w:r>
          </w:p>
          <w:p w14:paraId="62156A74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课堂表现</w:t>
            </w:r>
          </w:p>
          <w:p w14:paraId="529FDF8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期末考核</w:t>
            </w:r>
          </w:p>
        </w:tc>
      </w:tr>
    </w:tbl>
    <w:p w14:paraId="207FDCA5">
      <w:pPr>
        <w:rPr>
          <w:rFonts w:cs="宋体"/>
          <w:kern w:val="24"/>
          <w:position w:val="1"/>
          <w:szCs w:val="21"/>
        </w:rPr>
      </w:pPr>
      <w:bookmarkStart w:id="28" w:name="_Toc8037"/>
      <w:bookmarkStart w:id="29" w:name="_Toc47_WPSOffice_Level1"/>
      <w:r>
        <w:rPr>
          <w:rFonts w:hint="eastAsia" w:cs="宋体"/>
          <w:kern w:val="24"/>
          <w:position w:val="1"/>
          <w:szCs w:val="21"/>
        </w:rPr>
        <w:t>注：教学形式主要有但不仅限于：课内讲授、课外讲授、上机实操、实验、讨论、实践等；教学方法主要有但不仅限于：讲授、问题引导、自主学习、合作学习、任务驱动等。</w:t>
      </w:r>
      <w:bookmarkEnd w:id="28"/>
    </w:p>
    <w:p w14:paraId="7551C602">
      <w:pPr>
        <w:rPr>
          <w:rFonts w:cs="宋体"/>
          <w:kern w:val="24"/>
          <w:position w:val="1"/>
          <w:szCs w:val="21"/>
        </w:rPr>
      </w:pPr>
    </w:p>
    <w:bookmarkEnd w:id="29"/>
    <w:p w14:paraId="27E35BEF">
      <w:pPr>
        <w:pStyle w:val="3"/>
        <w:spacing w:before="0" w:after="0" w:line="240" w:lineRule="auto"/>
        <w:ind w:firstLine="562" w:firstLineChars="200"/>
        <w:rPr>
          <w:rFonts w:ascii="宋体" w:hAnsi="宋体" w:cs="宋体"/>
          <w:sz w:val="28"/>
          <w:szCs w:val="28"/>
        </w:rPr>
      </w:pPr>
      <w:bookmarkStart w:id="30" w:name="_Toc20073"/>
      <w:bookmarkStart w:id="31" w:name="_Toc3156"/>
      <w:bookmarkStart w:id="32" w:name="_Toc6949334"/>
      <w:bookmarkStart w:id="33" w:name="_Toc12743"/>
      <w:bookmarkStart w:id="34" w:name="_Toc19079"/>
      <w:bookmarkStart w:id="35" w:name="_Toc4275672"/>
      <w:bookmarkStart w:id="36" w:name="_Toc23427_WPSOffice_Level1"/>
      <w:r>
        <w:rPr>
          <w:rFonts w:hint="eastAsia" w:ascii="宋体" w:hAnsi="宋体" w:cs="宋体"/>
          <w:sz w:val="28"/>
          <w:szCs w:val="28"/>
        </w:rPr>
        <w:t>五、教学环节</w:t>
      </w:r>
      <w:bookmarkEnd w:id="30"/>
      <w:bookmarkEnd w:id="31"/>
    </w:p>
    <w:p w14:paraId="24E4771A">
      <w:pPr>
        <w:pStyle w:val="2"/>
        <w:spacing w:before="0" w:after="0" w:line="240" w:lineRule="auto"/>
        <w:ind w:firstLine="442" w:firstLineChars="200"/>
        <w:rPr>
          <w:rFonts w:ascii="宋体" w:hAnsi="宋体" w:eastAsia="宋体" w:cs="宋体"/>
          <w:sz w:val="22"/>
          <w:szCs w:val="22"/>
        </w:rPr>
      </w:pPr>
      <w:bookmarkStart w:id="37" w:name="_Toc16920"/>
      <w:bookmarkStart w:id="38" w:name="_Toc403470111"/>
      <w:bookmarkStart w:id="39" w:name="_Toc4275671"/>
      <w:bookmarkStart w:id="40" w:name="_Toc6835"/>
      <w:bookmarkStart w:id="41" w:name="_Toc24305_WPSOffice_Level2"/>
      <w:r>
        <w:rPr>
          <w:rFonts w:hint="eastAsia" w:ascii="宋体" w:hAnsi="宋体" w:eastAsia="宋体" w:cs="宋体"/>
          <w:sz w:val="22"/>
          <w:szCs w:val="22"/>
        </w:rPr>
        <w:t>1.教学环节结构</w:t>
      </w:r>
      <w:bookmarkEnd w:id="37"/>
      <w:bookmarkEnd w:id="38"/>
      <w:bookmarkEnd w:id="39"/>
      <w:bookmarkEnd w:id="40"/>
      <w:bookmarkEnd w:id="41"/>
    </w:p>
    <w:p w14:paraId="5DF9F801">
      <w:pPr>
        <w:pStyle w:val="23"/>
        <w:ind w:firstLine="0" w:firstLineChars="0"/>
        <w:jc w:val="righ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单位：学时</w:t>
      </w:r>
    </w:p>
    <w:tbl>
      <w:tblPr>
        <w:tblStyle w:val="1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7"/>
        <w:gridCol w:w="911"/>
        <w:gridCol w:w="1007"/>
        <w:gridCol w:w="796"/>
        <w:gridCol w:w="796"/>
        <w:gridCol w:w="796"/>
        <w:gridCol w:w="796"/>
        <w:gridCol w:w="796"/>
        <w:gridCol w:w="796"/>
        <w:gridCol w:w="796"/>
        <w:gridCol w:w="801"/>
      </w:tblGrid>
      <w:tr w14:paraId="1059D2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8EDF1A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C5B87E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理论课</w:t>
            </w:r>
          </w:p>
        </w:tc>
        <w:tc>
          <w:tcPr>
            <w:tcW w:w="10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CF0B2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习题课</w:t>
            </w:r>
          </w:p>
          <w:p w14:paraId="6AACF812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/习题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1A920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研讨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9D83FD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实验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C25CEB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实训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E1768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实习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653FC6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设计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7508E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在线</w:t>
            </w:r>
          </w:p>
          <w:p w14:paraId="76A5ACEC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学习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E039DD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其它</w:t>
            </w:r>
          </w:p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C77E2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合计</w:t>
            </w:r>
          </w:p>
        </w:tc>
      </w:tr>
      <w:tr w14:paraId="5F6B39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  <w:jc w:val="center"/>
        </w:trPr>
        <w:tc>
          <w:tcPr>
            <w:tcW w:w="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DD7974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课内</w:t>
            </w:r>
          </w:p>
        </w:tc>
        <w:tc>
          <w:tcPr>
            <w:tcW w:w="9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6E2F48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32</w:t>
            </w:r>
          </w:p>
        </w:tc>
        <w:tc>
          <w:tcPr>
            <w:tcW w:w="10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FA4488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9368DA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7FBBDF">
            <w:pPr>
              <w:tabs>
                <w:tab w:val="left" w:pos="-720"/>
              </w:tabs>
              <w:suppressAutoHyphens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 xml:space="preserve">  </w:t>
            </w: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A96148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1B703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802B63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7115F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7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BDCE0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8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DA4AA0">
            <w:pPr>
              <w:tabs>
                <w:tab w:val="left" w:pos="-720"/>
              </w:tabs>
              <w:suppressAutoHyphens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32</w:t>
            </w:r>
          </w:p>
        </w:tc>
      </w:tr>
    </w:tbl>
    <w:p w14:paraId="7D76155D">
      <w:bookmarkStart w:id="42" w:name="_Toc19188"/>
      <w:bookmarkStart w:id="43" w:name="_Toc28098"/>
      <w:bookmarkStart w:id="44" w:name="_Toc14083"/>
      <w:bookmarkStart w:id="45" w:name="_Toc635_WPSOffice_Level2"/>
      <w:r>
        <w:rPr>
          <w:rFonts w:hint="eastAsia"/>
        </w:rPr>
        <w:t>注：在线学习指学生参与线上课程学习的学时</w:t>
      </w:r>
      <w:bookmarkEnd w:id="42"/>
      <w:r>
        <w:rPr>
          <w:rFonts w:hint="eastAsia"/>
        </w:rPr>
        <w:t>。采用线上线下混合式教学，且排入课表的在线学习学时应为课内学时，其它情况应为课外学时。</w:t>
      </w:r>
    </w:p>
    <w:p w14:paraId="7E17C1C7">
      <w:r>
        <w:rPr>
          <w:rFonts w:hint="eastAsia"/>
        </w:rPr>
        <w:t>集中实践课每周按照40学时计算。</w:t>
      </w:r>
    </w:p>
    <w:p w14:paraId="5249EEB5">
      <w:pPr>
        <w:ind w:firstLine="420" w:firstLineChars="200"/>
      </w:pPr>
    </w:p>
    <w:p w14:paraId="7FEEC6CE">
      <w:pPr>
        <w:pStyle w:val="2"/>
        <w:numPr>
          <w:ilvl w:val="0"/>
          <w:numId w:val="1"/>
        </w:numPr>
        <w:spacing w:before="156" w:beforeLines="50" w:after="0" w:line="240" w:lineRule="auto"/>
        <w:ind w:firstLine="442" w:firstLineChars="20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课内教学环节学时分配</w:t>
      </w:r>
      <w:bookmarkEnd w:id="43"/>
      <w:bookmarkEnd w:id="44"/>
      <w:bookmarkEnd w:id="45"/>
      <w:r>
        <w:rPr>
          <w:rFonts w:hint="eastAsia" w:ascii="宋体" w:hAnsi="宋体" w:eastAsia="宋体" w:cs="宋体"/>
          <w:sz w:val="22"/>
          <w:szCs w:val="22"/>
        </w:rPr>
        <w:t xml:space="preserve"> </w:t>
      </w:r>
    </w:p>
    <w:p w14:paraId="59CAF55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课程：24课时；小组展示8课时</w:t>
      </w:r>
    </w:p>
    <w:p w14:paraId="64B7C662">
      <w:bookmarkStart w:id="46" w:name="_Toc20952"/>
    </w:p>
    <w:bookmarkEnd w:id="32"/>
    <w:bookmarkEnd w:id="33"/>
    <w:bookmarkEnd w:id="34"/>
    <w:bookmarkEnd w:id="46"/>
    <w:p w14:paraId="25F0CB17">
      <w:pPr>
        <w:pStyle w:val="3"/>
        <w:spacing w:before="120" w:after="120" w:line="440" w:lineRule="exact"/>
        <w:ind w:firstLine="562" w:firstLineChars="200"/>
        <w:rPr>
          <w:rFonts w:ascii="宋体" w:hAnsi="宋体" w:cs="宋体"/>
          <w:sz w:val="28"/>
          <w:szCs w:val="28"/>
        </w:rPr>
      </w:pPr>
      <w:bookmarkStart w:id="47" w:name="_Toc6613"/>
      <w:bookmarkStart w:id="48" w:name="_Toc824"/>
      <w:r>
        <w:rPr>
          <w:rFonts w:hint="eastAsia" w:ascii="宋体" w:hAnsi="宋体" w:cs="宋体"/>
          <w:sz w:val="28"/>
          <w:szCs w:val="28"/>
        </w:rPr>
        <w:t>七、课程考核</w:t>
      </w:r>
      <w:bookmarkEnd w:id="35"/>
      <w:bookmarkEnd w:id="36"/>
      <w:bookmarkEnd w:id="47"/>
      <w:bookmarkEnd w:id="48"/>
    </w:p>
    <w:p w14:paraId="4C9C3732">
      <w:pPr>
        <w:pStyle w:val="2"/>
        <w:spacing w:before="156" w:beforeLines="50" w:after="0" w:line="240" w:lineRule="auto"/>
        <w:ind w:firstLine="442" w:firstLineChars="200"/>
        <w:rPr>
          <w:rFonts w:ascii="宋体" w:hAnsi="宋体" w:eastAsia="宋体" w:cs="宋体"/>
          <w:sz w:val="22"/>
          <w:szCs w:val="22"/>
        </w:rPr>
      </w:pPr>
      <w:bookmarkStart w:id="49" w:name="_Toc32207"/>
      <w:bookmarkStart w:id="50" w:name="_Toc24235_WPSOffice_Level1"/>
      <w:bookmarkStart w:id="51" w:name="_Toc15698_WPSOffice_Level1"/>
      <w:r>
        <w:rPr>
          <w:rFonts w:hint="eastAsia" w:ascii="宋体" w:hAnsi="宋体" w:eastAsia="宋体" w:cs="宋体"/>
          <w:sz w:val="22"/>
          <w:szCs w:val="22"/>
        </w:rPr>
        <w:t>1.课程考核方法</w:t>
      </w:r>
      <w:bookmarkEnd w:id="49"/>
    </w:p>
    <w:p w14:paraId="164551DF">
      <w:pPr>
        <w:widowControl/>
        <w:spacing w:before="156" w:beforeLines="50"/>
        <w:ind w:firstLine="420" w:firstLineChars="200"/>
        <w:jc w:val="left"/>
        <w:rPr>
          <w:rFonts w:hint="eastAsia" w:ascii="宋体" w:hAnsi="宋体" w:eastAsia="宋体" w:cs="宋体"/>
          <w:kern w:val="0"/>
          <w:szCs w:val="21"/>
          <w:lang w:eastAsia="zh-CN"/>
        </w:rPr>
      </w:pPr>
      <w:bookmarkStart w:id="52" w:name="_Toc29660"/>
      <w:r>
        <w:rPr>
          <w:rFonts w:hint="eastAsia" w:cs="宋体"/>
          <w:kern w:val="0"/>
          <w:szCs w:val="21"/>
        </w:rPr>
        <w:t>期末考核方式：非试卷类，国别案例分析</w:t>
      </w:r>
      <w:r>
        <w:rPr>
          <w:rFonts w:hint="eastAsia" w:cs="宋体"/>
          <w:kern w:val="0"/>
          <w:szCs w:val="21"/>
          <w:lang w:eastAsia="zh-CN"/>
        </w:rPr>
        <w:t>（</w:t>
      </w:r>
      <w:r>
        <w:rPr>
          <w:rFonts w:hint="eastAsia" w:cs="宋体"/>
          <w:kern w:val="0"/>
          <w:szCs w:val="21"/>
          <w:lang w:val="en-US" w:eastAsia="zh-CN"/>
        </w:rPr>
        <w:t>主题由老师指定</w:t>
      </w:r>
      <w:r>
        <w:rPr>
          <w:rFonts w:hint="eastAsia" w:cs="宋体"/>
          <w:kern w:val="0"/>
          <w:szCs w:val="21"/>
          <w:lang w:eastAsia="zh-CN"/>
        </w:rPr>
        <w:t>）</w:t>
      </w:r>
    </w:p>
    <w:p w14:paraId="3D3B51C0">
      <w:pPr>
        <w:widowControl/>
        <w:spacing w:before="156" w:beforeLines="50"/>
        <w:ind w:firstLine="420" w:firstLineChars="200"/>
        <w:jc w:val="left"/>
        <w:rPr>
          <w:rFonts w:ascii="宋体" w:hAnsi="宋体" w:cs="宋体"/>
          <w:kern w:val="0"/>
          <w:szCs w:val="21"/>
        </w:rPr>
      </w:pPr>
      <w:r>
        <w:rPr>
          <w:rFonts w:hint="eastAsia" w:ascii="宋体" w:hAnsi="宋体" w:cs="宋体"/>
          <w:kern w:val="0"/>
          <w:szCs w:val="21"/>
        </w:rPr>
        <w:t>总成绩=平时成绩（40%）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hint="eastAsia" w:ascii="宋体" w:hAnsi="宋体" w:cs="宋体"/>
          <w:kern w:val="0"/>
          <w:szCs w:val="21"/>
        </w:rPr>
        <w:t>+ 期末（60%）</w:t>
      </w:r>
    </w:p>
    <w:p w14:paraId="4D9C4D12">
      <w:pPr>
        <w:pStyle w:val="2"/>
        <w:spacing w:before="156" w:beforeLines="50" w:after="0" w:line="400" w:lineRule="exact"/>
        <w:ind w:firstLine="442" w:firstLineChars="200"/>
        <w:rPr>
          <w:rFonts w:ascii="宋体" w:hAnsi="宋体" w:eastAsia="宋体" w:cs="宋体"/>
          <w:color w:val="1D41D5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2.课程目标达成情况考核方法</w:t>
      </w:r>
      <w:bookmarkEnd w:id="52"/>
    </w:p>
    <w:p w14:paraId="0D90C3F3">
      <w:pPr>
        <w:spacing w:line="400" w:lineRule="exact"/>
        <w:ind w:firstLine="420" w:firstLineChars="200"/>
        <w:rPr>
          <w:rFonts w:ascii="宋体" w:hAnsi="宋体" w:cs="宋体"/>
          <w:kern w:val="0"/>
        </w:rPr>
      </w:pPr>
      <w:r>
        <w:rPr>
          <w:rFonts w:hint="eastAsia" w:ascii="宋体" w:hAnsi="宋体" w:cs="宋体"/>
          <w:kern w:val="0"/>
        </w:rPr>
        <w:t>课程目标1：</w:t>
      </w:r>
      <w:r>
        <w:rPr>
          <w:rFonts w:hint="eastAsia" w:ascii="宋体" w:hAnsi="宋体" w:cs="宋体"/>
          <w:szCs w:val="21"/>
        </w:rPr>
        <w:t>个人平时作业</w:t>
      </w:r>
      <w:r>
        <w:rPr>
          <w:rFonts w:hint="eastAsia" w:ascii="宋体" w:hAnsi="宋体" w:cs="宋体"/>
          <w:kern w:val="0"/>
        </w:rPr>
        <w:t>（</w:t>
      </w:r>
      <w:r>
        <w:rPr>
          <w:rFonts w:ascii="宋体" w:hAnsi="宋体" w:cs="宋体"/>
          <w:kern w:val="0"/>
        </w:rPr>
        <w:t>3</w:t>
      </w:r>
      <w:r>
        <w:rPr>
          <w:rFonts w:hint="eastAsia" w:ascii="宋体" w:hAnsi="宋体" w:cs="宋体"/>
          <w:kern w:val="0"/>
        </w:rPr>
        <w:t>0%）+期末考核（60%）+课堂表现（1</w:t>
      </w:r>
      <w:r>
        <w:rPr>
          <w:rFonts w:ascii="宋体" w:hAnsi="宋体" w:cs="宋体"/>
          <w:kern w:val="0"/>
        </w:rPr>
        <w:t>0</w:t>
      </w:r>
      <w:r>
        <w:rPr>
          <w:rFonts w:hint="eastAsia" w:ascii="宋体" w:hAnsi="宋体" w:cs="宋体"/>
          <w:kern w:val="0"/>
        </w:rPr>
        <w:t>%）</w:t>
      </w:r>
    </w:p>
    <w:p w14:paraId="68EA2B93">
      <w:pPr>
        <w:spacing w:line="400" w:lineRule="exact"/>
        <w:ind w:firstLine="420" w:firstLineChars="200"/>
        <w:jc w:val="left"/>
        <w:rPr>
          <w:rFonts w:ascii="宋体" w:hAnsi="宋体" w:cs="宋体"/>
          <w:kern w:val="0"/>
        </w:rPr>
      </w:pPr>
      <w:r>
        <w:rPr>
          <w:rFonts w:hint="eastAsia" w:ascii="宋体" w:hAnsi="宋体" w:cs="宋体"/>
          <w:kern w:val="0"/>
        </w:rPr>
        <w:t>课程目标2：个人</w:t>
      </w:r>
      <w:r>
        <w:rPr>
          <w:rFonts w:hint="eastAsia" w:ascii="宋体" w:hAnsi="宋体" w:cs="宋体"/>
          <w:szCs w:val="21"/>
        </w:rPr>
        <w:t>平时作业</w:t>
      </w:r>
      <w:r>
        <w:rPr>
          <w:rFonts w:hint="eastAsia" w:ascii="宋体" w:hAnsi="宋体" w:cs="宋体"/>
          <w:kern w:val="0"/>
        </w:rPr>
        <w:t>（30%）+</w:t>
      </w:r>
      <w:r>
        <w:rPr>
          <w:rFonts w:hint="eastAsia" w:ascii="宋体" w:hAnsi="宋体" w:cs="宋体"/>
          <w:kern w:val="0"/>
          <w:szCs w:val="21"/>
        </w:rPr>
        <w:t>期末考核</w:t>
      </w:r>
      <w:r>
        <w:rPr>
          <w:rFonts w:hint="eastAsia" w:ascii="宋体" w:hAnsi="宋体" w:cs="宋体"/>
          <w:kern w:val="0"/>
        </w:rPr>
        <w:t>（60%）+课堂表现（1</w:t>
      </w:r>
      <w:r>
        <w:rPr>
          <w:rFonts w:ascii="宋体" w:hAnsi="宋体" w:cs="宋体"/>
          <w:kern w:val="0"/>
        </w:rPr>
        <w:t>0</w:t>
      </w:r>
      <w:r>
        <w:rPr>
          <w:rFonts w:hint="eastAsia" w:ascii="宋体" w:hAnsi="宋体" w:cs="宋体"/>
          <w:kern w:val="0"/>
        </w:rPr>
        <w:t>%）</w:t>
      </w:r>
    </w:p>
    <w:p w14:paraId="17629E54">
      <w:pPr>
        <w:spacing w:line="400" w:lineRule="exact"/>
        <w:ind w:firstLine="420" w:firstLineChars="200"/>
        <w:jc w:val="left"/>
        <w:rPr>
          <w:rFonts w:ascii="宋体" w:hAnsi="宋体" w:cs="宋体"/>
          <w:kern w:val="0"/>
        </w:rPr>
      </w:pPr>
      <w:r>
        <w:rPr>
          <w:rFonts w:hint="eastAsia" w:ascii="宋体" w:hAnsi="宋体" w:cs="宋体"/>
          <w:kern w:val="0"/>
        </w:rPr>
        <w:t>课程目标3：个人</w:t>
      </w:r>
      <w:r>
        <w:rPr>
          <w:rFonts w:hint="eastAsia" w:ascii="宋体" w:hAnsi="宋体" w:cs="宋体"/>
          <w:szCs w:val="21"/>
        </w:rPr>
        <w:t>平时作业</w:t>
      </w:r>
      <w:r>
        <w:rPr>
          <w:rFonts w:hint="eastAsia" w:ascii="宋体" w:hAnsi="宋体" w:cs="宋体"/>
          <w:kern w:val="0"/>
        </w:rPr>
        <w:t>（</w:t>
      </w:r>
      <w:r>
        <w:rPr>
          <w:rFonts w:ascii="宋体" w:hAnsi="宋体" w:cs="宋体"/>
          <w:kern w:val="0"/>
        </w:rPr>
        <w:t>3</w:t>
      </w:r>
      <w:r>
        <w:rPr>
          <w:rFonts w:hint="eastAsia" w:ascii="宋体" w:hAnsi="宋体" w:cs="宋体"/>
          <w:kern w:val="0"/>
        </w:rPr>
        <w:t>0%）+期末考核（60%）+课堂表现（1</w:t>
      </w:r>
      <w:r>
        <w:rPr>
          <w:rFonts w:ascii="宋体" w:hAnsi="宋体" w:cs="宋体"/>
          <w:kern w:val="0"/>
        </w:rPr>
        <w:t>0</w:t>
      </w:r>
      <w:r>
        <w:rPr>
          <w:rFonts w:hint="eastAsia" w:ascii="宋体" w:hAnsi="宋体" w:cs="宋体"/>
          <w:kern w:val="0"/>
        </w:rPr>
        <w:t>%）</w:t>
      </w:r>
      <w:r>
        <w:rPr>
          <w:rFonts w:hint="eastAsia" w:ascii="宋体" w:hAnsi="宋体" w:cs="宋体"/>
          <w:kern w:val="0"/>
        </w:rPr>
        <w:tab/>
      </w:r>
    </w:p>
    <w:p w14:paraId="0778A979">
      <w:pPr>
        <w:spacing w:line="400" w:lineRule="exact"/>
        <w:ind w:firstLine="420" w:firstLineChars="200"/>
        <w:jc w:val="left"/>
        <w:rPr>
          <w:rFonts w:ascii="宋体" w:hAnsi="宋体" w:cs="宋体"/>
          <w:kern w:val="0"/>
        </w:rPr>
      </w:pPr>
      <w:r>
        <w:rPr>
          <w:rFonts w:hint="eastAsia" w:ascii="宋体" w:hAnsi="宋体" w:cs="宋体"/>
          <w:lang w:val="en-GB"/>
        </w:rPr>
        <w:t>注：</w:t>
      </w:r>
      <w:bookmarkEnd w:id="50"/>
      <w:bookmarkEnd w:id="51"/>
      <w:bookmarkStart w:id="53" w:name="_Toc31386_WPSOffice_Level1"/>
      <w:bookmarkStart w:id="54" w:name="_Toc7784_WPSOffice_Level1"/>
      <w:r>
        <w:rPr>
          <w:rFonts w:hint="eastAsia" w:ascii="宋体" w:hAnsi="宋体" w:cs="宋体"/>
        </w:rPr>
        <w:t>考核标准见附录</w:t>
      </w:r>
      <w:bookmarkEnd w:id="53"/>
      <w:bookmarkEnd w:id="54"/>
      <w:bookmarkStart w:id="55" w:name="_Toc14318"/>
      <w:bookmarkStart w:id="56" w:name="_Toc12737_WPSOffice_Level1"/>
      <w:bookmarkStart w:id="57" w:name="_Toc27817"/>
    </w:p>
    <w:p w14:paraId="05055AF3">
      <w:pPr>
        <w:widowControl/>
        <w:jc w:val="left"/>
        <w:rPr>
          <w:rFonts w:ascii="宋体" w:hAnsi="宋体" w:cs="宋体"/>
          <w:spacing w:val="-3"/>
          <w:kern w:val="0"/>
          <w:szCs w:val="21"/>
        </w:rPr>
      </w:pPr>
      <w:r>
        <w:rPr>
          <w:rFonts w:ascii="宋体" w:hAnsi="宋体" w:cs="宋体"/>
          <w:sz w:val="28"/>
          <w:szCs w:val="28"/>
        </w:rPr>
        <w:br w:type="page"/>
      </w:r>
      <w:r>
        <w:rPr>
          <w:rFonts w:hint="eastAsia" w:ascii="宋体" w:hAnsi="宋体" w:cs="宋体"/>
          <w:sz w:val="28"/>
          <w:szCs w:val="28"/>
        </w:rPr>
        <w:t>附录一：考核评估标准</w:t>
      </w:r>
      <w:bookmarkEnd w:id="55"/>
      <w:bookmarkEnd w:id="56"/>
      <w:bookmarkEnd w:id="57"/>
    </w:p>
    <w:p w14:paraId="76AAF310">
      <w:pPr>
        <w:pStyle w:val="2"/>
        <w:spacing w:before="156" w:beforeLines="50" w:after="156" w:afterLines="50" w:line="288" w:lineRule="auto"/>
        <w:jc w:val="center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考核项目1：小组平时作业</w:t>
      </w:r>
    </w:p>
    <w:tbl>
      <w:tblPr>
        <w:tblStyle w:val="15"/>
        <w:tblpPr w:leftFromText="180" w:rightFromText="180" w:vertAnchor="text" w:horzAnchor="page" w:tblpXSpec="center" w:tblpY="449"/>
        <w:tblOverlap w:val="never"/>
        <w:tblW w:w="931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561"/>
        <w:gridCol w:w="1561"/>
        <w:gridCol w:w="1561"/>
        <w:gridCol w:w="1561"/>
        <w:gridCol w:w="1564"/>
      </w:tblGrid>
      <w:tr w14:paraId="7EE14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</w:trPr>
        <w:tc>
          <w:tcPr>
            <w:tcW w:w="931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CD118A">
            <w:pPr>
              <w:tabs>
                <w:tab w:val="left" w:pos="3119"/>
                <w:tab w:val="left" w:pos="6379"/>
                <w:tab w:val="right" w:pos="13750"/>
              </w:tabs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 xml:space="preserve">考核方式：小组平时作业                         </w:t>
            </w:r>
          </w:p>
        </w:tc>
      </w:tr>
      <w:tr w14:paraId="300CE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150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1C13B06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考核内容</w:t>
            </w:r>
          </w:p>
        </w:tc>
        <w:tc>
          <w:tcPr>
            <w:tcW w:w="7808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E9D70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评分标准</w:t>
            </w:r>
          </w:p>
        </w:tc>
      </w:tr>
      <w:tr w14:paraId="78623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1503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1871EDB">
            <w:pPr>
              <w:tabs>
                <w:tab w:val="left" w:pos="720"/>
              </w:tabs>
              <w:adjustRightInd w:val="0"/>
              <w:snapToGrid w:val="0"/>
              <w:spacing w:after="156" w:afterLines="50"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56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A77D854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黑体"/>
                <w:b/>
                <w:color w:val="000000"/>
                <w:szCs w:val="21"/>
              </w:rPr>
            </w:pPr>
            <w:r>
              <w:rPr>
                <w:rFonts w:hint="eastAsia" w:ascii="宋体" w:hAnsi="宋体" w:cs="黑体"/>
                <w:b/>
                <w:color w:val="000000"/>
                <w:szCs w:val="21"/>
              </w:rPr>
              <w:t>低于期望</w:t>
            </w:r>
          </w:p>
          <w:p w14:paraId="10435915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黑体"/>
                <w:b/>
                <w:color w:val="000000"/>
                <w:szCs w:val="21"/>
              </w:rPr>
              <w:t>（</w:t>
            </w:r>
            <w:r>
              <w:rPr>
                <w:rFonts w:ascii="宋体" w:hAnsi="宋体" w:cs="宋体"/>
                <w:b/>
                <w:color w:val="000000"/>
                <w:szCs w:val="21"/>
              </w:rPr>
              <w:t>60分以下）</w:t>
            </w:r>
          </w:p>
        </w:tc>
        <w:tc>
          <w:tcPr>
            <w:tcW w:w="31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D7F52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基本符合</w:t>
            </w:r>
          </w:p>
        </w:tc>
        <w:tc>
          <w:tcPr>
            <w:tcW w:w="156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1BAA8D3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较好符合</w:t>
            </w:r>
            <w:r>
              <w:rPr>
                <w:rFonts w:ascii="宋体" w:hAnsi="宋体" w:cs="宋体"/>
                <w:b/>
                <w:color w:val="000000"/>
                <w:szCs w:val="21"/>
              </w:rPr>
              <w:t>(80-89分</w:t>
            </w: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)</w:t>
            </w:r>
          </w:p>
        </w:tc>
        <w:tc>
          <w:tcPr>
            <w:tcW w:w="156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9E1E185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超越期望</w:t>
            </w:r>
          </w:p>
          <w:p w14:paraId="0D34C983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szCs w:val="21"/>
              </w:rPr>
              <w:t>(90分以下)</w:t>
            </w:r>
          </w:p>
        </w:tc>
      </w:tr>
      <w:tr w14:paraId="5FF8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50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1B024D">
            <w:pPr>
              <w:tabs>
                <w:tab w:val="left" w:pos="720"/>
              </w:tabs>
              <w:adjustRightInd w:val="0"/>
              <w:snapToGrid w:val="0"/>
              <w:spacing w:after="156" w:afterLines="50"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56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B9CFD8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黑体"/>
                <w:b/>
                <w:color w:val="000000"/>
                <w:szCs w:val="21"/>
              </w:rPr>
            </w:pP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EFD2A5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（</w:t>
            </w:r>
            <w:r>
              <w:rPr>
                <w:rFonts w:ascii="宋体" w:hAnsi="宋体" w:cs="宋体"/>
                <w:b/>
                <w:color w:val="000000"/>
                <w:szCs w:val="21"/>
              </w:rPr>
              <w:t>60-69分</w:t>
            </w: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）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3A9456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（</w:t>
            </w:r>
            <w:r>
              <w:rPr>
                <w:rFonts w:ascii="宋体" w:hAnsi="宋体" w:cs="宋体"/>
                <w:b/>
                <w:color w:val="000000"/>
                <w:szCs w:val="21"/>
              </w:rPr>
              <w:t>70-79分</w:t>
            </w:r>
            <w:r>
              <w:rPr>
                <w:rFonts w:hint="eastAsia" w:ascii="宋体" w:hAnsi="宋体" w:cs="宋体"/>
                <w:b/>
                <w:color w:val="000000"/>
                <w:szCs w:val="21"/>
              </w:rPr>
              <w:t>）</w:t>
            </w:r>
          </w:p>
        </w:tc>
        <w:tc>
          <w:tcPr>
            <w:tcW w:w="156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543F06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56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1FF868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</w:tr>
      <w:tr w14:paraId="29C97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30C25">
            <w:pPr>
              <w:snapToGrid w:val="0"/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知识及概念掌握程度</w:t>
            </w:r>
          </w:p>
          <w:p w14:paraId="0C3C1D47">
            <w:pPr>
              <w:snapToGrid w:val="0"/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（权重30%）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B08F8D">
            <w:pPr>
              <w:snapToGrid w:val="0"/>
              <w:spacing w:line="288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/>
                <w:szCs w:val="21"/>
              </w:rPr>
              <w:t>没有掌握知识及概念，不会运用公式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4B329">
            <w:pPr>
              <w:snapToGrid w:val="0"/>
              <w:spacing w:line="288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/>
                <w:szCs w:val="21"/>
              </w:rPr>
              <w:t>知识及概念掌握程度一般，并不能正确运用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8BD296">
            <w:pPr>
              <w:snapToGrid w:val="0"/>
              <w:spacing w:line="288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/>
                <w:szCs w:val="21"/>
              </w:rPr>
              <w:t>知识及概念掌握较全面，能够运用，但没有考虑约束条件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017E44">
            <w:pPr>
              <w:snapToGrid w:val="0"/>
              <w:spacing w:line="288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szCs w:val="21"/>
              </w:rPr>
              <w:t>知识及概念掌握较全面，能正确运用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155F3">
            <w:pPr>
              <w:snapToGrid w:val="0"/>
              <w:spacing w:line="288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szCs w:val="21"/>
              </w:rPr>
              <w:t>知识及概念掌握全面，运用得当</w:t>
            </w:r>
          </w:p>
        </w:tc>
      </w:tr>
      <w:tr w14:paraId="03C89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1D411">
            <w:pPr>
              <w:snapToGrid w:val="0"/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分析过程的正确性、完整性（70%）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5C4AE">
            <w:pPr>
              <w:snapToGrid w:val="0"/>
              <w:spacing w:line="288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/>
                <w:szCs w:val="21"/>
              </w:rPr>
              <w:t>分析过程错误且不完整，答案正确率低于60%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81533A">
            <w:pPr>
              <w:snapToGrid w:val="0"/>
              <w:spacing w:line="288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/>
                <w:szCs w:val="21"/>
              </w:rPr>
              <w:t>分析过程中存在错误，答案正确率超过60%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46DB12">
            <w:pPr>
              <w:snapToGrid w:val="0"/>
              <w:spacing w:line="288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/>
                <w:szCs w:val="21"/>
              </w:rPr>
              <w:t>分析过程较基本正确、完整，答案正确率超过70%</w:t>
            </w:r>
          </w:p>
        </w:tc>
        <w:tc>
          <w:tcPr>
            <w:tcW w:w="15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EFED5">
            <w:pPr>
              <w:snapToGrid w:val="0"/>
              <w:spacing w:line="288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/>
                <w:szCs w:val="21"/>
              </w:rPr>
              <w:t>分析过程较正确、完整，逻辑性较强，答案正确率超过80%，书写清晰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762BC">
            <w:pPr>
              <w:snapToGrid w:val="0"/>
              <w:spacing w:line="288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szCs w:val="21"/>
              </w:rPr>
              <w:t>分析过程正确、完整，逻辑性强，答案正确率超过90%，书写清晰</w:t>
            </w:r>
          </w:p>
        </w:tc>
      </w:tr>
    </w:tbl>
    <w:p w14:paraId="374B212A">
      <w:pPr>
        <w:spacing w:line="288" w:lineRule="auto"/>
        <w:rPr>
          <w:rFonts w:ascii="宋体" w:hAnsi="宋体"/>
        </w:rPr>
      </w:pPr>
    </w:p>
    <w:p w14:paraId="3353EF2F">
      <w:pPr>
        <w:pStyle w:val="2"/>
        <w:spacing w:before="156" w:beforeLines="50" w:after="156" w:afterLines="50" w:line="288" w:lineRule="auto"/>
        <w:jc w:val="center"/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考核项目2：课堂表现</w:t>
      </w:r>
    </w:p>
    <w:tbl>
      <w:tblPr>
        <w:tblStyle w:val="15"/>
        <w:tblpPr w:leftFromText="180" w:rightFromText="180" w:vertAnchor="text" w:horzAnchor="page" w:tblpXSpec="center" w:tblpY="449"/>
        <w:tblOverlap w:val="never"/>
        <w:tblW w:w="93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582"/>
        <w:gridCol w:w="3538"/>
        <w:gridCol w:w="2688"/>
      </w:tblGrid>
      <w:tr w14:paraId="01E5D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931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F99F14">
            <w:pPr>
              <w:tabs>
                <w:tab w:val="left" w:pos="3119"/>
                <w:tab w:val="left" w:pos="6379"/>
                <w:tab w:val="right" w:pos="13750"/>
              </w:tabs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考核方式</w:t>
            </w:r>
            <w:r>
              <w:rPr>
                <w:rFonts w:hint="eastAsia" w:ascii="宋体" w:hAnsi="宋体" w:cs="宋体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课堂表现</w:t>
            </w:r>
            <w:r>
              <w:rPr>
                <w:rFonts w:hint="eastAsia" w:ascii="宋体" w:hAnsi="宋体" w:cs="宋体"/>
                <w:szCs w:val="21"/>
              </w:rPr>
              <w:t xml:space="preserve">            </w:t>
            </w:r>
            <w:r>
              <w:rPr>
                <w:rFonts w:hint="eastAsia" w:ascii="宋体" w:hAnsi="宋体" w:cs="宋体"/>
                <w:b/>
                <w:szCs w:val="21"/>
              </w:rPr>
              <w:t xml:space="preserve">             </w:t>
            </w:r>
          </w:p>
        </w:tc>
      </w:tr>
      <w:tr w14:paraId="09CEB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150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EFEA8D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考核内容</w:t>
            </w:r>
          </w:p>
        </w:tc>
        <w:tc>
          <w:tcPr>
            <w:tcW w:w="78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FB5A3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评分标准</w:t>
            </w:r>
          </w:p>
        </w:tc>
      </w:tr>
      <w:tr w14:paraId="79B8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50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D95CCC">
            <w:pPr>
              <w:tabs>
                <w:tab w:val="left" w:pos="720"/>
              </w:tabs>
              <w:adjustRightInd w:val="0"/>
              <w:snapToGrid w:val="0"/>
              <w:spacing w:after="156" w:afterLines="50"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D2D4C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0-1分</w:t>
            </w: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8DAC5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2-3分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D5CB4B">
            <w:pPr>
              <w:tabs>
                <w:tab w:val="left" w:pos="720"/>
              </w:tabs>
              <w:adjustRightInd w:val="0"/>
              <w:snapToGrid w:val="0"/>
              <w:spacing w:line="288" w:lineRule="auto"/>
              <w:jc w:val="center"/>
              <w:rPr>
                <w:rFonts w:ascii="宋体" w:hAnsi="宋体" w:cs="宋体"/>
                <w:b/>
                <w:szCs w:val="21"/>
              </w:rPr>
            </w:pPr>
            <w:r>
              <w:rPr>
                <w:rFonts w:hint="eastAsia" w:ascii="宋体" w:hAnsi="宋体" w:cs="宋体"/>
                <w:b/>
                <w:szCs w:val="21"/>
              </w:rPr>
              <w:t>4-5分</w:t>
            </w:r>
          </w:p>
        </w:tc>
      </w:tr>
      <w:tr w14:paraId="3A49F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center"/>
        </w:trPr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53939">
            <w:pPr>
              <w:snapToGrid w:val="0"/>
              <w:spacing w:line="288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知识及概念掌握程度</w:t>
            </w:r>
          </w:p>
        </w:tc>
        <w:tc>
          <w:tcPr>
            <w:tcW w:w="1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BF914">
            <w:pPr>
              <w:snapToGrid w:val="0"/>
              <w:spacing w:line="288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回答问题基本正确，阐述或书写不正确</w:t>
            </w:r>
          </w:p>
        </w:tc>
        <w:tc>
          <w:tcPr>
            <w:tcW w:w="3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58FE2C">
            <w:pPr>
              <w:snapToGrid w:val="0"/>
              <w:spacing w:line="288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回答问题基本正确，阐述或书写基本正确且基本具有逻辑性，基本能清晰表达。</w:t>
            </w:r>
          </w:p>
        </w:tc>
        <w:tc>
          <w:tcPr>
            <w:tcW w:w="26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7FA39D">
            <w:pPr>
              <w:snapToGrid w:val="0"/>
              <w:spacing w:line="288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回答问题全部正确，阐述或书写完全正确且具有逻辑性，能清晰表达。</w:t>
            </w:r>
          </w:p>
        </w:tc>
      </w:tr>
    </w:tbl>
    <w:p w14:paraId="5D560F50">
      <w:pPr>
        <w:spacing w:line="288" w:lineRule="auto"/>
        <w:rPr>
          <w:rFonts w:ascii="宋体" w:hAnsi="宋体"/>
        </w:rPr>
      </w:pPr>
    </w:p>
    <w:p w14:paraId="227AC192">
      <w:pPr>
        <w:spacing w:line="288" w:lineRule="auto"/>
        <w:ind w:firstLine="210" w:firstLineChars="100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注：1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/>
          <w:szCs w:val="21"/>
        </w:rPr>
        <w:t>课堂表现基础分8</w:t>
      </w:r>
      <w:r>
        <w:rPr>
          <w:rFonts w:ascii="宋体" w:hAnsi="宋体"/>
          <w:szCs w:val="21"/>
        </w:rPr>
        <w:t>0</w:t>
      </w:r>
      <w:r>
        <w:rPr>
          <w:rFonts w:hint="eastAsia" w:ascii="宋体" w:hAnsi="宋体"/>
          <w:szCs w:val="21"/>
        </w:rPr>
        <w:t>分，包括</w:t>
      </w:r>
      <w:r>
        <w:rPr>
          <w:rFonts w:ascii="宋体" w:hAnsi="宋体"/>
          <w:szCs w:val="21"/>
        </w:rPr>
        <w:t>课堂</w:t>
      </w:r>
      <w:r>
        <w:rPr>
          <w:rFonts w:hint="eastAsia" w:ascii="宋体" w:hAnsi="宋体"/>
          <w:szCs w:val="21"/>
        </w:rPr>
        <w:t>提问、</w:t>
      </w:r>
      <w:r>
        <w:rPr>
          <w:rFonts w:ascii="宋体" w:hAnsi="宋体"/>
          <w:szCs w:val="21"/>
        </w:rPr>
        <w:t>解题</w:t>
      </w:r>
      <w:r>
        <w:rPr>
          <w:rFonts w:hint="eastAsia" w:ascii="宋体" w:hAnsi="宋体"/>
          <w:szCs w:val="21"/>
        </w:rPr>
        <w:t>及其他积极参与课程的形式。教师</w:t>
      </w:r>
      <w:r>
        <w:rPr>
          <w:rFonts w:ascii="宋体" w:hAnsi="宋体"/>
          <w:szCs w:val="21"/>
        </w:rPr>
        <w:t>根据实际表现最高加</w:t>
      </w:r>
      <w:r>
        <w:rPr>
          <w:rFonts w:hint="eastAsia" w:ascii="宋体" w:hAnsi="宋体"/>
          <w:szCs w:val="21"/>
        </w:rPr>
        <w:t>5</w:t>
      </w:r>
      <w:r>
        <w:rPr>
          <w:rFonts w:ascii="宋体" w:hAnsi="宋体"/>
          <w:szCs w:val="21"/>
        </w:rPr>
        <w:t>分</w:t>
      </w:r>
      <w:r>
        <w:rPr>
          <w:rFonts w:hint="eastAsia" w:ascii="宋体" w:hAnsi="宋体"/>
          <w:szCs w:val="21"/>
        </w:rPr>
        <w:t>/次，加分最高不超过1</w:t>
      </w:r>
      <w:r>
        <w:rPr>
          <w:rFonts w:ascii="宋体" w:hAnsi="宋体"/>
          <w:szCs w:val="21"/>
        </w:rPr>
        <w:t>0</w:t>
      </w:r>
      <w:r>
        <w:rPr>
          <w:rFonts w:hint="eastAsia" w:ascii="宋体" w:hAnsi="宋体"/>
          <w:szCs w:val="21"/>
        </w:rPr>
        <w:t>分。</w:t>
      </w:r>
    </w:p>
    <w:p w14:paraId="7C920C7C">
      <w:pPr>
        <w:autoSpaceDE w:val="0"/>
        <w:autoSpaceDN w:val="0"/>
        <w:spacing w:line="288" w:lineRule="auto"/>
        <w:ind w:firstLine="420" w:firstLineChars="200"/>
        <w:jc w:val="left"/>
        <w:rPr>
          <w:rFonts w:ascii="宋体" w:hAnsi="宋体" w:cs="仿宋"/>
          <w:bCs/>
          <w:kern w:val="0"/>
          <w:szCs w:val="21"/>
          <w:lang w:val="ja-JP" w:bidi="ja-JP"/>
        </w:rPr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宋体" w:hAnsi="宋体" w:cs="仿宋"/>
          <w:bCs/>
          <w:kern w:val="0"/>
          <w:szCs w:val="21"/>
          <w:lang w:val="ja-JP" w:bidi="ja-JP"/>
        </w:rPr>
        <w:t>每一般违纪（说话、吃东西、玩手机、睡觉、做与本门课程无关的事情）扣5分/次。</w:t>
      </w:r>
    </w:p>
    <w:p w14:paraId="1E302817">
      <w:pPr>
        <w:spacing w:before="156" w:beforeLines="50" w:after="156" w:afterLines="50" w:line="288" w:lineRule="auto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</w:rPr>
        <w:t>考核项目</w:t>
      </w:r>
      <w:r>
        <w:rPr>
          <w:rFonts w:ascii="宋体" w:hAnsi="宋体" w:cs="宋体"/>
          <w:b/>
          <w:bCs/>
          <w:sz w:val="28"/>
          <w:szCs w:val="28"/>
        </w:rPr>
        <w:t>3</w:t>
      </w:r>
      <w:r>
        <w:rPr>
          <w:rFonts w:hint="eastAsia" w:ascii="宋体" w:hAnsi="宋体" w:cs="宋体"/>
          <w:b/>
          <w:bCs/>
          <w:sz w:val="28"/>
          <w:szCs w:val="28"/>
        </w:rPr>
        <w:t>：期末考试</w:t>
      </w:r>
    </w:p>
    <w:p w14:paraId="17DCA3A8">
      <w:pPr>
        <w:spacing w:line="288" w:lineRule="auto"/>
        <w:ind w:firstLine="210" w:firstLineChars="100"/>
        <w:rPr>
          <w:rFonts w:ascii="宋体" w:hAnsi="宋体"/>
          <w:color w:val="FF0000"/>
          <w:sz w:val="44"/>
          <w:szCs w:val="44"/>
        </w:rPr>
      </w:pPr>
      <w:r>
        <w:rPr>
          <w:rFonts w:hint="eastAsia" w:ascii="宋体" w:hAnsi="宋体"/>
          <w:szCs w:val="21"/>
        </w:rPr>
        <w:t>本课程采用小组大作业方式，评分标准详见《中国东盟营销环境与策略》期末大作业评分细则。</w:t>
      </w:r>
    </w:p>
    <w:sectPr>
      <w:footerReference r:id="rId8" w:type="default"/>
      <w:pgSz w:w="11906" w:h="16838"/>
      <w:pgMar w:top="1418" w:right="1418" w:bottom="1418" w:left="1418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3CB2A">
    <w:pPr>
      <w:snapToGrid w:val="0"/>
      <w:jc w:val="right"/>
      <w:rPr>
        <w:rFonts w:ascii="Times New Roman" w:hAnsi="Times New Roman"/>
        <w:sz w:val="18"/>
        <w:szCs w:val="18"/>
      </w:rPr>
    </w:pPr>
  </w:p>
  <w:p w14:paraId="0A816B60">
    <w:pPr>
      <w:snapToGrid w:val="0"/>
      <w:ind w:right="360"/>
      <w:rPr>
        <w:rFonts w:ascii="Times New Roman" w:hAnsi="Times New Roman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6961D">
    <w:pPr>
      <w:framePr w:wrap="around" w:vAnchor="text" w:hAnchor="margin" w:xAlign="center" w:y="1"/>
      <w:snapToGrid w:val="0"/>
      <w:rPr>
        <w:rStyle w:val="18"/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fldChar w:fldCharType="begin"/>
    </w:r>
    <w:r>
      <w:rPr>
        <w:rStyle w:val="18"/>
        <w:rFonts w:ascii="Times New Roman" w:hAnsi="Times New Roman"/>
        <w:sz w:val="18"/>
        <w:szCs w:val="18"/>
      </w:rPr>
      <w:instrText xml:space="preserve">PAGE  </w:instrText>
    </w:r>
    <w:r>
      <w:rPr>
        <w:rFonts w:ascii="Times New Roman" w:hAnsi="Times New Roman"/>
        <w:sz w:val="18"/>
        <w:szCs w:val="18"/>
      </w:rPr>
      <w:fldChar w:fldCharType="separate"/>
    </w:r>
    <w:r>
      <w:rPr>
        <w:rStyle w:val="18"/>
        <w:rFonts w:ascii="Times New Roman" w:hAnsi="Times New Roman"/>
        <w:sz w:val="18"/>
        <w:szCs w:val="18"/>
      </w:rPr>
      <w:t>7</w:t>
    </w:r>
    <w:r>
      <w:rPr>
        <w:rFonts w:ascii="Times New Roman" w:hAnsi="Times New Roman"/>
        <w:sz w:val="18"/>
        <w:szCs w:val="18"/>
      </w:rPr>
      <w:fldChar w:fldCharType="end"/>
    </w:r>
  </w:p>
  <w:p w14:paraId="7FD3DF81">
    <w:pPr>
      <w:snapToGrid w:val="0"/>
      <w:ind w:right="360"/>
      <w:rPr>
        <w:rFonts w:ascii="Times New Roman" w:hAnsi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96763135"/>
      <w:docPartObj>
        <w:docPartGallery w:val="autotext"/>
      </w:docPartObj>
    </w:sdtPr>
    <w:sdtContent>
      <w:p w14:paraId="3C43FDAF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585A346">
    <w:pPr>
      <w:snapToGrid w:val="0"/>
      <w:ind w:right="360"/>
      <w:rPr>
        <w:rFonts w:ascii="Times New Roman" w:hAnsi="Times New Roman"/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4D7FC">
    <w:pPr>
      <w:pBdr>
        <w:bottom w:val="none" w:color="auto" w:sz="0" w:space="1"/>
      </w:pBdr>
      <w:wordWrap w:val="0"/>
      <w:snapToGrid w:val="0"/>
      <w:rPr>
        <w:rFonts w:ascii="Times New Roman" w:hAnsi="Times New Roman"/>
        <w:iCs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179E6">
    <w:pPr>
      <w:pBdr>
        <w:bottom w:val="single" w:color="auto" w:sz="6" w:space="1"/>
      </w:pBdr>
      <w:wordWrap w:val="0"/>
      <w:snapToGrid w:val="0"/>
      <w:jc w:val="right"/>
      <w:rPr>
        <w:rFonts w:ascii="Times New Roman" w:hAnsi="Times New Roman"/>
        <w:iCs/>
        <w:sz w:val="18"/>
        <w:szCs w:val="18"/>
      </w:rPr>
    </w:pPr>
    <w:r>
      <w:rPr>
        <w:rFonts w:hint="eastAsia" w:ascii="Times New Roman" w:hAnsi="Times New Roman"/>
        <w:iCs/>
        <w:sz w:val="18"/>
        <w:szCs w:val="18"/>
      </w:rPr>
      <w:t xml:space="preserve">汕头大学本科教学课程教学大纲 SHANTOU UNIVERSITY UNGERGRADUATE COURSE SYLLABUS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01420F">
    <w:pPr>
      <w:pStyle w:val="10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2C8308"/>
    <w:multiLevelType w:val="singleLevel"/>
    <w:tmpl w:val="DA2C830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830"/>
    <w:rsid w:val="000049C2"/>
    <w:rsid w:val="0000635A"/>
    <w:rsid w:val="00006E48"/>
    <w:rsid w:val="00007417"/>
    <w:rsid w:val="0000742E"/>
    <w:rsid w:val="000122EA"/>
    <w:rsid w:val="000149BE"/>
    <w:rsid w:val="000177F3"/>
    <w:rsid w:val="00021934"/>
    <w:rsid w:val="00024CC6"/>
    <w:rsid w:val="00025D3D"/>
    <w:rsid w:val="00027430"/>
    <w:rsid w:val="00027D01"/>
    <w:rsid w:val="00035D1E"/>
    <w:rsid w:val="00036511"/>
    <w:rsid w:val="00036719"/>
    <w:rsid w:val="00040A0A"/>
    <w:rsid w:val="00042D49"/>
    <w:rsid w:val="00042ECE"/>
    <w:rsid w:val="000441F7"/>
    <w:rsid w:val="00051F51"/>
    <w:rsid w:val="0005354D"/>
    <w:rsid w:val="00054B0B"/>
    <w:rsid w:val="00054FC0"/>
    <w:rsid w:val="0006101C"/>
    <w:rsid w:val="00062D06"/>
    <w:rsid w:val="00063210"/>
    <w:rsid w:val="00063B67"/>
    <w:rsid w:val="00066D70"/>
    <w:rsid w:val="00070507"/>
    <w:rsid w:val="000705ED"/>
    <w:rsid w:val="00070EF1"/>
    <w:rsid w:val="00071603"/>
    <w:rsid w:val="0007410A"/>
    <w:rsid w:val="00074469"/>
    <w:rsid w:val="00082228"/>
    <w:rsid w:val="00082C93"/>
    <w:rsid w:val="00084FD5"/>
    <w:rsid w:val="00085151"/>
    <w:rsid w:val="00085608"/>
    <w:rsid w:val="0008650E"/>
    <w:rsid w:val="00086C71"/>
    <w:rsid w:val="00093027"/>
    <w:rsid w:val="0009341E"/>
    <w:rsid w:val="00093CFE"/>
    <w:rsid w:val="00097CB2"/>
    <w:rsid w:val="000A077E"/>
    <w:rsid w:val="000A08DD"/>
    <w:rsid w:val="000A0D5C"/>
    <w:rsid w:val="000A3342"/>
    <w:rsid w:val="000A5B01"/>
    <w:rsid w:val="000A790A"/>
    <w:rsid w:val="000A7E1D"/>
    <w:rsid w:val="000A7F2F"/>
    <w:rsid w:val="000B0A2F"/>
    <w:rsid w:val="000B2A62"/>
    <w:rsid w:val="000B42D2"/>
    <w:rsid w:val="000B434C"/>
    <w:rsid w:val="000B4727"/>
    <w:rsid w:val="000B4BA0"/>
    <w:rsid w:val="000B5D5C"/>
    <w:rsid w:val="000C1757"/>
    <w:rsid w:val="000C1E04"/>
    <w:rsid w:val="000C4EB1"/>
    <w:rsid w:val="000D0E56"/>
    <w:rsid w:val="000D1042"/>
    <w:rsid w:val="000D1BB6"/>
    <w:rsid w:val="000D24A0"/>
    <w:rsid w:val="000D261B"/>
    <w:rsid w:val="000D482E"/>
    <w:rsid w:val="000D501C"/>
    <w:rsid w:val="000D6F44"/>
    <w:rsid w:val="000D6F93"/>
    <w:rsid w:val="000D79B0"/>
    <w:rsid w:val="000E22DB"/>
    <w:rsid w:val="000E2CF1"/>
    <w:rsid w:val="000E410C"/>
    <w:rsid w:val="000E4D10"/>
    <w:rsid w:val="000E5336"/>
    <w:rsid w:val="000F4DF4"/>
    <w:rsid w:val="000F5C34"/>
    <w:rsid w:val="000F6999"/>
    <w:rsid w:val="001000A4"/>
    <w:rsid w:val="001002EE"/>
    <w:rsid w:val="00102F36"/>
    <w:rsid w:val="00104A32"/>
    <w:rsid w:val="00105207"/>
    <w:rsid w:val="001055F0"/>
    <w:rsid w:val="001064CC"/>
    <w:rsid w:val="00112544"/>
    <w:rsid w:val="00112944"/>
    <w:rsid w:val="001134D8"/>
    <w:rsid w:val="0011691D"/>
    <w:rsid w:val="00117B16"/>
    <w:rsid w:val="00120D49"/>
    <w:rsid w:val="0012209D"/>
    <w:rsid w:val="001221AE"/>
    <w:rsid w:val="0012241F"/>
    <w:rsid w:val="00123F67"/>
    <w:rsid w:val="00125082"/>
    <w:rsid w:val="001260DC"/>
    <w:rsid w:val="0013157C"/>
    <w:rsid w:val="00133B44"/>
    <w:rsid w:val="00134315"/>
    <w:rsid w:val="00134638"/>
    <w:rsid w:val="0013674B"/>
    <w:rsid w:val="00137A72"/>
    <w:rsid w:val="001409CC"/>
    <w:rsid w:val="00141B98"/>
    <w:rsid w:val="00144B23"/>
    <w:rsid w:val="001450AB"/>
    <w:rsid w:val="001454FC"/>
    <w:rsid w:val="0014655F"/>
    <w:rsid w:val="00150081"/>
    <w:rsid w:val="001509C2"/>
    <w:rsid w:val="0015233B"/>
    <w:rsid w:val="001524EC"/>
    <w:rsid w:val="001537B1"/>
    <w:rsid w:val="00171CD8"/>
    <w:rsid w:val="00172A27"/>
    <w:rsid w:val="00173723"/>
    <w:rsid w:val="00173873"/>
    <w:rsid w:val="00176343"/>
    <w:rsid w:val="00177EBA"/>
    <w:rsid w:val="00183965"/>
    <w:rsid w:val="001839F8"/>
    <w:rsid w:val="00184933"/>
    <w:rsid w:val="001872FC"/>
    <w:rsid w:val="0019179B"/>
    <w:rsid w:val="001917A2"/>
    <w:rsid w:val="001918D1"/>
    <w:rsid w:val="00191D0A"/>
    <w:rsid w:val="0019235C"/>
    <w:rsid w:val="001938B4"/>
    <w:rsid w:val="00193A73"/>
    <w:rsid w:val="001940DE"/>
    <w:rsid w:val="0019559C"/>
    <w:rsid w:val="001A1106"/>
    <w:rsid w:val="001A2268"/>
    <w:rsid w:val="001A280E"/>
    <w:rsid w:val="001A2B81"/>
    <w:rsid w:val="001A3B55"/>
    <w:rsid w:val="001A5760"/>
    <w:rsid w:val="001B0F85"/>
    <w:rsid w:val="001B2214"/>
    <w:rsid w:val="001B3911"/>
    <w:rsid w:val="001B477A"/>
    <w:rsid w:val="001C01EF"/>
    <w:rsid w:val="001C28CA"/>
    <w:rsid w:val="001C28D9"/>
    <w:rsid w:val="001C37A8"/>
    <w:rsid w:val="001C46C6"/>
    <w:rsid w:val="001C5457"/>
    <w:rsid w:val="001C7547"/>
    <w:rsid w:val="001C7995"/>
    <w:rsid w:val="001D208C"/>
    <w:rsid w:val="001D594A"/>
    <w:rsid w:val="001D5BF5"/>
    <w:rsid w:val="001D6644"/>
    <w:rsid w:val="001D6B7B"/>
    <w:rsid w:val="001D7F81"/>
    <w:rsid w:val="001E2B5A"/>
    <w:rsid w:val="001E4BE5"/>
    <w:rsid w:val="001E7D11"/>
    <w:rsid w:val="001F04B8"/>
    <w:rsid w:val="001F07CD"/>
    <w:rsid w:val="001F5300"/>
    <w:rsid w:val="001F6189"/>
    <w:rsid w:val="001F656C"/>
    <w:rsid w:val="00202AE2"/>
    <w:rsid w:val="002035A1"/>
    <w:rsid w:val="00205FFD"/>
    <w:rsid w:val="00212017"/>
    <w:rsid w:val="00213E40"/>
    <w:rsid w:val="00214304"/>
    <w:rsid w:val="00221E7C"/>
    <w:rsid w:val="00224721"/>
    <w:rsid w:val="00225614"/>
    <w:rsid w:val="00225ECF"/>
    <w:rsid w:val="002305F4"/>
    <w:rsid w:val="00232922"/>
    <w:rsid w:val="00233248"/>
    <w:rsid w:val="00237538"/>
    <w:rsid w:val="00240FF8"/>
    <w:rsid w:val="00240FFA"/>
    <w:rsid w:val="002453BB"/>
    <w:rsid w:val="002465F5"/>
    <w:rsid w:val="00251427"/>
    <w:rsid w:val="00251799"/>
    <w:rsid w:val="00252666"/>
    <w:rsid w:val="002549AB"/>
    <w:rsid w:val="00256DDA"/>
    <w:rsid w:val="00257238"/>
    <w:rsid w:val="0025732F"/>
    <w:rsid w:val="00260FCB"/>
    <w:rsid w:val="00261918"/>
    <w:rsid w:val="002622D7"/>
    <w:rsid w:val="00262356"/>
    <w:rsid w:val="00264B22"/>
    <w:rsid w:val="00264F2B"/>
    <w:rsid w:val="00270AB8"/>
    <w:rsid w:val="00272AB9"/>
    <w:rsid w:val="00272D6F"/>
    <w:rsid w:val="00273B2C"/>
    <w:rsid w:val="00275110"/>
    <w:rsid w:val="0028013D"/>
    <w:rsid w:val="002810C9"/>
    <w:rsid w:val="002842D8"/>
    <w:rsid w:val="00284F14"/>
    <w:rsid w:val="002905A6"/>
    <w:rsid w:val="002907D8"/>
    <w:rsid w:val="00290C08"/>
    <w:rsid w:val="002916B3"/>
    <w:rsid w:val="00291EF2"/>
    <w:rsid w:val="0029401C"/>
    <w:rsid w:val="002952FA"/>
    <w:rsid w:val="0029779D"/>
    <w:rsid w:val="002A0689"/>
    <w:rsid w:val="002A3D12"/>
    <w:rsid w:val="002A3D6D"/>
    <w:rsid w:val="002A566A"/>
    <w:rsid w:val="002B0F40"/>
    <w:rsid w:val="002B1AD0"/>
    <w:rsid w:val="002B2E4D"/>
    <w:rsid w:val="002B44B9"/>
    <w:rsid w:val="002B4AE1"/>
    <w:rsid w:val="002C1A92"/>
    <w:rsid w:val="002C3A0C"/>
    <w:rsid w:val="002C51D3"/>
    <w:rsid w:val="002C632B"/>
    <w:rsid w:val="002D0906"/>
    <w:rsid w:val="002D48F8"/>
    <w:rsid w:val="002D603E"/>
    <w:rsid w:val="002E1D26"/>
    <w:rsid w:val="002E6D6A"/>
    <w:rsid w:val="002E7650"/>
    <w:rsid w:val="002F1DA3"/>
    <w:rsid w:val="002F6A00"/>
    <w:rsid w:val="00301FF8"/>
    <w:rsid w:val="0030700C"/>
    <w:rsid w:val="00310D67"/>
    <w:rsid w:val="003121C8"/>
    <w:rsid w:val="003127C1"/>
    <w:rsid w:val="00313D5D"/>
    <w:rsid w:val="00316B80"/>
    <w:rsid w:val="00321814"/>
    <w:rsid w:val="00326593"/>
    <w:rsid w:val="003268D0"/>
    <w:rsid w:val="0033066E"/>
    <w:rsid w:val="00332EC4"/>
    <w:rsid w:val="00333DB3"/>
    <w:rsid w:val="0033405B"/>
    <w:rsid w:val="003405E7"/>
    <w:rsid w:val="003416AB"/>
    <w:rsid w:val="00343610"/>
    <w:rsid w:val="00344B7C"/>
    <w:rsid w:val="00347FF2"/>
    <w:rsid w:val="00351062"/>
    <w:rsid w:val="00353610"/>
    <w:rsid w:val="003627B1"/>
    <w:rsid w:val="00362FEF"/>
    <w:rsid w:val="0036404C"/>
    <w:rsid w:val="0037317A"/>
    <w:rsid w:val="003839A2"/>
    <w:rsid w:val="00385443"/>
    <w:rsid w:val="0038584E"/>
    <w:rsid w:val="00386138"/>
    <w:rsid w:val="0038616E"/>
    <w:rsid w:val="00386A94"/>
    <w:rsid w:val="00386ED9"/>
    <w:rsid w:val="00387983"/>
    <w:rsid w:val="00390861"/>
    <w:rsid w:val="0039228A"/>
    <w:rsid w:val="00393FB4"/>
    <w:rsid w:val="003945F2"/>
    <w:rsid w:val="003948F5"/>
    <w:rsid w:val="0039739E"/>
    <w:rsid w:val="003A11DD"/>
    <w:rsid w:val="003A15D9"/>
    <w:rsid w:val="003A24A9"/>
    <w:rsid w:val="003A3D91"/>
    <w:rsid w:val="003A4B09"/>
    <w:rsid w:val="003A4C28"/>
    <w:rsid w:val="003B0ABC"/>
    <w:rsid w:val="003B1630"/>
    <w:rsid w:val="003B1CCC"/>
    <w:rsid w:val="003B5541"/>
    <w:rsid w:val="003C1EA0"/>
    <w:rsid w:val="003C5535"/>
    <w:rsid w:val="003C563A"/>
    <w:rsid w:val="003C5F87"/>
    <w:rsid w:val="003C6F29"/>
    <w:rsid w:val="003D0A34"/>
    <w:rsid w:val="003D100D"/>
    <w:rsid w:val="003D3399"/>
    <w:rsid w:val="003E09EE"/>
    <w:rsid w:val="003E11D6"/>
    <w:rsid w:val="003E3EDC"/>
    <w:rsid w:val="003E694C"/>
    <w:rsid w:val="003E72B8"/>
    <w:rsid w:val="003F3F36"/>
    <w:rsid w:val="003F5BD5"/>
    <w:rsid w:val="003F6C70"/>
    <w:rsid w:val="003F6F23"/>
    <w:rsid w:val="00406A18"/>
    <w:rsid w:val="00411525"/>
    <w:rsid w:val="00417732"/>
    <w:rsid w:val="004201E0"/>
    <w:rsid w:val="004208A7"/>
    <w:rsid w:val="00420CAE"/>
    <w:rsid w:val="00423388"/>
    <w:rsid w:val="00426011"/>
    <w:rsid w:val="0042650F"/>
    <w:rsid w:val="004266CD"/>
    <w:rsid w:val="0043031B"/>
    <w:rsid w:val="0044021E"/>
    <w:rsid w:val="00440954"/>
    <w:rsid w:val="004409E0"/>
    <w:rsid w:val="00441374"/>
    <w:rsid w:val="0044164A"/>
    <w:rsid w:val="004428D6"/>
    <w:rsid w:val="00442B16"/>
    <w:rsid w:val="00445226"/>
    <w:rsid w:val="004473FC"/>
    <w:rsid w:val="004515FC"/>
    <w:rsid w:val="00453944"/>
    <w:rsid w:val="00453A55"/>
    <w:rsid w:val="00453EE9"/>
    <w:rsid w:val="00456C28"/>
    <w:rsid w:val="00462806"/>
    <w:rsid w:val="0046642B"/>
    <w:rsid w:val="00470ED6"/>
    <w:rsid w:val="0047429B"/>
    <w:rsid w:val="00475F93"/>
    <w:rsid w:val="00477E37"/>
    <w:rsid w:val="0048102D"/>
    <w:rsid w:val="004814A3"/>
    <w:rsid w:val="00482168"/>
    <w:rsid w:val="0048232F"/>
    <w:rsid w:val="00482A9A"/>
    <w:rsid w:val="004834C0"/>
    <w:rsid w:val="004853A7"/>
    <w:rsid w:val="00485F1B"/>
    <w:rsid w:val="00491301"/>
    <w:rsid w:val="0049371D"/>
    <w:rsid w:val="00496691"/>
    <w:rsid w:val="00497255"/>
    <w:rsid w:val="004A0B8C"/>
    <w:rsid w:val="004A2D8C"/>
    <w:rsid w:val="004A32F3"/>
    <w:rsid w:val="004A3D80"/>
    <w:rsid w:val="004A5F47"/>
    <w:rsid w:val="004A69F9"/>
    <w:rsid w:val="004A6E6C"/>
    <w:rsid w:val="004A7B05"/>
    <w:rsid w:val="004B077B"/>
    <w:rsid w:val="004B0D22"/>
    <w:rsid w:val="004B418E"/>
    <w:rsid w:val="004B4B45"/>
    <w:rsid w:val="004C3FAB"/>
    <w:rsid w:val="004C4AEB"/>
    <w:rsid w:val="004C5C4E"/>
    <w:rsid w:val="004C5FD5"/>
    <w:rsid w:val="004C776A"/>
    <w:rsid w:val="004D3845"/>
    <w:rsid w:val="004D3D94"/>
    <w:rsid w:val="004D4D6B"/>
    <w:rsid w:val="004D7D89"/>
    <w:rsid w:val="004E08C0"/>
    <w:rsid w:val="004E1DBB"/>
    <w:rsid w:val="004E2879"/>
    <w:rsid w:val="004E3915"/>
    <w:rsid w:val="004E3CEE"/>
    <w:rsid w:val="004E64F7"/>
    <w:rsid w:val="004E69B5"/>
    <w:rsid w:val="004F2167"/>
    <w:rsid w:val="004F2A7F"/>
    <w:rsid w:val="004F2CAE"/>
    <w:rsid w:val="004F48BF"/>
    <w:rsid w:val="004F5340"/>
    <w:rsid w:val="004F692B"/>
    <w:rsid w:val="00501C59"/>
    <w:rsid w:val="0050297D"/>
    <w:rsid w:val="00506999"/>
    <w:rsid w:val="00507DDF"/>
    <w:rsid w:val="00514927"/>
    <w:rsid w:val="00521EB8"/>
    <w:rsid w:val="005240F6"/>
    <w:rsid w:val="00527DE2"/>
    <w:rsid w:val="00530755"/>
    <w:rsid w:val="00534969"/>
    <w:rsid w:val="005361F9"/>
    <w:rsid w:val="005423F5"/>
    <w:rsid w:val="00545E77"/>
    <w:rsid w:val="0054712F"/>
    <w:rsid w:val="00550B8A"/>
    <w:rsid w:val="005512F3"/>
    <w:rsid w:val="005524DB"/>
    <w:rsid w:val="00552C46"/>
    <w:rsid w:val="005530C3"/>
    <w:rsid w:val="0055317B"/>
    <w:rsid w:val="00554E47"/>
    <w:rsid w:val="00556DAF"/>
    <w:rsid w:val="00557177"/>
    <w:rsid w:val="005579D9"/>
    <w:rsid w:val="00557FBE"/>
    <w:rsid w:val="00562DC1"/>
    <w:rsid w:val="00564C48"/>
    <w:rsid w:val="00564E90"/>
    <w:rsid w:val="00566AB5"/>
    <w:rsid w:val="005675EF"/>
    <w:rsid w:val="00567797"/>
    <w:rsid w:val="0057272D"/>
    <w:rsid w:val="00576E05"/>
    <w:rsid w:val="005807F9"/>
    <w:rsid w:val="005818FB"/>
    <w:rsid w:val="005822F2"/>
    <w:rsid w:val="00582CC1"/>
    <w:rsid w:val="00585816"/>
    <w:rsid w:val="00591544"/>
    <w:rsid w:val="005950CD"/>
    <w:rsid w:val="005A0544"/>
    <w:rsid w:val="005A453B"/>
    <w:rsid w:val="005A5043"/>
    <w:rsid w:val="005B0447"/>
    <w:rsid w:val="005B671D"/>
    <w:rsid w:val="005B6ED5"/>
    <w:rsid w:val="005B7272"/>
    <w:rsid w:val="005C23B0"/>
    <w:rsid w:val="005C5538"/>
    <w:rsid w:val="005C6166"/>
    <w:rsid w:val="005D2684"/>
    <w:rsid w:val="005D7ABE"/>
    <w:rsid w:val="005E0AB1"/>
    <w:rsid w:val="005E0AD0"/>
    <w:rsid w:val="005E56B4"/>
    <w:rsid w:val="005F3AC7"/>
    <w:rsid w:val="005F442C"/>
    <w:rsid w:val="006070BA"/>
    <w:rsid w:val="00610277"/>
    <w:rsid w:val="006107CA"/>
    <w:rsid w:val="00611154"/>
    <w:rsid w:val="00612873"/>
    <w:rsid w:val="006137DF"/>
    <w:rsid w:val="00613EC7"/>
    <w:rsid w:val="006147CD"/>
    <w:rsid w:val="00614E9A"/>
    <w:rsid w:val="006151ED"/>
    <w:rsid w:val="00615FED"/>
    <w:rsid w:val="00617220"/>
    <w:rsid w:val="00617737"/>
    <w:rsid w:val="00620A05"/>
    <w:rsid w:val="006212FD"/>
    <w:rsid w:val="00623236"/>
    <w:rsid w:val="00623615"/>
    <w:rsid w:val="006253DF"/>
    <w:rsid w:val="00625C45"/>
    <w:rsid w:val="00625F7D"/>
    <w:rsid w:val="006260B0"/>
    <w:rsid w:val="00626F36"/>
    <w:rsid w:val="00630C1D"/>
    <w:rsid w:val="00631653"/>
    <w:rsid w:val="0063401C"/>
    <w:rsid w:val="00635626"/>
    <w:rsid w:val="00640E28"/>
    <w:rsid w:val="0064119B"/>
    <w:rsid w:val="00643A85"/>
    <w:rsid w:val="00645205"/>
    <w:rsid w:val="006471B0"/>
    <w:rsid w:val="00647303"/>
    <w:rsid w:val="00647CCC"/>
    <w:rsid w:val="00652841"/>
    <w:rsid w:val="00652892"/>
    <w:rsid w:val="00653E15"/>
    <w:rsid w:val="00654408"/>
    <w:rsid w:val="00654CAC"/>
    <w:rsid w:val="00660652"/>
    <w:rsid w:val="00664256"/>
    <w:rsid w:val="00665A90"/>
    <w:rsid w:val="006660ED"/>
    <w:rsid w:val="00667EFD"/>
    <w:rsid w:val="006717A8"/>
    <w:rsid w:val="00673696"/>
    <w:rsid w:val="00677F58"/>
    <w:rsid w:val="006804C4"/>
    <w:rsid w:val="00683830"/>
    <w:rsid w:val="006841F3"/>
    <w:rsid w:val="006843E2"/>
    <w:rsid w:val="006874A8"/>
    <w:rsid w:val="00690487"/>
    <w:rsid w:val="00691152"/>
    <w:rsid w:val="00691FAE"/>
    <w:rsid w:val="00693ADA"/>
    <w:rsid w:val="006955DA"/>
    <w:rsid w:val="00696332"/>
    <w:rsid w:val="006A0513"/>
    <w:rsid w:val="006A1994"/>
    <w:rsid w:val="006A3C21"/>
    <w:rsid w:val="006A4CA3"/>
    <w:rsid w:val="006A5C3E"/>
    <w:rsid w:val="006A687E"/>
    <w:rsid w:val="006B0091"/>
    <w:rsid w:val="006B5572"/>
    <w:rsid w:val="006B5941"/>
    <w:rsid w:val="006B64D8"/>
    <w:rsid w:val="006C08E7"/>
    <w:rsid w:val="006C16D1"/>
    <w:rsid w:val="006C3238"/>
    <w:rsid w:val="006C6899"/>
    <w:rsid w:val="006C7A9E"/>
    <w:rsid w:val="006D073C"/>
    <w:rsid w:val="006D0FC2"/>
    <w:rsid w:val="006D3B19"/>
    <w:rsid w:val="006D7B41"/>
    <w:rsid w:val="006E0A3B"/>
    <w:rsid w:val="006F079F"/>
    <w:rsid w:val="006F1E4B"/>
    <w:rsid w:val="006F2B46"/>
    <w:rsid w:val="006F5E12"/>
    <w:rsid w:val="006F68BE"/>
    <w:rsid w:val="00700490"/>
    <w:rsid w:val="007035AE"/>
    <w:rsid w:val="00705909"/>
    <w:rsid w:val="00705A25"/>
    <w:rsid w:val="00710C44"/>
    <w:rsid w:val="00712BD1"/>
    <w:rsid w:val="00712F3C"/>
    <w:rsid w:val="007139E4"/>
    <w:rsid w:val="00713B1D"/>
    <w:rsid w:val="0071413B"/>
    <w:rsid w:val="00714CAD"/>
    <w:rsid w:val="00716136"/>
    <w:rsid w:val="007162D4"/>
    <w:rsid w:val="0071753E"/>
    <w:rsid w:val="00726CC3"/>
    <w:rsid w:val="0073004D"/>
    <w:rsid w:val="00731CE2"/>
    <w:rsid w:val="0073322D"/>
    <w:rsid w:val="007334BB"/>
    <w:rsid w:val="0073424A"/>
    <w:rsid w:val="00734603"/>
    <w:rsid w:val="00736646"/>
    <w:rsid w:val="0073691D"/>
    <w:rsid w:val="00736DB2"/>
    <w:rsid w:val="00736F76"/>
    <w:rsid w:val="00737EF4"/>
    <w:rsid w:val="0074096E"/>
    <w:rsid w:val="007422BE"/>
    <w:rsid w:val="00742344"/>
    <w:rsid w:val="00742BBD"/>
    <w:rsid w:val="00743F0A"/>
    <w:rsid w:val="007443F6"/>
    <w:rsid w:val="00750D92"/>
    <w:rsid w:val="007535D6"/>
    <w:rsid w:val="007537D6"/>
    <w:rsid w:val="00753DB2"/>
    <w:rsid w:val="00754378"/>
    <w:rsid w:val="007609DC"/>
    <w:rsid w:val="00761D6B"/>
    <w:rsid w:val="00763D80"/>
    <w:rsid w:val="0076447B"/>
    <w:rsid w:val="00764E5D"/>
    <w:rsid w:val="00766E87"/>
    <w:rsid w:val="007742BC"/>
    <w:rsid w:val="007748F4"/>
    <w:rsid w:val="0077697B"/>
    <w:rsid w:val="0078368E"/>
    <w:rsid w:val="00783959"/>
    <w:rsid w:val="00783DFE"/>
    <w:rsid w:val="00783EEB"/>
    <w:rsid w:val="00784CCB"/>
    <w:rsid w:val="00785CE6"/>
    <w:rsid w:val="007878E1"/>
    <w:rsid w:val="00787E75"/>
    <w:rsid w:val="00794473"/>
    <w:rsid w:val="00795A7E"/>
    <w:rsid w:val="007A07E1"/>
    <w:rsid w:val="007A1875"/>
    <w:rsid w:val="007A4A5B"/>
    <w:rsid w:val="007A5ABB"/>
    <w:rsid w:val="007B0B1D"/>
    <w:rsid w:val="007B0FF7"/>
    <w:rsid w:val="007B1E1A"/>
    <w:rsid w:val="007B4280"/>
    <w:rsid w:val="007C3611"/>
    <w:rsid w:val="007C7CF8"/>
    <w:rsid w:val="007D3143"/>
    <w:rsid w:val="007D332E"/>
    <w:rsid w:val="007D3482"/>
    <w:rsid w:val="007D430D"/>
    <w:rsid w:val="007D6798"/>
    <w:rsid w:val="007E11BB"/>
    <w:rsid w:val="007E192C"/>
    <w:rsid w:val="007E1A15"/>
    <w:rsid w:val="007E1C75"/>
    <w:rsid w:val="007E6019"/>
    <w:rsid w:val="007E79C9"/>
    <w:rsid w:val="007E7E32"/>
    <w:rsid w:val="007F103A"/>
    <w:rsid w:val="007F196A"/>
    <w:rsid w:val="007F1BAA"/>
    <w:rsid w:val="007F6AA2"/>
    <w:rsid w:val="007F798D"/>
    <w:rsid w:val="0080001B"/>
    <w:rsid w:val="00800CD9"/>
    <w:rsid w:val="0080106E"/>
    <w:rsid w:val="00801521"/>
    <w:rsid w:val="0080166C"/>
    <w:rsid w:val="0080207C"/>
    <w:rsid w:val="00802208"/>
    <w:rsid w:val="00802B0A"/>
    <w:rsid w:val="00803CA3"/>
    <w:rsid w:val="00811D8D"/>
    <w:rsid w:val="00812196"/>
    <w:rsid w:val="00814D7A"/>
    <w:rsid w:val="008164B0"/>
    <w:rsid w:val="0081719D"/>
    <w:rsid w:val="00817281"/>
    <w:rsid w:val="00821E1D"/>
    <w:rsid w:val="00822363"/>
    <w:rsid w:val="00822389"/>
    <w:rsid w:val="0082536F"/>
    <w:rsid w:val="00825E1E"/>
    <w:rsid w:val="00827192"/>
    <w:rsid w:val="008322AB"/>
    <w:rsid w:val="008326E8"/>
    <w:rsid w:val="008333DB"/>
    <w:rsid w:val="00833F69"/>
    <w:rsid w:val="00835534"/>
    <w:rsid w:val="00835717"/>
    <w:rsid w:val="00837035"/>
    <w:rsid w:val="00840097"/>
    <w:rsid w:val="00843882"/>
    <w:rsid w:val="00844151"/>
    <w:rsid w:val="008449FB"/>
    <w:rsid w:val="0084572C"/>
    <w:rsid w:val="0085334E"/>
    <w:rsid w:val="00853AD2"/>
    <w:rsid w:val="00854C08"/>
    <w:rsid w:val="00855C14"/>
    <w:rsid w:val="00856CB0"/>
    <w:rsid w:val="008573BB"/>
    <w:rsid w:val="008649E2"/>
    <w:rsid w:val="00864ECE"/>
    <w:rsid w:val="00866888"/>
    <w:rsid w:val="008726EC"/>
    <w:rsid w:val="00874B4E"/>
    <w:rsid w:val="00877EFA"/>
    <w:rsid w:val="00882366"/>
    <w:rsid w:val="00882DFE"/>
    <w:rsid w:val="00883AAE"/>
    <w:rsid w:val="0088478F"/>
    <w:rsid w:val="00886561"/>
    <w:rsid w:val="00890892"/>
    <w:rsid w:val="00891633"/>
    <w:rsid w:val="00896899"/>
    <w:rsid w:val="008A51C9"/>
    <w:rsid w:val="008A5260"/>
    <w:rsid w:val="008B4104"/>
    <w:rsid w:val="008B4A5D"/>
    <w:rsid w:val="008B50D6"/>
    <w:rsid w:val="008B6500"/>
    <w:rsid w:val="008B6BE9"/>
    <w:rsid w:val="008B7DFE"/>
    <w:rsid w:val="008C2D2C"/>
    <w:rsid w:val="008C40FE"/>
    <w:rsid w:val="008C4A31"/>
    <w:rsid w:val="008C5EAA"/>
    <w:rsid w:val="008C6A5E"/>
    <w:rsid w:val="008C7A8A"/>
    <w:rsid w:val="008D1C68"/>
    <w:rsid w:val="008D3152"/>
    <w:rsid w:val="008D52AC"/>
    <w:rsid w:val="008D5D8C"/>
    <w:rsid w:val="008E0B28"/>
    <w:rsid w:val="008E7A6E"/>
    <w:rsid w:val="008F06D3"/>
    <w:rsid w:val="008F11E8"/>
    <w:rsid w:val="008F23B0"/>
    <w:rsid w:val="008F2889"/>
    <w:rsid w:val="008F3C12"/>
    <w:rsid w:val="00900216"/>
    <w:rsid w:val="0090328D"/>
    <w:rsid w:val="0090368F"/>
    <w:rsid w:val="009061B5"/>
    <w:rsid w:val="00906679"/>
    <w:rsid w:val="00906F3E"/>
    <w:rsid w:val="00910767"/>
    <w:rsid w:val="00911FC1"/>
    <w:rsid w:val="0091347E"/>
    <w:rsid w:val="00914AC8"/>
    <w:rsid w:val="009235DB"/>
    <w:rsid w:val="00923FC2"/>
    <w:rsid w:val="00924EDB"/>
    <w:rsid w:val="00925685"/>
    <w:rsid w:val="0092675B"/>
    <w:rsid w:val="00930C63"/>
    <w:rsid w:val="00931A77"/>
    <w:rsid w:val="00931B38"/>
    <w:rsid w:val="009325A9"/>
    <w:rsid w:val="009346A6"/>
    <w:rsid w:val="00934D42"/>
    <w:rsid w:val="00937ABA"/>
    <w:rsid w:val="00940DAF"/>
    <w:rsid w:val="0094181C"/>
    <w:rsid w:val="00941FD6"/>
    <w:rsid w:val="009434BA"/>
    <w:rsid w:val="009435E1"/>
    <w:rsid w:val="00950112"/>
    <w:rsid w:val="00951C31"/>
    <w:rsid w:val="009532F2"/>
    <w:rsid w:val="0095350C"/>
    <w:rsid w:val="009542DC"/>
    <w:rsid w:val="0095553F"/>
    <w:rsid w:val="00955805"/>
    <w:rsid w:val="00963D42"/>
    <w:rsid w:val="00966657"/>
    <w:rsid w:val="00967EC0"/>
    <w:rsid w:val="009704E5"/>
    <w:rsid w:val="00971251"/>
    <w:rsid w:val="00971530"/>
    <w:rsid w:val="00971764"/>
    <w:rsid w:val="009729D1"/>
    <w:rsid w:val="00972E49"/>
    <w:rsid w:val="00973B73"/>
    <w:rsid w:val="00974A18"/>
    <w:rsid w:val="00980E36"/>
    <w:rsid w:val="00982C44"/>
    <w:rsid w:val="009840BE"/>
    <w:rsid w:val="00984CFC"/>
    <w:rsid w:val="00985F7F"/>
    <w:rsid w:val="009860F8"/>
    <w:rsid w:val="00986202"/>
    <w:rsid w:val="009925A8"/>
    <w:rsid w:val="009951B3"/>
    <w:rsid w:val="009956DA"/>
    <w:rsid w:val="009A0CED"/>
    <w:rsid w:val="009A22D5"/>
    <w:rsid w:val="009A732D"/>
    <w:rsid w:val="009B4A46"/>
    <w:rsid w:val="009B537A"/>
    <w:rsid w:val="009C449C"/>
    <w:rsid w:val="009C7003"/>
    <w:rsid w:val="009C7912"/>
    <w:rsid w:val="009D1ADC"/>
    <w:rsid w:val="009D213D"/>
    <w:rsid w:val="009D3896"/>
    <w:rsid w:val="009D4086"/>
    <w:rsid w:val="009D4089"/>
    <w:rsid w:val="009D445A"/>
    <w:rsid w:val="009D48CB"/>
    <w:rsid w:val="009D7E28"/>
    <w:rsid w:val="009E03D1"/>
    <w:rsid w:val="009E0AD7"/>
    <w:rsid w:val="009E5FF6"/>
    <w:rsid w:val="009E68BB"/>
    <w:rsid w:val="009F35A9"/>
    <w:rsid w:val="009F5DCB"/>
    <w:rsid w:val="009F6B38"/>
    <w:rsid w:val="009F7733"/>
    <w:rsid w:val="00A02C40"/>
    <w:rsid w:val="00A02CEA"/>
    <w:rsid w:val="00A078FE"/>
    <w:rsid w:val="00A07956"/>
    <w:rsid w:val="00A07B95"/>
    <w:rsid w:val="00A07F2A"/>
    <w:rsid w:val="00A102B8"/>
    <w:rsid w:val="00A1329B"/>
    <w:rsid w:val="00A13516"/>
    <w:rsid w:val="00A160BF"/>
    <w:rsid w:val="00A22709"/>
    <w:rsid w:val="00A24560"/>
    <w:rsid w:val="00A27030"/>
    <w:rsid w:val="00A275EE"/>
    <w:rsid w:val="00A30E0B"/>
    <w:rsid w:val="00A33CD7"/>
    <w:rsid w:val="00A35405"/>
    <w:rsid w:val="00A3560C"/>
    <w:rsid w:val="00A35753"/>
    <w:rsid w:val="00A35861"/>
    <w:rsid w:val="00A36189"/>
    <w:rsid w:val="00A37BCA"/>
    <w:rsid w:val="00A407B5"/>
    <w:rsid w:val="00A46628"/>
    <w:rsid w:val="00A46D8A"/>
    <w:rsid w:val="00A4713A"/>
    <w:rsid w:val="00A5012F"/>
    <w:rsid w:val="00A50E34"/>
    <w:rsid w:val="00A5493D"/>
    <w:rsid w:val="00A54F21"/>
    <w:rsid w:val="00A5570A"/>
    <w:rsid w:val="00A575B8"/>
    <w:rsid w:val="00A604A1"/>
    <w:rsid w:val="00A610B5"/>
    <w:rsid w:val="00A62DAC"/>
    <w:rsid w:val="00A638F3"/>
    <w:rsid w:val="00A63FB3"/>
    <w:rsid w:val="00A642BD"/>
    <w:rsid w:val="00A66C7F"/>
    <w:rsid w:val="00A7033A"/>
    <w:rsid w:val="00A720A9"/>
    <w:rsid w:val="00A72512"/>
    <w:rsid w:val="00A740A3"/>
    <w:rsid w:val="00A740BD"/>
    <w:rsid w:val="00A75B07"/>
    <w:rsid w:val="00A761C8"/>
    <w:rsid w:val="00A769D5"/>
    <w:rsid w:val="00A83767"/>
    <w:rsid w:val="00A83E28"/>
    <w:rsid w:val="00A852B2"/>
    <w:rsid w:val="00A861E0"/>
    <w:rsid w:val="00A91C3E"/>
    <w:rsid w:val="00A9232A"/>
    <w:rsid w:val="00A9242A"/>
    <w:rsid w:val="00A928C8"/>
    <w:rsid w:val="00A94562"/>
    <w:rsid w:val="00A96DA1"/>
    <w:rsid w:val="00AA0822"/>
    <w:rsid w:val="00AA3A7D"/>
    <w:rsid w:val="00AA632A"/>
    <w:rsid w:val="00AA6CBA"/>
    <w:rsid w:val="00AA7C16"/>
    <w:rsid w:val="00AA7F3B"/>
    <w:rsid w:val="00AB122B"/>
    <w:rsid w:val="00AB183D"/>
    <w:rsid w:val="00AB5561"/>
    <w:rsid w:val="00AB5929"/>
    <w:rsid w:val="00AB627B"/>
    <w:rsid w:val="00AC1DDC"/>
    <w:rsid w:val="00AC2967"/>
    <w:rsid w:val="00AC665B"/>
    <w:rsid w:val="00AC6982"/>
    <w:rsid w:val="00AD3092"/>
    <w:rsid w:val="00AD50C0"/>
    <w:rsid w:val="00AD5C3D"/>
    <w:rsid w:val="00AD6DB1"/>
    <w:rsid w:val="00AD7B37"/>
    <w:rsid w:val="00AE052F"/>
    <w:rsid w:val="00AE167B"/>
    <w:rsid w:val="00AE2CCE"/>
    <w:rsid w:val="00AE3E50"/>
    <w:rsid w:val="00AE5499"/>
    <w:rsid w:val="00AE6777"/>
    <w:rsid w:val="00AF19B8"/>
    <w:rsid w:val="00AF2351"/>
    <w:rsid w:val="00AF4342"/>
    <w:rsid w:val="00AF55E8"/>
    <w:rsid w:val="00AF7A4B"/>
    <w:rsid w:val="00B00996"/>
    <w:rsid w:val="00B061CA"/>
    <w:rsid w:val="00B13D68"/>
    <w:rsid w:val="00B147E0"/>
    <w:rsid w:val="00B15015"/>
    <w:rsid w:val="00B227EF"/>
    <w:rsid w:val="00B22CA0"/>
    <w:rsid w:val="00B2312D"/>
    <w:rsid w:val="00B231F0"/>
    <w:rsid w:val="00B24ADC"/>
    <w:rsid w:val="00B25657"/>
    <w:rsid w:val="00B25E8B"/>
    <w:rsid w:val="00B2692A"/>
    <w:rsid w:val="00B272BC"/>
    <w:rsid w:val="00B316BA"/>
    <w:rsid w:val="00B328FF"/>
    <w:rsid w:val="00B34447"/>
    <w:rsid w:val="00B370CC"/>
    <w:rsid w:val="00B37AB8"/>
    <w:rsid w:val="00B409FC"/>
    <w:rsid w:val="00B436C0"/>
    <w:rsid w:val="00B44B0A"/>
    <w:rsid w:val="00B4660E"/>
    <w:rsid w:val="00B505FA"/>
    <w:rsid w:val="00B52FFC"/>
    <w:rsid w:val="00B5547A"/>
    <w:rsid w:val="00B55CD5"/>
    <w:rsid w:val="00B61820"/>
    <w:rsid w:val="00B62E2E"/>
    <w:rsid w:val="00B63662"/>
    <w:rsid w:val="00B66E17"/>
    <w:rsid w:val="00B67F14"/>
    <w:rsid w:val="00B70282"/>
    <w:rsid w:val="00B710E2"/>
    <w:rsid w:val="00B7155B"/>
    <w:rsid w:val="00B72968"/>
    <w:rsid w:val="00B72F8E"/>
    <w:rsid w:val="00B75302"/>
    <w:rsid w:val="00B815F1"/>
    <w:rsid w:val="00B82786"/>
    <w:rsid w:val="00B84939"/>
    <w:rsid w:val="00B9298B"/>
    <w:rsid w:val="00B92FAA"/>
    <w:rsid w:val="00B9407E"/>
    <w:rsid w:val="00B95685"/>
    <w:rsid w:val="00B95D8D"/>
    <w:rsid w:val="00B96C7C"/>
    <w:rsid w:val="00BA07EF"/>
    <w:rsid w:val="00BA10E1"/>
    <w:rsid w:val="00BA6AB9"/>
    <w:rsid w:val="00BB0471"/>
    <w:rsid w:val="00BB0A77"/>
    <w:rsid w:val="00BB119B"/>
    <w:rsid w:val="00BB16C5"/>
    <w:rsid w:val="00BB21FB"/>
    <w:rsid w:val="00BB2D10"/>
    <w:rsid w:val="00BB448B"/>
    <w:rsid w:val="00BB58B9"/>
    <w:rsid w:val="00BC399E"/>
    <w:rsid w:val="00BC4862"/>
    <w:rsid w:val="00BC647D"/>
    <w:rsid w:val="00BC72A7"/>
    <w:rsid w:val="00BD0BE4"/>
    <w:rsid w:val="00BD2F0A"/>
    <w:rsid w:val="00BE181E"/>
    <w:rsid w:val="00BE3A91"/>
    <w:rsid w:val="00BE6F92"/>
    <w:rsid w:val="00BE776F"/>
    <w:rsid w:val="00BF1CA0"/>
    <w:rsid w:val="00BF1D14"/>
    <w:rsid w:val="00BF3970"/>
    <w:rsid w:val="00BF5B25"/>
    <w:rsid w:val="00BF6422"/>
    <w:rsid w:val="00C01410"/>
    <w:rsid w:val="00C042BB"/>
    <w:rsid w:val="00C07C8D"/>
    <w:rsid w:val="00C12252"/>
    <w:rsid w:val="00C15043"/>
    <w:rsid w:val="00C160C5"/>
    <w:rsid w:val="00C1699F"/>
    <w:rsid w:val="00C2252B"/>
    <w:rsid w:val="00C244AB"/>
    <w:rsid w:val="00C26C54"/>
    <w:rsid w:val="00C27E48"/>
    <w:rsid w:val="00C30301"/>
    <w:rsid w:val="00C311C7"/>
    <w:rsid w:val="00C34C46"/>
    <w:rsid w:val="00C35928"/>
    <w:rsid w:val="00C35AF8"/>
    <w:rsid w:val="00C35E34"/>
    <w:rsid w:val="00C42E73"/>
    <w:rsid w:val="00C43977"/>
    <w:rsid w:val="00C457EF"/>
    <w:rsid w:val="00C45DF8"/>
    <w:rsid w:val="00C46059"/>
    <w:rsid w:val="00C46DCB"/>
    <w:rsid w:val="00C4722F"/>
    <w:rsid w:val="00C47534"/>
    <w:rsid w:val="00C5535D"/>
    <w:rsid w:val="00C55CF3"/>
    <w:rsid w:val="00C57268"/>
    <w:rsid w:val="00C57D05"/>
    <w:rsid w:val="00C61C5E"/>
    <w:rsid w:val="00C6253C"/>
    <w:rsid w:val="00C63A7D"/>
    <w:rsid w:val="00C72971"/>
    <w:rsid w:val="00C72D6B"/>
    <w:rsid w:val="00C73130"/>
    <w:rsid w:val="00C7363F"/>
    <w:rsid w:val="00C74437"/>
    <w:rsid w:val="00C77ACB"/>
    <w:rsid w:val="00C77F15"/>
    <w:rsid w:val="00C81431"/>
    <w:rsid w:val="00C84928"/>
    <w:rsid w:val="00C85B2D"/>
    <w:rsid w:val="00C9135C"/>
    <w:rsid w:val="00C92D69"/>
    <w:rsid w:val="00CA3AC2"/>
    <w:rsid w:val="00CA5DDC"/>
    <w:rsid w:val="00CA710B"/>
    <w:rsid w:val="00CB024C"/>
    <w:rsid w:val="00CB0BD1"/>
    <w:rsid w:val="00CB173F"/>
    <w:rsid w:val="00CB37FE"/>
    <w:rsid w:val="00CB49CE"/>
    <w:rsid w:val="00CB7441"/>
    <w:rsid w:val="00CB7480"/>
    <w:rsid w:val="00CB7B0D"/>
    <w:rsid w:val="00CC5ADE"/>
    <w:rsid w:val="00CC5DCD"/>
    <w:rsid w:val="00CC7917"/>
    <w:rsid w:val="00CD05FC"/>
    <w:rsid w:val="00CD0BAA"/>
    <w:rsid w:val="00CD3C87"/>
    <w:rsid w:val="00CD5913"/>
    <w:rsid w:val="00CD6734"/>
    <w:rsid w:val="00CD7822"/>
    <w:rsid w:val="00CE0555"/>
    <w:rsid w:val="00CE0D76"/>
    <w:rsid w:val="00CE184C"/>
    <w:rsid w:val="00CE1C79"/>
    <w:rsid w:val="00CF034F"/>
    <w:rsid w:val="00CF0ACE"/>
    <w:rsid w:val="00CF1F89"/>
    <w:rsid w:val="00CF2FD0"/>
    <w:rsid w:val="00CF32AD"/>
    <w:rsid w:val="00CF6564"/>
    <w:rsid w:val="00D01F7D"/>
    <w:rsid w:val="00D020FE"/>
    <w:rsid w:val="00D06867"/>
    <w:rsid w:val="00D07E94"/>
    <w:rsid w:val="00D112F1"/>
    <w:rsid w:val="00D11F1D"/>
    <w:rsid w:val="00D122D8"/>
    <w:rsid w:val="00D16491"/>
    <w:rsid w:val="00D167FD"/>
    <w:rsid w:val="00D17581"/>
    <w:rsid w:val="00D20B95"/>
    <w:rsid w:val="00D22767"/>
    <w:rsid w:val="00D22AE8"/>
    <w:rsid w:val="00D2310C"/>
    <w:rsid w:val="00D3081A"/>
    <w:rsid w:val="00D30D94"/>
    <w:rsid w:val="00D3316E"/>
    <w:rsid w:val="00D33315"/>
    <w:rsid w:val="00D36A77"/>
    <w:rsid w:val="00D41306"/>
    <w:rsid w:val="00D44ECB"/>
    <w:rsid w:val="00D47BE2"/>
    <w:rsid w:val="00D55438"/>
    <w:rsid w:val="00D63CB2"/>
    <w:rsid w:val="00D645FC"/>
    <w:rsid w:val="00D65576"/>
    <w:rsid w:val="00D67574"/>
    <w:rsid w:val="00D67C9D"/>
    <w:rsid w:val="00D74613"/>
    <w:rsid w:val="00D758CA"/>
    <w:rsid w:val="00D81117"/>
    <w:rsid w:val="00D813B0"/>
    <w:rsid w:val="00D831C8"/>
    <w:rsid w:val="00D8445A"/>
    <w:rsid w:val="00D849CE"/>
    <w:rsid w:val="00D856C9"/>
    <w:rsid w:val="00D878D3"/>
    <w:rsid w:val="00D93F2E"/>
    <w:rsid w:val="00D94578"/>
    <w:rsid w:val="00D965EE"/>
    <w:rsid w:val="00DA074E"/>
    <w:rsid w:val="00DA5E93"/>
    <w:rsid w:val="00DA6B87"/>
    <w:rsid w:val="00DA6C16"/>
    <w:rsid w:val="00DA761C"/>
    <w:rsid w:val="00DB120E"/>
    <w:rsid w:val="00DB29D5"/>
    <w:rsid w:val="00DB6445"/>
    <w:rsid w:val="00DB69DB"/>
    <w:rsid w:val="00DB7C4F"/>
    <w:rsid w:val="00DB7DA0"/>
    <w:rsid w:val="00DC0B59"/>
    <w:rsid w:val="00DC0FF0"/>
    <w:rsid w:val="00DC20A1"/>
    <w:rsid w:val="00DC2B16"/>
    <w:rsid w:val="00DD4146"/>
    <w:rsid w:val="00DD42A2"/>
    <w:rsid w:val="00DD69F6"/>
    <w:rsid w:val="00DD7822"/>
    <w:rsid w:val="00DD7A9F"/>
    <w:rsid w:val="00DE09EE"/>
    <w:rsid w:val="00DE6EE1"/>
    <w:rsid w:val="00DE7565"/>
    <w:rsid w:val="00DE7F16"/>
    <w:rsid w:val="00DF030F"/>
    <w:rsid w:val="00DF5EDE"/>
    <w:rsid w:val="00E00778"/>
    <w:rsid w:val="00E04330"/>
    <w:rsid w:val="00E04EA4"/>
    <w:rsid w:val="00E0522D"/>
    <w:rsid w:val="00E05C1C"/>
    <w:rsid w:val="00E07757"/>
    <w:rsid w:val="00E07825"/>
    <w:rsid w:val="00E10BCB"/>
    <w:rsid w:val="00E11538"/>
    <w:rsid w:val="00E11E28"/>
    <w:rsid w:val="00E146D3"/>
    <w:rsid w:val="00E17869"/>
    <w:rsid w:val="00E20E8D"/>
    <w:rsid w:val="00E24C78"/>
    <w:rsid w:val="00E25BE3"/>
    <w:rsid w:val="00E31429"/>
    <w:rsid w:val="00E32BB4"/>
    <w:rsid w:val="00E37E90"/>
    <w:rsid w:val="00E402B0"/>
    <w:rsid w:val="00E40975"/>
    <w:rsid w:val="00E41D4F"/>
    <w:rsid w:val="00E42BBF"/>
    <w:rsid w:val="00E47425"/>
    <w:rsid w:val="00E508C4"/>
    <w:rsid w:val="00E5258C"/>
    <w:rsid w:val="00E53A86"/>
    <w:rsid w:val="00E54A97"/>
    <w:rsid w:val="00E55155"/>
    <w:rsid w:val="00E57DB9"/>
    <w:rsid w:val="00E66187"/>
    <w:rsid w:val="00E67247"/>
    <w:rsid w:val="00E7223A"/>
    <w:rsid w:val="00E7245B"/>
    <w:rsid w:val="00E759AA"/>
    <w:rsid w:val="00E75C50"/>
    <w:rsid w:val="00E7614F"/>
    <w:rsid w:val="00E76BF2"/>
    <w:rsid w:val="00E77A4F"/>
    <w:rsid w:val="00E819E9"/>
    <w:rsid w:val="00E81C1D"/>
    <w:rsid w:val="00E85C54"/>
    <w:rsid w:val="00E90680"/>
    <w:rsid w:val="00E927E8"/>
    <w:rsid w:val="00E938FF"/>
    <w:rsid w:val="00E95018"/>
    <w:rsid w:val="00EA1681"/>
    <w:rsid w:val="00EA488A"/>
    <w:rsid w:val="00EA66BB"/>
    <w:rsid w:val="00EB0BE0"/>
    <w:rsid w:val="00EB104A"/>
    <w:rsid w:val="00EB1F0A"/>
    <w:rsid w:val="00EB4293"/>
    <w:rsid w:val="00EB42DF"/>
    <w:rsid w:val="00EB6117"/>
    <w:rsid w:val="00EB67B1"/>
    <w:rsid w:val="00EB7FE0"/>
    <w:rsid w:val="00EC085D"/>
    <w:rsid w:val="00EC20DA"/>
    <w:rsid w:val="00EC392E"/>
    <w:rsid w:val="00EC3BBE"/>
    <w:rsid w:val="00EC4D58"/>
    <w:rsid w:val="00EC537E"/>
    <w:rsid w:val="00EC7135"/>
    <w:rsid w:val="00EC7388"/>
    <w:rsid w:val="00ED1189"/>
    <w:rsid w:val="00ED7B03"/>
    <w:rsid w:val="00EE040B"/>
    <w:rsid w:val="00EE213F"/>
    <w:rsid w:val="00EE5FC6"/>
    <w:rsid w:val="00EE7B1C"/>
    <w:rsid w:val="00EF1B47"/>
    <w:rsid w:val="00EF2631"/>
    <w:rsid w:val="00EF411D"/>
    <w:rsid w:val="00EF4E0C"/>
    <w:rsid w:val="00EF539E"/>
    <w:rsid w:val="00F009F7"/>
    <w:rsid w:val="00F01109"/>
    <w:rsid w:val="00F01D69"/>
    <w:rsid w:val="00F043AE"/>
    <w:rsid w:val="00F06309"/>
    <w:rsid w:val="00F1287A"/>
    <w:rsid w:val="00F12F39"/>
    <w:rsid w:val="00F153FF"/>
    <w:rsid w:val="00F154C6"/>
    <w:rsid w:val="00F20604"/>
    <w:rsid w:val="00F2294F"/>
    <w:rsid w:val="00F23CF4"/>
    <w:rsid w:val="00F2490C"/>
    <w:rsid w:val="00F277A3"/>
    <w:rsid w:val="00F3145E"/>
    <w:rsid w:val="00F32D46"/>
    <w:rsid w:val="00F33D0A"/>
    <w:rsid w:val="00F36B51"/>
    <w:rsid w:val="00F40C19"/>
    <w:rsid w:val="00F41DEE"/>
    <w:rsid w:val="00F43B5D"/>
    <w:rsid w:val="00F47FFE"/>
    <w:rsid w:val="00F5335B"/>
    <w:rsid w:val="00F5370A"/>
    <w:rsid w:val="00F53BA0"/>
    <w:rsid w:val="00F53C01"/>
    <w:rsid w:val="00F566BD"/>
    <w:rsid w:val="00F6535B"/>
    <w:rsid w:val="00F65E18"/>
    <w:rsid w:val="00F665EF"/>
    <w:rsid w:val="00F7197A"/>
    <w:rsid w:val="00F73D86"/>
    <w:rsid w:val="00F74AFF"/>
    <w:rsid w:val="00F75026"/>
    <w:rsid w:val="00F7567A"/>
    <w:rsid w:val="00F768E5"/>
    <w:rsid w:val="00F7786B"/>
    <w:rsid w:val="00F82A51"/>
    <w:rsid w:val="00F83232"/>
    <w:rsid w:val="00F83580"/>
    <w:rsid w:val="00F8393E"/>
    <w:rsid w:val="00F852D5"/>
    <w:rsid w:val="00F87644"/>
    <w:rsid w:val="00F91C61"/>
    <w:rsid w:val="00F92430"/>
    <w:rsid w:val="00F94054"/>
    <w:rsid w:val="00F9611A"/>
    <w:rsid w:val="00FA0423"/>
    <w:rsid w:val="00FA48A2"/>
    <w:rsid w:val="00FA4CD4"/>
    <w:rsid w:val="00FA6909"/>
    <w:rsid w:val="00FB0184"/>
    <w:rsid w:val="00FB02B0"/>
    <w:rsid w:val="00FB117F"/>
    <w:rsid w:val="00FC18C8"/>
    <w:rsid w:val="00FC206B"/>
    <w:rsid w:val="00FC36D2"/>
    <w:rsid w:val="00FC3B34"/>
    <w:rsid w:val="00FC40E1"/>
    <w:rsid w:val="00FC4727"/>
    <w:rsid w:val="00FC4FD0"/>
    <w:rsid w:val="00FC7C74"/>
    <w:rsid w:val="00FD08EF"/>
    <w:rsid w:val="00FD1340"/>
    <w:rsid w:val="00FD26D6"/>
    <w:rsid w:val="00FD5DC4"/>
    <w:rsid w:val="00FE1D95"/>
    <w:rsid w:val="00FE2B85"/>
    <w:rsid w:val="00FE2EF3"/>
    <w:rsid w:val="00FE5628"/>
    <w:rsid w:val="00FF17D9"/>
    <w:rsid w:val="00FF239F"/>
    <w:rsid w:val="01044CC6"/>
    <w:rsid w:val="010C1CB4"/>
    <w:rsid w:val="029F2086"/>
    <w:rsid w:val="031D65D5"/>
    <w:rsid w:val="032D2D09"/>
    <w:rsid w:val="03654674"/>
    <w:rsid w:val="0398376D"/>
    <w:rsid w:val="03A46CFE"/>
    <w:rsid w:val="041669BA"/>
    <w:rsid w:val="04190E44"/>
    <w:rsid w:val="0473069B"/>
    <w:rsid w:val="049056C7"/>
    <w:rsid w:val="051A3D1B"/>
    <w:rsid w:val="053A04DA"/>
    <w:rsid w:val="05964B5F"/>
    <w:rsid w:val="06225A81"/>
    <w:rsid w:val="0688099A"/>
    <w:rsid w:val="06B10FEE"/>
    <w:rsid w:val="071169F5"/>
    <w:rsid w:val="071857BD"/>
    <w:rsid w:val="075D4982"/>
    <w:rsid w:val="079821BB"/>
    <w:rsid w:val="07A84E8E"/>
    <w:rsid w:val="07BE15F1"/>
    <w:rsid w:val="07EE06A0"/>
    <w:rsid w:val="085E64F2"/>
    <w:rsid w:val="089B0A3C"/>
    <w:rsid w:val="08C40415"/>
    <w:rsid w:val="09044E1F"/>
    <w:rsid w:val="09777E80"/>
    <w:rsid w:val="09A7680C"/>
    <w:rsid w:val="09C55FF3"/>
    <w:rsid w:val="0A000BC9"/>
    <w:rsid w:val="0A3D2861"/>
    <w:rsid w:val="0AC16811"/>
    <w:rsid w:val="0ACB3937"/>
    <w:rsid w:val="0AF70C6C"/>
    <w:rsid w:val="0B1670B2"/>
    <w:rsid w:val="0B592D99"/>
    <w:rsid w:val="0B7F3D92"/>
    <w:rsid w:val="0C3D4CD6"/>
    <w:rsid w:val="0C6D4FAB"/>
    <w:rsid w:val="0C80645C"/>
    <w:rsid w:val="0C8874B3"/>
    <w:rsid w:val="0CEE15FC"/>
    <w:rsid w:val="0D2B4D5C"/>
    <w:rsid w:val="0DF470AD"/>
    <w:rsid w:val="0E74734F"/>
    <w:rsid w:val="0EC92E3B"/>
    <w:rsid w:val="0F1972D6"/>
    <w:rsid w:val="0F605BE8"/>
    <w:rsid w:val="0F6917C3"/>
    <w:rsid w:val="0FA93A57"/>
    <w:rsid w:val="0FDF3280"/>
    <w:rsid w:val="10E22026"/>
    <w:rsid w:val="10EA3FEE"/>
    <w:rsid w:val="10F44958"/>
    <w:rsid w:val="11187B09"/>
    <w:rsid w:val="11195987"/>
    <w:rsid w:val="1121006C"/>
    <w:rsid w:val="11B1227F"/>
    <w:rsid w:val="121F1CD3"/>
    <w:rsid w:val="12946A5D"/>
    <w:rsid w:val="12977A97"/>
    <w:rsid w:val="129B0E90"/>
    <w:rsid w:val="12BD326F"/>
    <w:rsid w:val="12C60F27"/>
    <w:rsid w:val="12FD1838"/>
    <w:rsid w:val="13402E3C"/>
    <w:rsid w:val="14532132"/>
    <w:rsid w:val="1458545D"/>
    <w:rsid w:val="147264BE"/>
    <w:rsid w:val="147C10A3"/>
    <w:rsid w:val="15233F4B"/>
    <w:rsid w:val="15410FB8"/>
    <w:rsid w:val="158235DF"/>
    <w:rsid w:val="15ED4423"/>
    <w:rsid w:val="160729B3"/>
    <w:rsid w:val="1653623B"/>
    <w:rsid w:val="16DD0FDF"/>
    <w:rsid w:val="18013C6A"/>
    <w:rsid w:val="182B3D1C"/>
    <w:rsid w:val="184243A1"/>
    <w:rsid w:val="18CB19E3"/>
    <w:rsid w:val="18CD7163"/>
    <w:rsid w:val="18DE6E7C"/>
    <w:rsid w:val="18EC37F7"/>
    <w:rsid w:val="18F211CA"/>
    <w:rsid w:val="193B7AAD"/>
    <w:rsid w:val="197C7CE2"/>
    <w:rsid w:val="198034BD"/>
    <w:rsid w:val="1A1A3838"/>
    <w:rsid w:val="1A356A4C"/>
    <w:rsid w:val="1A6713C1"/>
    <w:rsid w:val="1A837A69"/>
    <w:rsid w:val="1A8C53B1"/>
    <w:rsid w:val="1AFD3E81"/>
    <w:rsid w:val="1B290D7F"/>
    <w:rsid w:val="1B53369F"/>
    <w:rsid w:val="1C17073E"/>
    <w:rsid w:val="1CA05E7F"/>
    <w:rsid w:val="1CA77A40"/>
    <w:rsid w:val="1CBA72E2"/>
    <w:rsid w:val="1D3C0D55"/>
    <w:rsid w:val="1D45228E"/>
    <w:rsid w:val="1DA16D57"/>
    <w:rsid w:val="1E1A386B"/>
    <w:rsid w:val="1E8D7B95"/>
    <w:rsid w:val="1E9B3697"/>
    <w:rsid w:val="1E9C272E"/>
    <w:rsid w:val="1EDF588D"/>
    <w:rsid w:val="1EED79E5"/>
    <w:rsid w:val="1EF902DE"/>
    <w:rsid w:val="1F3B6952"/>
    <w:rsid w:val="1F617269"/>
    <w:rsid w:val="200F41CA"/>
    <w:rsid w:val="20795933"/>
    <w:rsid w:val="2084297E"/>
    <w:rsid w:val="20C31C1F"/>
    <w:rsid w:val="20F27C57"/>
    <w:rsid w:val="21064991"/>
    <w:rsid w:val="21405753"/>
    <w:rsid w:val="21715E67"/>
    <w:rsid w:val="21722858"/>
    <w:rsid w:val="217A481C"/>
    <w:rsid w:val="21C16EE2"/>
    <w:rsid w:val="21D72E01"/>
    <w:rsid w:val="22463514"/>
    <w:rsid w:val="22AB031A"/>
    <w:rsid w:val="22BD0AC9"/>
    <w:rsid w:val="22EC0326"/>
    <w:rsid w:val="22F75990"/>
    <w:rsid w:val="22FC01F7"/>
    <w:rsid w:val="23174B4C"/>
    <w:rsid w:val="231B684F"/>
    <w:rsid w:val="23B1395B"/>
    <w:rsid w:val="24272410"/>
    <w:rsid w:val="2460218A"/>
    <w:rsid w:val="247C13E0"/>
    <w:rsid w:val="24A62B50"/>
    <w:rsid w:val="24E37801"/>
    <w:rsid w:val="24ED4293"/>
    <w:rsid w:val="252F4EB4"/>
    <w:rsid w:val="254C04AF"/>
    <w:rsid w:val="254C3E92"/>
    <w:rsid w:val="25683294"/>
    <w:rsid w:val="258424AE"/>
    <w:rsid w:val="25F72565"/>
    <w:rsid w:val="25FA2206"/>
    <w:rsid w:val="26237D5A"/>
    <w:rsid w:val="26572E19"/>
    <w:rsid w:val="26652720"/>
    <w:rsid w:val="266C0455"/>
    <w:rsid w:val="26701C7A"/>
    <w:rsid w:val="26A75F3F"/>
    <w:rsid w:val="26C31A1A"/>
    <w:rsid w:val="26F60B37"/>
    <w:rsid w:val="26F87593"/>
    <w:rsid w:val="2700445D"/>
    <w:rsid w:val="27466360"/>
    <w:rsid w:val="27680D17"/>
    <w:rsid w:val="27E878D8"/>
    <w:rsid w:val="28296543"/>
    <w:rsid w:val="289971A1"/>
    <w:rsid w:val="289E68AA"/>
    <w:rsid w:val="28A63E40"/>
    <w:rsid w:val="28D93E06"/>
    <w:rsid w:val="291269F7"/>
    <w:rsid w:val="29673245"/>
    <w:rsid w:val="29903B70"/>
    <w:rsid w:val="2996036A"/>
    <w:rsid w:val="29B341FE"/>
    <w:rsid w:val="29CC038F"/>
    <w:rsid w:val="2A2C2B5B"/>
    <w:rsid w:val="2A3C6899"/>
    <w:rsid w:val="2A4403CB"/>
    <w:rsid w:val="2AE135F9"/>
    <w:rsid w:val="2AE73A0E"/>
    <w:rsid w:val="2AFA0073"/>
    <w:rsid w:val="2B1C381B"/>
    <w:rsid w:val="2B6859A2"/>
    <w:rsid w:val="2B6B046D"/>
    <w:rsid w:val="2B71272E"/>
    <w:rsid w:val="2B8118AC"/>
    <w:rsid w:val="2B930A61"/>
    <w:rsid w:val="2B9570B7"/>
    <w:rsid w:val="2B9F514F"/>
    <w:rsid w:val="2BE33314"/>
    <w:rsid w:val="2BF5036D"/>
    <w:rsid w:val="2C766203"/>
    <w:rsid w:val="2CD9090C"/>
    <w:rsid w:val="2D3F6241"/>
    <w:rsid w:val="2E1300AF"/>
    <w:rsid w:val="2E4F7F9D"/>
    <w:rsid w:val="2EAB12C7"/>
    <w:rsid w:val="2F2C49C3"/>
    <w:rsid w:val="2F5E2BA0"/>
    <w:rsid w:val="2F7230DE"/>
    <w:rsid w:val="2F895028"/>
    <w:rsid w:val="2FA7060D"/>
    <w:rsid w:val="2FE27EDF"/>
    <w:rsid w:val="3015266E"/>
    <w:rsid w:val="302E1096"/>
    <w:rsid w:val="305508C0"/>
    <w:rsid w:val="31112560"/>
    <w:rsid w:val="311818BD"/>
    <w:rsid w:val="31190957"/>
    <w:rsid w:val="31832A69"/>
    <w:rsid w:val="318D09BF"/>
    <w:rsid w:val="31CC4D81"/>
    <w:rsid w:val="31F36AE6"/>
    <w:rsid w:val="321075CA"/>
    <w:rsid w:val="32701A5B"/>
    <w:rsid w:val="33315C2C"/>
    <w:rsid w:val="33EC6AAB"/>
    <w:rsid w:val="341C0977"/>
    <w:rsid w:val="34A83795"/>
    <w:rsid w:val="34AF1F5B"/>
    <w:rsid w:val="35697B12"/>
    <w:rsid w:val="35CE6D00"/>
    <w:rsid w:val="35E27518"/>
    <w:rsid w:val="35FF79E6"/>
    <w:rsid w:val="366D663B"/>
    <w:rsid w:val="3685764B"/>
    <w:rsid w:val="36942EDC"/>
    <w:rsid w:val="36FD3AB2"/>
    <w:rsid w:val="370650C0"/>
    <w:rsid w:val="370B4A0A"/>
    <w:rsid w:val="37815688"/>
    <w:rsid w:val="37CA3BA8"/>
    <w:rsid w:val="37ED26D5"/>
    <w:rsid w:val="38C6454C"/>
    <w:rsid w:val="39051A52"/>
    <w:rsid w:val="391F64EC"/>
    <w:rsid w:val="39FA69A6"/>
    <w:rsid w:val="3A024A48"/>
    <w:rsid w:val="3A1479E8"/>
    <w:rsid w:val="3A7D73E3"/>
    <w:rsid w:val="3AD6705B"/>
    <w:rsid w:val="3B0A5DCA"/>
    <w:rsid w:val="3B621302"/>
    <w:rsid w:val="3BAF48B6"/>
    <w:rsid w:val="3BC01E11"/>
    <w:rsid w:val="3C5D5D76"/>
    <w:rsid w:val="3C732319"/>
    <w:rsid w:val="3C82645F"/>
    <w:rsid w:val="3D111F44"/>
    <w:rsid w:val="3D192EA5"/>
    <w:rsid w:val="3D5656EB"/>
    <w:rsid w:val="3D6856A9"/>
    <w:rsid w:val="3DA40D4E"/>
    <w:rsid w:val="3DE25851"/>
    <w:rsid w:val="3E5F54A5"/>
    <w:rsid w:val="3E8609D7"/>
    <w:rsid w:val="3E9E2AAF"/>
    <w:rsid w:val="3EBB491E"/>
    <w:rsid w:val="3EF705EC"/>
    <w:rsid w:val="3F5E00E1"/>
    <w:rsid w:val="3FB5FF07"/>
    <w:rsid w:val="3FCB7D8F"/>
    <w:rsid w:val="400C70A1"/>
    <w:rsid w:val="4026364B"/>
    <w:rsid w:val="40AD4889"/>
    <w:rsid w:val="40C00D83"/>
    <w:rsid w:val="41D422E3"/>
    <w:rsid w:val="41F960AD"/>
    <w:rsid w:val="422F2C66"/>
    <w:rsid w:val="424C5E19"/>
    <w:rsid w:val="4253528A"/>
    <w:rsid w:val="428322CA"/>
    <w:rsid w:val="42877216"/>
    <w:rsid w:val="42A07BE7"/>
    <w:rsid w:val="42C36909"/>
    <w:rsid w:val="42CE2827"/>
    <w:rsid w:val="4339178F"/>
    <w:rsid w:val="43683E5B"/>
    <w:rsid w:val="438A7340"/>
    <w:rsid w:val="43966442"/>
    <w:rsid w:val="43EC37A4"/>
    <w:rsid w:val="43ED3FAE"/>
    <w:rsid w:val="44053B00"/>
    <w:rsid w:val="444C1595"/>
    <w:rsid w:val="44667422"/>
    <w:rsid w:val="450B34ED"/>
    <w:rsid w:val="45200BDB"/>
    <w:rsid w:val="45B86F79"/>
    <w:rsid w:val="45D53E61"/>
    <w:rsid w:val="46BC34FC"/>
    <w:rsid w:val="46F35274"/>
    <w:rsid w:val="47365111"/>
    <w:rsid w:val="474D682C"/>
    <w:rsid w:val="476518F2"/>
    <w:rsid w:val="480970EA"/>
    <w:rsid w:val="481217EE"/>
    <w:rsid w:val="4820133C"/>
    <w:rsid w:val="48222DD8"/>
    <w:rsid w:val="484F237B"/>
    <w:rsid w:val="48B33292"/>
    <w:rsid w:val="48C8079C"/>
    <w:rsid w:val="48F14395"/>
    <w:rsid w:val="49743659"/>
    <w:rsid w:val="49982D24"/>
    <w:rsid w:val="49AD7583"/>
    <w:rsid w:val="49D62A28"/>
    <w:rsid w:val="4A1551BD"/>
    <w:rsid w:val="4A1B3F59"/>
    <w:rsid w:val="4A2F1F40"/>
    <w:rsid w:val="4A377F91"/>
    <w:rsid w:val="4A405258"/>
    <w:rsid w:val="4AB1027A"/>
    <w:rsid w:val="4AFA5B00"/>
    <w:rsid w:val="4B7A7603"/>
    <w:rsid w:val="4C59779B"/>
    <w:rsid w:val="4C7076C7"/>
    <w:rsid w:val="4CA324D9"/>
    <w:rsid w:val="4CA37557"/>
    <w:rsid w:val="4D603B62"/>
    <w:rsid w:val="4D7B2F3D"/>
    <w:rsid w:val="4DD94AB9"/>
    <w:rsid w:val="4E007CBC"/>
    <w:rsid w:val="4E065095"/>
    <w:rsid w:val="4E6770BD"/>
    <w:rsid w:val="4E7D1D8F"/>
    <w:rsid w:val="4E8D15C7"/>
    <w:rsid w:val="4EB664E9"/>
    <w:rsid w:val="4ECD2D01"/>
    <w:rsid w:val="4F212E66"/>
    <w:rsid w:val="4F575A34"/>
    <w:rsid w:val="4FAF615B"/>
    <w:rsid w:val="4FBC34A3"/>
    <w:rsid w:val="4FC30C0D"/>
    <w:rsid w:val="50731050"/>
    <w:rsid w:val="509B35DF"/>
    <w:rsid w:val="50AC3446"/>
    <w:rsid w:val="51037086"/>
    <w:rsid w:val="5152609C"/>
    <w:rsid w:val="51886635"/>
    <w:rsid w:val="51A31F67"/>
    <w:rsid w:val="52086AF9"/>
    <w:rsid w:val="52112EB6"/>
    <w:rsid w:val="52516105"/>
    <w:rsid w:val="52E75E9D"/>
    <w:rsid w:val="533E0236"/>
    <w:rsid w:val="53470CC2"/>
    <w:rsid w:val="53501B1C"/>
    <w:rsid w:val="537E6E05"/>
    <w:rsid w:val="53C36229"/>
    <w:rsid w:val="53C50759"/>
    <w:rsid w:val="53D2326A"/>
    <w:rsid w:val="53E17728"/>
    <w:rsid w:val="54221664"/>
    <w:rsid w:val="54405290"/>
    <w:rsid w:val="54415A66"/>
    <w:rsid w:val="5464034D"/>
    <w:rsid w:val="54C1343C"/>
    <w:rsid w:val="550F535E"/>
    <w:rsid w:val="551A386B"/>
    <w:rsid w:val="5566728B"/>
    <w:rsid w:val="558467EC"/>
    <w:rsid w:val="558476A8"/>
    <w:rsid w:val="55960B14"/>
    <w:rsid w:val="55AC2184"/>
    <w:rsid w:val="55D81669"/>
    <w:rsid w:val="55DA159F"/>
    <w:rsid w:val="56417132"/>
    <w:rsid w:val="56810AA3"/>
    <w:rsid w:val="56D87BC9"/>
    <w:rsid w:val="5707489C"/>
    <w:rsid w:val="571A2D04"/>
    <w:rsid w:val="57301330"/>
    <w:rsid w:val="573349BF"/>
    <w:rsid w:val="573B0717"/>
    <w:rsid w:val="57480DC9"/>
    <w:rsid w:val="588D36CF"/>
    <w:rsid w:val="58CA764C"/>
    <w:rsid w:val="58F840E6"/>
    <w:rsid w:val="59352161"/>
    <w:rsid w:val="596F6B88"/>
    <w:rsid w:val="59A131C7"/>
    <w:rsid w:val="59AC31BF"/>
    <w:rsid w:val="59CA5F0F"/>
    <w:rsid w:val="5A0E0E20"/>
    <w:rsid w:val="5A187E10"/>
    <w:rsid w:val="5A5701B6"/>
    <w:rsid w:val="5A896013"/>
    <w:rsid w:val="5AB2264F"/>
    <w:rsid w:val="5B0011D1"/>
    <w:rsid w:val="5B12686E"/>
    <w:rsid w:val="5B1849EC"/>
    <w:rsid w:val="5B9E7712"/>
    <w:rsid w:val="5C1862FE"/>
    <w:rsid w:val="5C807CD7"/>
    <w:rsid w:val="5CBD5CA0"/>
    <w:rsid w:val="5D5E12C5"/>
    <w:rsid w:val="5D940BC4"/>
    <w:rsid w:val="5DBF21BA"/>
    <w:rsid w:val="5DFE612E"/>
    <w:rsid w:val="5E133968"/>
    <w:rsid w:val="5E294344"/>
    <w:rsid w:val="5ECB4188"/>
    <w:rsid w:val="5EF907CA"/>
    <w:rsid w:val="5F43160A"/>
    <w:rsid w:val="5FAF131F"/>
    <w:rsid w:val="5FBC4017"/>
    <w:rsid w:val="5FCC5CA1"/>
    <w:rsid w:val="60200102"/>
    <w:rsid w:val="606D19C8"/>
    <w:rsid w:val="607F702A"/>
    <w:rsid w:val="612E31A0"/>
    <w:rsid w:val="61FE1F93"/>
    <w:rsid w:val="622B09A7"/>
    <w:rsid w:val="62A234E6"/>
    <w:rsid w:val="62B606D7"/>
    <w:rsid w:val="63D72F14"/>
    <w:rsid w:val="63F835DE"/>
    <w:rsid w:val="649871F8"/>
    <w:rsid w:val="651D333A"/>
    <w:rsid w:val="65A113AC"/>
    <w:rsid w:val="65B640BD"/>
    <w:rsid w:val="65B94412"/>
    <w:rsid w:val="65DE2247"/>
    <w:rsid w:val="672B5D9B"/>
    <w:rsid w:val="67371BB2"/>
    <w:rsid w:val="67394364"/>
    <w:rsid w:val="676A3333"/>
    <w:rsid w:val="67BF1E10"/>
    <w:rsid w:val="67D41D4D"/>
    <w:rsid w:val="68244143"/>
    <w:rsid w:val="68407652"/>
    <w:rsid w:val="685B4FCD"/>
    <w:rsid w:val="693C66E4"/>
    <w:rsid w:val="69863B81"/>
    <w:rsid w:val="69E82EEA"/>
    <w:rsid w:val="6A5F537B"/>
    <w:rsid w:val="6A7120D1"/>
    <w:rsid w:val="6B49271E"/>
    <w:rsid w:val="6B64017A"/>
    <w:rsid w:val="6B827DDF"/>
    <w:rsid w:val="6B8B1653"/>
    <w:rsid w:val="6B8C0B3B"/>
    <w:rsid w:val="6C177AC3"/>
    <w:rsid w:val="6C390D18"/>
    <w:rsid w:val="6CB81F87"/>
    <w:rsid w:val="6CC00C81"/>
    <w:rsid w:val="6CDF58E6"/>
    <w:rsid w:val="6CF33AB2"/>
    <w:rsid w:val="6D374E44"/>
    <w:rsid w:val="6D931BCB"/>
    <w:rsid w:val="6D9E12DE"/>
    <w:rsid w:val="6DC55A65"/>
    <w:rsid w:val="6DC83272"/>
    <w:rsid w:val="6DDB0A73"/>
    <w:rsid w:val="6DE96F50"/>
    <w:rsid w:val="6DFA4269"/>
    <w:rsid w:val="6DFB653A"/>
    <w:rsid w:val="6E223360"/>
    <w:rsid w:val="6E3B1971"/>
    <w:rsid w:val="6E76223C"/>
    <w:rsid w:val="6E8375B1"/>
    <w:rsid w:val="6EA57B6F"/>
    <w:rsid w:val="6F4E791D"/>
    <w:rsid w:val="6F527F70"/>
    <w:rsid w:val="6F7A22B6"/>
    <w:rsid w:val="6FAD0317"/>
    <w:rsid w:val="70872DAD"/>
    <w:rsid w:val="70D90C69"/>
    <w:rsid w:val="70F803C8"/>
    <w:rsid w:val="71110C16"/>
    <w:rsid w:val="71975FA5"/>
    <w:rsid w:val="71D92E16"/>
    <w:rsid w:val="71DD2920"/>
    <w:rsid w:val="72822A46"/>
    <w:rsid w:val="72E20E17"/>
    <w:rsid w:val="730C3027"/>
    <w:rsid w:val="731D52B5"/>
    <w:rsid w:val="73366F05"/>
    <w:rsid w:val="73717955"/>
    <w:rsid w:val="74EB3357"/>
    <w:rsid w:val="74F2108D"/>
    <w:rsid w:val="75631E06"/>
    <w:rsid w:val="757F2CDB"/>
    <w:rsid w:val="75B16AF5"/>
    <w:rsid w:val="75E138FB"/>
    <w:rsid w:val="76411C5C"/>
    <w:rsid w:val="76605013"/>
    <w:rsid w:val="76D5751C"/>
    <w:rsid w:val="773C6B05"/>
    <w:rsid w:val="77471AF7"/>
    <w:rsid w:val="7785408B"/>
    <w:rsid w:val="782D5E19"/>
    <w:rsid w:val="789F5DBE"/>
    <w:rsid w:val="78D22D1A"/>
    <w:rsid w:val="78E77E36"/>
    <w:rsid w:val="78EA259D"/>
    <w:rsid w:val="78F25307"/>
    <w:rsid w:val="78F469EF"/>
    <w:rsid w:val="79A064A4"/>
    <w:rsid w:val="7A123630"/>
    <w:rsid w:val="7A345E9E"/>
    <w:rsid w:val="7A6B05CD"/>
    <w:rsid w:val="7AF377C7"/>
    <w:rsid w:val="7B7B6142"/>
    <w:rsid w:val="7BB70760"/>
    <w:rsid w:val="7C0A36FC"/>
    <w:rsid w:val="7C170FD9"/>
    <w:rsid w:val="7CEF6CFD"/>
    <w:rsid w:val="7D678452"/>
    <w:rsid w:val="7DB12C00"/>
    <w:rsid w:val="7DBF14EA"/>
    <w:rsid w:val="7E514043"/>
    <w:rsid w:val="7E771F2D"/>
    <w:rsid w:val="7E974A8C"/>
    <w:rsid w:val="7EE26DCE"/>
    <w:rsid w:val="7F53390A"/>
    <w:rsid w:val="7F6D11FD"/>
    <w:rsid w:val="7FA7338F"/>
    <w:rsid w:val="7FD86E6E"/>
    <w:rsid w:val="7FE506C9"/>
    <w:rsid w:val="B25B47D0"/>
    <w:rsid w:val="BD8F783B"/>
    <w:rsid w:val="BF43DC6A"/>
    <w:rsid w:val="FEF63373"/>
    <w:rsid w:val="FF3BB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20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next w:val="1"/>
    <w:link w:val="31"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Body Text Indent"/>
    <w:basedOn w:val="1"/>
    <w:uiPriority w:val="0"/>
    <w:pPr>
      <w:spacing w:after="120"/>
      <w:ind w:left="420" w:leftChars="200"/>
    </w:pPr>
  </w:style>
  <w:style w:type="paragraph" w:styleId="7">
    <w:name w:val="toc 3"/>
    <w:basedOn w:val="1"/>
    <w:next w:val="1"/>
    <w:uiPriority w:val="0"/>
    <w:pPr>
      <w:ind w:left="840" w:leftChars="400"/>
    </w:pPr>
  </w:style>
  <w:style w:type="paragraph" w:styleId="8">
    <w:name w:val="Balloon Text"/>
    <w:basedOn w:val="1"/>
    <w:uiPriority w:val="0"/>
    <w:rPr>
      <w:sz w:val="18"/>
      <w:szCs w:val="18"/>
    </w:rPr>
  </w:style>
  <w:style w:type="paragraph" w:styleId="9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iPriority w:val="0"/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styleId="14">
    <w:name w:val="Title"/>
    <w:basedOn w:val="1"/>
    <w:next w:val="1"/>
    <w:link w:val="28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uiPriority w:val="0"/>
    <w:rPr>
      <w:rFonts w:ascii="Calibri" w:hAnsi="Calibri" w:eastAsia="宋体" w:cs="Times New Roman"/>
    </w:rPr>
  </w:style>
  <w:style w:type="character" w:styleId="19">
    <w:name w:val="Hyperlink"/>
    <w:uiPriority w:val="0"/>
    <w:rPr>
      <w:rFonts w:ascii="Calibri" w:hAnsi="Calibri" w:eastAsia="宋体" w:cs="Times New Roman"/>
      <w:color w:val="0563C1"/>
      <w:u w:val="single"/>
    </w:rPr>
  </w:style>
  <w:style w:type="character" w:customStyle="1" w:styleId="20">
    <w:name w:val="标题 1 字符"/>
    <w:link w:val="3"/>
    <w:uiPriority w:val="0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21">
    <w:name w:val="页眉 字符"/>
    <w:link w:val="10"/>
    <w:uiPriority w:val="0"/>
    <w:rPr>
      <w:rFonts w:ascii="Calibri" w:hAnsi="Calibri" w:eastAsia="宋体" w:cs="Times New Roman"/>
      <w:kern w:val="2"/>
      <w:sz w:val="18"/>
      <w:szCs w:val="18"/>
    </w:rPr>
  </w:style>
  <w:style w:type="paragraph" w:customStyle="1" w:styleId="22">
    <w:name w:val="TOC 标题1"/>
    <w:basedOn w:val="3"/>
    <w:next w:val="1"/>
    <w:qFormat/>
    <w:uiPriority w:val="0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paragraph" w:customStyle="1" w:styleId="23">
    <w:name w:val="列出段落2"/>
    <w:basedOn w:val="1"/>
    <w:uiPriority w:val="0"/>
    <w:pPr>
      <w:ind w:firstLine="420" w:firstLineChars="200"/>
    </w:pPr>
  </w:style>
  <w:style w:type="paragraph" w:customStyle="1" w:styleId="24">
    <w:name w:val="WPSOffice手动目录 2"/>
    <w:uiPriority w:val="0"/>
    <w:pPr>
      <w:ind w:left="200" w:leftChars="200"/>
    </w:pPr>
    <w:rPr>
      <w:rFonts w:ascii="Calibri" w:hAnsi="Calibri" w:eastAsia="宋体" w:cs="Times New Roman"/>
      <w:lang w:val="en-US" w:eastAsia="zh-CN" w:bidi="ar-SA"/>
    </w:rPr>
  </w:style>
  <w:style w:type="paragraph" w:customStyle="1" w:styleId="25">
    <w:name w:val="WPSOffice手动目录 1"/>
    <w:uiPriority w:val="0"/>
    <w:rPr>
      <w:rFonts w:ascii="Calibri" w:hAnsi="Calibri" w:eastAsia="宋体" w:cs="Times New Roman"/>
      <w:lang w:val="en-US" w:eastAsia="zh-CN" w:bidi="ar-SA"/>
    </w:rPr>
  </w:style>
  <w:style w:type="paragraph" w:customStyle="1" w:styleId="26">
    <w:name w:val="样式2"/>
    <w:basedOn w:val="1"/>
    <w:uiPriority w:val="0"/>
    <w:pPr>
      <w:spacing w:line="400" w:lineRule="exact"/>
      <w:ind w:firstLine="420" w:firstLineChars="200"/>
    </w:pPr>
  </w:style>
  <w:style w:type="paragraph" w:customStyle="1" w:styleId="27">
    <w:name w:val="Table Paragraph"/>
    <w:basedOn w:val="1"/>
    <w:qFormat/>
    <w:uiPriority w:val="0"/>
    <w:rPr>
      <w:rFonts w:ascii="宋体" w:hAnsi="宋体" w:cs="宋体"/>
      <w:lang w:val="zh-CN" w:bidi="zh-CN"/>
    </w:rPr>
  </w:style>
  <w:style w:type="character" w:customStyle="1" w:styleId="28">
    <w:name w:val="标题 字符"/>
    <w:basedOn w:val="17"/>
    <w:link w:val="14"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9">
    <w:name w:val="页脚 字符"/>
    <w:basedOn w:val="17"/>
    <w:link w:val="9"/>
    <w:uiPriority w:val="99"/>
    <w:rPr>
      <w:kern w:val="2"/>
      <w:sz w:val="18"/>
      <w:szCs w:val="18"/>
    </w:rPr>
  </w:style>
  <w:style w:type="paragraph" w:styleId="30">
    <w:name w:val="List Paragraph"/>
    <w:basedOn w:val="1"/>
    <w:qFormat/>
    <w:uiPriority w:val="99"/>
    <w:pPr>
      <w:ind w:firstLine="420" w:firstLineChars="200"/>
    </w:pPr>
  </w:style>
  <w:style w:type="character" w:customStyle="1" w:styleId="31">
    <w:name w:val="标题 2 字符"/>
    <w:basedOn w:val="17"/>
    <w:link w:val="2"/>
    <w:uiPriority w:val="9"/>
    <w:rPr>
      <w:rFonts w:ascii="Arial" w:hAnsi="Arial" w:eastAsia="黑体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B57AD1B7-9410-4151-AC0D-FC7FF3A5D8B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www.ftpdown.com</Company>
  <Pages>8</Pages>
  <Words>3885</Words>
  <Characters>4068</Characters>
  <Lines>38</Lines>
  <Paragraphs>10</Paragraphs>
  <TotalTime>3</TotalTime>
  <ScaleCrop>false</ScaleCrop>
  <LinksUpToDate>false</LinksUpToDate>
  <CharactersWithSpaces>4179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2025-02-18T16:36:00Z</dcterms:created>
  <dc:creator>古月晓明</dc:creator>
  <cp:lastModifiedBy>仗义桃</cp:lastModifiedBy>
  <cp:lastPrinted>2018-09-13T01:28:00Z</cp:lastPrinted>
  <dcterms:modified xsi:type="dcterms:W3CDTF">2026-08-05T18:25:31Z</dcterms:modified>
  <dc:title>《       》课程教学大纲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48bc1bd1bf09451ba1cdf9c30e9b6817</vt:lpwstr>
  </property>
  <property fmtid="{D5CDD505-2E9C-101B-9397-08002B2CF9AE}" pid="4" name="KSOTemplateDocerSaveRecord">
    <vt:lpwstr>eyJoZGlkIjoiMjM1NDIyMTc4NTE1ZDIxODQ5NTM5NDcxNGM1YjQ2NWMiLCJ1c2VySWQiOiI5NTU1NzY1NjQifQ==</vt:lpwstr>
  </property>
</Properties>
</file>