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782B" w14:textId="14EA0034" w:rsidR="00ED50BA" w:rsidRDefault="00ED50BA" w:rsidP="00ED50BA">
      <w:pPr>
        <w:pStyle w:val="TableStyle2"/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020384">
        <w:rPr>
          <w:b/>
          <w:bCs/>
          <w:sz w:val="24"/>
          <w:szCs w:val="24"/>
          <w:lang w:val="en-US"/>
        </w:rPr>
        <w:t>Course Module Description</w:t>
      </w:r>
    </w:p>
    <w:p w14:paraId="70168A81" w14:textId="77777777" w:rsidR="00F015D8" w:rsidRPr="00020384" w:rsidRDefault="00F015D8" w:rsidP="00ED50BA">
      <w:pPr>
        <w:pStyle w:val="TableStyle2"/>
        <w:rPr>
          <w:b/>
          <w:bCs/>
          <w:sz w:val="24"/>
          <w:szCs w:val="24"/>
          <w:lang w:val="en-US"/>
        </w:rPr>
      </w:pPr>
    </w:p>
    <w:tbl>
      <w:tblPr>
        <w:tblStyle w:val="TableNormal1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631"/>
      </w:tblGrid>
      <w:tr w:rsidR="00ED50BA" w:rsidRPr="00020384" w14:paraId="3D4A834C" w14:textId="77777777" w:rsidTr="00C027BB">
        <w:trPr>
          <w:trHeight w:val="1805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A17E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General module information</w:t>
            </w:r>
          </w:p>
          <w:p w14:paraId="5EB268F1" w14:textId="7CAC469C" w:rsidR="00ED50BA" w:rsidRPr="00020384" w:rsidRDefault="00ED50BA" w:rsidP="00020384">
            <w:pPr>
              <w:pStyle w:val="TableStyle2"/>
              <w:rPr>
                <w:lang w:val="en-US"/>
              </w:rPr>
            </w:pPr>
            <w:r w:rsidRPr="00020384">
              <w:rPr>
                <w:lang w:val="en-US"/>
              </w:rPr>
              <w:t xml:space="preserve">Title: </w:t>
            </w:r>
            <w:r w:rsidR="006A769B" w:rsidRPr="00020384">
              <w:rPr>
                <w:lang w:val="en-US"/>
              </w:rPr>
              <w:t>Programming for Interaction</w:t>
            </w:r>
          </w:p>
          <w:p w14:paraId="7D70BD4A" w14:textId="4715B46C" w:rsidR="00ED50BA" w:rsidRPr="00020384" w:rsidRDefault="00A7792B" w:rsidP="0002038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Type: C</w:t>
            </w:r>
            <w:r w:rsidR="00ED50BA" w:rsidRPr="00020384">
              <w:rPr>
                <w:lang w:val="en-US"/>
              </w:rPr>
              <w:t>ourse module</w:t>
            </w:r>
          </w:p>
          <w:p w14:paraId="691AB49E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  <w:r w:rsidRPr="00020384">
              <w:rPr>
                <w:lang w:val="en-US"/>
              </w:rPr>
              <w:t>Language of instruction: English</w:t>
            </w:r>
          </w:p>
          <w:p w14:paraId="4090119A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</w:p>
          <w:p w14:paraId="7200129D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  <w:r w:rsidRPr="00020384">
              <w:rPr>
                <w:lang w:val="en-US"/>
              </w:rPr>
              <w:t>ECTS points: 5 ECTS</w:t>
            </w:r>
          </w:p>
          <w:p w14:paraId="07D710CB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</w:p>
          <w:p w14:paraId="60ABE3AE" w14:textId="4B5C6414" w:rsidR="00ED50BA" w:rsidRPr="00020384" w:rsidRDefault="00ED50BA" w:rsidP="00ED50BA">
            <w:pPr>
              <w:pStyle w:val="TableStyle2"/>
            </w:pPr>
            <w:r w:rsidRPr="00020384">
              <w:t>Period: 1 February</w:t>
            </w:r>
            <w:r w:rsidR="00A7792B">
              <w:t xml:space="preserve"> 2019</w:t>
            </w:r>
            <w:r w:rsidRPr="00020384">
              <w:t xml:space="preserve"> — 30 June 201</w:t>
            </w:r>
            <w:r w:rsidR="00A7792B">
              <w:t>9</w:t>
            </w:r>
          </w:p>
        </w:tc>
      </w:tr>
      <w:tr w:rsidR="00ED50BA" w:rsidRPr="00020384" w14:paraId="2475C8ED" w14:textId="77777777" w:rsidTr="00170B69">
        <w:trPr>
          <w:trHeight w:val="512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BC277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Placement</w:t>
            </w:r>
          </w:p>
          <w:p w14:paraId="18D0FC8F" w14:textId="65316622" w:rsidR="00ED50BA" w:rsidRPr="0088211C" w:rsidRDefault="00A7792B" w:rsidP="00020384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rPr>
                <w:rFonts w:ascii="Arial" w:eastAsia="Arial" w:hAnsi="Arial" w:cs="Arial"/>
                <w:u w:color="000000"/>
                <w:lang w:val="en-US"/>
              </w:rPr>
            </w:pPr>
            <w:r w:rsidRPr="001C29FC">
              <w:rPr>
                <w:lang w:val="en-US"/>
              </w:rPr>
              <w:t>2nd semester, B.Sc. in Medialogy</w:t>
            </w:r>
          </w:p>
        </w:tc>
      </w:tr>
      <w:tr w:rsidR="00ED50BA" w:rsidRPr="00B937DD" w14:paraId="615C5973" w14:textId="77777777" w:rsidTr="00521782">
        <w:trPr>
          <w:trHeight w:val="677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9F0CE" w14:textId="277F4E5D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Module</w:t>
            </w:r>
            <w:r w:rsidR="00A7792B">
              <w:rPr>
                <w:b/>
                <w:bCs/>
                <w:lang w:val="en-US"/>
              </w:rPr>
              <w:t xml:space="preserve"> coordinator</w:t>
            </w:r>
          </w:p>
          <w:p w14:paraId="01A5DE5C" w14:textId="2C122263" w:rsidR="00ED50BA" w:rsidRDefault="00A7792B" w:rsidP="0002038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Aalborg: </w:t>
            </w:r>
            <w:r w:rsidR="0035250D" w:rsidRPr="00020384">
              <w:rPr>
                <w:lang w:val="en-US"/>
              </w:rPr>
              <w:t>David Meredith</w:t>
            </w:r>
            <w:r>
              <w:rPr>
                <w:lang w:val="en-US"/>
              </w:rPr>
              <w:t xml:space="preserve"> (co</w:t>
            </w:r>
            <w:r w:rsidR="00B5696A">
              <w:rPr>
                <w:lang w:val="en-US"/>
              </w:rPr>
              <w:t>ordinator)</w:t>
            </w:r>
            <w:r>
              <w:rPr>
                <w:lang w:val="en-US"/>
              </w:rPr>
              <w:t xml:space="preserve">, Diana Wolff </w:t>
            </w:r>
            <w:proofErr w:type="spellStart"/>
            <w:r>
              <w:rPr>
                <w:lang w:val="en-US"/>
              </w:rPr>
              <w:t>Bie</w:t>
            </w:r>
            <w:proofErr w:type="spellEnd"/>
            <w:r>
              <w:rPr>
                <w:lang w:val="en-US"/>
              </w:rPr>
              <w:t xml:space="preserve"> (secretary)</w:t>
            </w:r>
          </w:p>
          <w:p w14:paraId="59E2802E" w14:textId="0DA5FCF9" w:rsidR="00B5696A" w:rsidRPr="00B5696A" w:rsidRDefault="00A7792B" w:rsidP="00A7792B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Copenhagen: </w:t>
            </w:r>
            <w:r w:rsidR="00B5696A">
              <w:rPr>
                <w:lang w:val="en-US"/>
              </w:rPr>
              <w:t>Evangelia Triantafyllou</w:t>
            </w:r>
            <w:r>
              <w:rPr>
                <w:lang w:val="en-US"/>
              </w:rPr>
              <w:t xml:space="preserve"> (coordinator), Pia Skovlund Jensen (secretary)</w:t>
            </w:r>
          </w:p>
        </w:tc>
      </w:tr>
      <w:tr w:rsidR="00ED50BA" w:rsidRPr="00020384" w14:paraId="0AB75F49" w14:textId="77777777" w:rsidTr="00C027BB">
        <w:trPr>
          <w:trHeight w:val="191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6A78" w14:textId="6E15F7E3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Academic content and relationships to other modules/semesters</w:t>
            </w:r>
          </w:p>
          <w:p w14:paraId="72614154" w14:textId="56A95872" w:rsidR="00ED50BA" w:rsidRDefault="00ED50BA" w:rsidP="004C682E">
            <w:pPr>
              <w:pStyle w:val="TableStyle2"/>
              <w:jc w:val="both"/>
              <w:rPr>
                <w:lang w:val="en-US"/>
              </w:rPr>
            </w:pPr>
            <w:r w:rsidRPr="00020384">
              <w:rPr>
                <w:lang w:val="en-US"/>
              </w:rPr>
              <w:t xml:space="preserve">The formal </w:t>
            </w:r>
            <w:r w:rsidR="00430015">
              <w:rPr>
                <w:lang w:val="en-US"/>
              </w:rPr>
              <w:t>study plan description of the module can be found here:</w:t>
            </w:r>
            <w:r w:rsidR="00020384" w:rsidRPr="00020384">
              <w:rPr>
                <w:lang w:val="en-US"/>
              </w:rPr>
              <w:t xml:space="preserve"> </w:t>
            </w:r>
          </w:p>
          <w:p w14:paraId="39B2FAA9" w14:textId="77777777" w:rsidR="00113995" w:rsidRDefault="00113995" w:rsidP="004C682E">
            <w:pPr>
              <w:pStyle w:val="TableStyle2"/>
              <w:jc w:val="both"/>
              <w:rPr>
                <w:lang w:val="en-US"/>
              </w:rPr>
            </w:pPr>
          </w:p>
          <w:p w14:paraId="6FD99E25" w14:textId="2BCC58DF" w:rsidR="009D10F6" w:rsidRDefault="00430015" w:rsidP="004C682E">
            <w:pPr>
              <w:pStyle w:val="TableStyle2"/>
              <w:jc w:val="both"/>
              <w:rPr>
                <w:lang w:val="en-US"/>
              </w:rPr>
            </w:pPr>
            <w:r w:rsidRPr="00430015">
              <w:rPr>
                <w:rStyle w:val="Hyperlink"/>
                <w:lang w:val="en-US"/>
              </w:rPr>
              <w:t>https://moduler.aau.dk/course/2018-2019/MSNMEDB2174</w:t>
            </w:r>
          </w:p>
          <w:p w14:paraId="3D2445B7" w14:textId="77777777" w:rsidR="009D10F6" w:rsidRPr="00020384" w:rsidRDefault="009D10F6" w:rsidP="004C682E">
            <w:pPr>
              <w:pStyle w:val="TableStyle2"/>
              <w:jc w:val="both"/>
              <w:rPr>
                <w:lang w:val="en-US"/>
              </w:rPr>
            </w:pPr>
          </w:p>
          <w:p w14:paraId="5654AC68" w14:textId="398E71CD" w:rsidR="00F32E9C" w:rsidRPr="00430015" w:rsidRDefault="00020384" w:rsidP="004C682E">
            <w:pPr>
              <w:pStyle w:val="TableStyle2"/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The course provides a solid grounding in object-oriented programming in Java and Android</w:t>
            </w:r>
            <w:r w:rsidR="00B5696A" w:rsidRPr="00430015">
              <w:rPr>
                <w:lang w:val="en-US"/>
              </w:rPr>
              <w:t xml:space="preserve"> as well as providing project-management and software engineering skills, including an understanding of a versioning system (GIT)</w:t>
            </w:r>
            <w:r w:rsidRPr="00430015">
              <w:rPr>
                <w:lang w:val="en-US"/>
              </w:rPr>
              <w:t xml:space="preserve">. The course </w:t>
            </w:r>
            <w:r w:rsidR="00F32E9C" w:rsidRPr="00430015">
              <w:rPr>
                <w:lang w:val="en-US"/>
              </w:rPr>
              <w:t>will cover the following topics:</w:t>
            </w:r>
          </w:p>
          <w:p w14:paraId="6A19FD25" w14:textId="5A7AE298" w:rsidR="00F32E9C" w:rsidRPr="00430015" w:rsidRDefault="00020384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the basic concepts of object-oriented programming (e.g., inheritan</w:t>
            </w:r>
            <w:r w:rsidR="00F32E9C" w:rsidRPr="00430015">
              <w:rPr>
                <w:lang w:val="en-US"/>
              </w:rPr>
              <w:t>ce, modularity, encapsulation, visibility, interfaces, dependency, substitutability)</w:t>
            </w:r>
          </w:p>
          <w:p w14:paraId="19906872" w14:textId="77777777" w:rsidR="00F32E9C" w:rsidRPr="00430015" w:rsidRDefault="00020384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 xml:space="preserve">an introduction to UML, with a </w:t>
            </w:r>
            <w:proofErr w:type="gramStart"/>
            <w:r w:rsidRPr="00430015">
              <w:rPr>
                <w:lang w:val="en-US"/>
              </w:rPr>
              <w:t>par</w:t>
            </w:r>
            <w:r w:rsidR="00F32E9C" w:rsidRPr="00430015">
              <w:rPr>
                <w:lang w:val="en-US"/>
              </w:rPr>
              <w:t>ticular focus</w:t>
            </w:r>
            <w:proofErr w:type="gramEnd"/>
            <w:r w:rsidR="00F32E9C" w:rsidRPr="00430015">
              <w:rPr>
                <w:lang w:val="en-US"/>
              </w:rPr>
              <w:t xml:space="preserve"> on class diagrams</w:t>
            </w:r>
          </w:p>
          <w:p w14:paraId="0FBA8C88" w14:textId="77777777" w:rsidR="00F32E9C" w:rsidRPr="00430015" w:rsidRDefault="00F32E9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an introduction to procedural programming in Java (e.g., primitive types, loops, conditionals, arrays)</w:t>
            </w:r>
          </w:p>
          <w:p w14:paraId="3753BD9B" w14:textId="77777777" w:rsidR="00DA00EF" w:rsidRPr="00430015" w:rsidRDefault="00F32E9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basic object-oriented programming in Java (e.g., constructors, methods, setters, getters, null, reference types, this, encapsulation, inheritance)</w:t>
            </w:r>
          </w:p>
          <w:p w14:paraId="07441334" w14:textId="28B0A17D" w:rsidR="00F32E9C" w:rsidRPr="00430015" w:rsidRDefault="00F32E9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intermediate Java (static fields and methods, final fields, abstract classes and methods, interfaces,</w:t>
            </w:r>
            <w:r w:rsidR="0088211C" w:rsidRPr="00430015">
              <w:rPr>
                <w:lang w:val="en-US"/>
              </w:rPr>
              <w:t xml:space="preserve"> exceptions, collections</w:t>
            </w:r>
            <w:r w:rsidRPr="00430015">
              <w:rPr>
                <w:lang w:val="en-US"/>
              </w:rPr>
              <w:t>)</w:t>
            </w:r>
          </w:p>
          <w:p w14:paraId="1B2FEDFD" w14:textId="7472F39A" w:rsidR="00B5696A" w:rsidRPr="00430015" w:rsidRDefault="00B5696A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project-management and software engineering development methodologies</w:t>
            </w:r>
          </w:p>
          <w:p w14:paraId="78F848B6" w14:textId="435C4CCA" w:rsidR="00B5696A" w:rsidRPr="00430015" w:rsidRDefault="00B5696A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versioning systems (GIT)</w:t>
            </w:r>
          </w:p>
          <w:p w14:paraId="5026BA93" w14:textId="77777777" w:rsidR="0088211C" w:rsidRPr="00430015" w:rsidRDefault="0088211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Android fundamentals</w:t>
            </w:r>
          </w:p>
          <w:p w14:paraId="78D06740" w14:textId="77777777" w:rsidR="0088211C" w:rsidRPr="00430015" w:rsidRDefault="0088211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Android layouts</w:t>
            </w:r>
          </w:p>
          <w:p w14:paraId="425324CB" w14:textId="132C743C" w:rsidR="0000076D" w:rsidRPr="005A16E7" w:rsidRDefault="0088211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iCs/>
                <w:u w:color="000000"/>
                <w:lang w:val="en-US"/>
              </w:rPr>
            </w:pPr>
            <w:r w:rsidRPr="00430015">
              <w:rPr>
                <w:lang w:val="en-US"/>
              </w:rPr>
              <w:t>Android sensors</w:t>
            </w:r>
          </w:p>
        </w:tc>
      </w:tr>
      <w:tr w:rsidR="00ED50BA" w:rsidRPr="00020384" w14:paraId="2A8FBC34" w14:textId="77777777" w:rsidTr="00C027BB">
        <w:trPr>
          <w:trHeight w:val="560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1756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Objectives and learning goals</w:t>
            </w:r>
          </w:p>
          <w:p w14:paraId="2308FAF1" w14:textId="679C80A0" w:rsidR="000F0F66" w:rsidRPr="00020384" w:rsidRDefault="00020384" w:rsidP="00430015">
            <w:pPr>
              <w:pStyle w:val="TableStyle2"/>
              <w:jc w:val="both"/>
              <w:rPr>
                <w:rFonts w:ascii="Arial" w:hAnsi="Arial"/>
                <w:iCs/>
                <w:u w:color="000000"/>
                <w:lang w:val="en-US"/>
              </w:rPr>
            </w:pPr>
            <w:r w:rsidRPr="00430015">
              <w:rPr>
                <w:lang w:val="en-US"/>
              </w:rPr>
              <w:t xml:space="preserve">By completing the module, the students will be able to design, program, and evaluate interactive applications both on the standard PC platform as well as mobile platforms. </w:t>
            </w:r>
            <w:r w:rsidR="00B5696A" w:rsidRPr="00430015">
              <w:rPr>
                <w:lang w:val="en-US"/>
              </w:rPr>
              <w:t>T</w:t>
            </w:r>
            <w:r w:rsidRPr="00430015">
              <w:rPr>
                <w:lang w:val="en-US"/>
              </w:rPr>
              <w:t xml:space="preserve">he module will </w:t>
            </w:r>
            <w:r w:rsidR="00B5696A" w:rsidRPr="00430015">
              <w:rPr>
                <w:lang w:val="en-US"/>
              </w:rPr>
              <w:t xml:space="preserve">also </w:t>
            </w:r>
            <w:r w:rsidRPr="00430015">
              <w:rPr>
                <w:lang w:val="en-US"/>
              </w:rPr>
              <w:t>introduce basic concepts from object-oriented programming. The module covers the fundamentals of programming graphical user interfaces (GUIs) as well as interactions in mobile environments that afford touch or sensor-based interaction.</w:t>
            </w:r>
            <w:r w:rsidR="00B5696A" w:rsidRPr="00430015">
              <w:rPr>
                <w:lang w:val="en-US"/>
              </w:rPr>
              <w:t xml:space="preserve"> The course also introduces project-management tools and techniques and software engineering methodologies.</w:t>
            </w:r>
            <w:r w:rsidRPr="00430015">
              <w:rPr>
                <w:lang w:val="en-US"/>
              </w:rPr>
              <w:t xml:space="preserve"> The objective is that the students acquire the knowledge, skills, an</w:t>
            </w:r>
            <w:r w:rsidR="005A16E7" w:rsidRPr="00430015">
              <w:rPr>
                <w:lang w:val="en-US"/>
              </w:rPr>
              <w:t xml:space="preserve">d competencies required for </w:t>
            </w:r>
            <w:r w:rsidR="00B5696A" w:rsidRPr="00430015">
              <w:rPr>
                <w:lang w:val="en-US"/>
              </w:rPr>
              <w:t>designing and</w:t>
            </w:r>
            <w:r w:rsidRPr="00430015">
              <w:rPr>
                <w:lang w:val="en-US"/>
              </w:rPr>
              <w:t xml:space="preserve"> implementing interactive applications</w:t>
            </w:r>
            <w:r w:rsidR="00B5696A" w:rsidRPr="00430015">
              <w:rPr>
                <w:lang w:val="en-US"/>
              </w:rPr>
              <w:t xml:space="preserve">, as well as the basic skills for managing </w:t>
            </w:r>
            <w:proofErr w:type="gramStart"/>
            <w:r w:rsidR="00B5696A" w:rsidRPr="00430015">
              <w:rPr>
                <w:lang w:val="en-US"/>
              </w:rPr>
              <w:t>code-bases</w:t>
            </w:r>
            <w:proofErr w:type="gramEnd"/>
            <w:r w:rsidR="00B5696A" w:rsidRPr="00430015">
              <w:rPr>
                <w:lang w:val="en-US"/>
              </w:rPr>
              <w:t xml:space="preserve"> and software-engineering projects</w:t>
            </w:r>
            <w:r w:rsidRPr="00430015">
              <w:rPr>
                <w:lang w:val="en-US"/>
              </w:rPr>
              <w:t>.</w:t>
            </w:r>
            <w:r w:rsidRPr="00020384">
              <w:rPr>
                <w:rFonts w:ascii="Arial" w:hAnsi="Arial"/>
                <w:iCs/>
                <w:u w:color="000000"/>
                <w:lang w:val="en-US"/>
              </w:rPr>
              <w:t xml:space="preserve"> </w:t>
            </w:r>
          </w:p>
        </w:tc>
      </w:tr>
      <w:tr w:rsidR="00ED50BA" w:rsidRPr="00020384" w14:paraId="694726DD" w14:textId="77777777" w:rsidTr="0088211C">
        <w:trPr>
          <w:trHeight w:val="462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3E9C2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 xml:space="preserve">Extent and expected </w:t>
            </w:r>
            <w:proofErr w:type="gramStart"/>
            <w:r w:rsidRPr="00020384">
              <w:rPr>
                <w:b/>
                <w:bCs/>
                <w:lang w:val="en-US"/>
              </w:rPr>
              <w:t>work load</w:t>
            </w:r>
            <w:proofErr w:type="gramEnd"/>
          </w:p>
          <w:p w14:paraId="4D9BB3A2" w14:textId="1D77E73C" w:rsidR="00ED50BA" w:rsidRPr="00020384" w:rsidRDefault="00DA00EF" w:rsidP="001A339F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 xml:space="preserve">The total </w:t>
            </w:r>
            <w:r w:rsidR="00DE258A" w:rsidRPr="00430015">
              <w:rPr>
                <w:lang w:val="en-US"/>
              </w:rPr>
              <w:t>workload</w:t>
            </w:r>
            <w:r w:rsidR="00566576" w:rsidRPr="00430015">
              <w:rPr>
                <w:lang w:val="en-US"/>
              </w:rPr>
              <w:t xml:space="preserve"> of the course is 5 ECTS. Student</w:t>
            </w:r>
            <w:r w:rsidR="005A16E7" w:rsidRPr="00430015">
              <w:rPr>
                <w:lang w:val="en-US"/>
              </w:rPr>
              <w:t>s will be required to submit one or more</w:t>
            </w:r>
            <w:r w:rsidR="00566576" w:rsidRPr="00430015">
              <w:rPr>
                <w:lang w:val="en-US"/>
              </w:rPr>
              <w:t xml:space="preserve"> mini-project</w:t>
            </w:r>
            <w:r w:rsidR="005A16E7" w:rsidRPr="00430015">
              <w:rPr>
                <w:lang w:val="en-US"/>
              </w:rPr>
              <w:t>s or exercises</w:t>
            </w:r>
            <w:r w:rsidR="00566576" w:rsidRPr="00430015">
              <w:rPr>
                <w:lang w:val="en-US"/>
              </w:rPr>
              <w:t xml:space="preserve"> in order to be allowed to sit the examination</w:t>
            </w:r>
            <w:r w:rsidR="0085006F" w:rsidRPr="00430015">
              <w:rPr>
                <w:lang w:val="en-US"/>
              </w:rPr>
              <w:t>.</w:t>
            </w:r>
            <w:r w:rsidR="001A339F" w:rsidRPr="00430015">
              <w:rPr>
                <w:lang w:val="en-US"/>
              </w:rPr>
              <w:t xml:space="preserve"> Approximately </w:t>
            </w:r>
            <w:r w:rsidR="00B5696A" w:rsidRPr="00430015">
              <w:rPr>
                <w:lang w:val="en-US"/>
              </w:rPr>
              <w:t>1.5</w:t>
            </w:r>
            <w:r w:rsidR="001A339F" w:rsidRPr="00430015">
              <w:rPr>
                <w:lang w:val="en-US"/>
              </w:rPr>
              <w:t xml:space="preserve"> ECTS will be allocated to lectures, 1.5 ECTS to exercises and 2 ECTS to mini projects.</w:t>
            </w:r>
          </w:p>
        </w:tc>
      </w:tr>
      <w:tr w:rsidR="00ED50BA" w:rsidRPr="00020384" w14:paraId="644ACFE5" w14:textId="77777777" w:rsidTr="000675DB">
        <w:trPr>
          <w:trHeight w:val="378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BD43" w14:textId="121166AC" w:rsidR="00ED50BA" w:rsidRPr="0088211C" w:rsidRDefault="00ED50BA" w:rsidP="0088211C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Pre-requisites for participation</w:t>
            </w:r>
          </w:p>
          <w:p w14:paraId="521AAC24" w14:textId="15EAD15D" w:rsidR="00423D18" w:rsidRPr="0088211C" w:rsidRDefault="00284910" w:rsidP="00284910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rPr>
                <w:rFonts w:ascii="Arial" w:eastAsia="Arial" w:hAnsi="Arial" w:cs="Arial"/>
                <w:iCs/>
                <w:u w:color="000000"/>
                <w:lang w:val="en-US"/>
              </w:rPr>
            </w:pPr>
            <w:r w:rsidRPr="003F4EAE">
              <w:rPr>
                <w:lang w:val="en-US"/>
              </w:rPr>
              <w:t xml:space="preserve">See the </w:t>
            </w:r>
            <w:r>
              <w:rPr>
                <w:lang w:val="en-US"/>
              </w:rPr>
              <w:t>module description (find the link above) for any further detail on pre-requisites.</w:t>
            </w:r>
          </w:p>
        </w:tc>
      </w:tr>
      <w:tr w:rsidR="00ED50BA" w:rsidRPr="00020384" w14:paraId="5CD332F7" w14:textId="77777777" w:rsidTr="00521782">
        <w:trPr>
          <w:trHeight w:val="380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676D5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Examination</w:t>
            </w:r>
          </w:p>
          <w:p w14:paraId="69D99FC5" w14:textId="373768A7" w:rsidR="00ED50BA" w:rsidRPr="00B908E8" w:rsidRDefault="00BC34B2" w:rsidP="004C682E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jc w:val="both"/>
              <w:rPr>
                <w:rFonts w:ascii="Arial" w:hAnsi="Arial"/>
                <w:iCs/>
                <w:u w:color="000000"/>
                <w:lang w:val="en-US"/>
              </w:rPr>
            </w:pPr>
            <w:r>
              <w:rPr>
                <w:rFonts w:ascii="Arial" w:hAnsi="Arial"/>
                <w:iCs/>
                <w:u w:color="000000"/>
                <w:lang w:val="en-US"/>
              </w:rPr>
              <w:t>4-hour written examination</w:t>
            </w:r>
            <w:r w:rsidRPr="00020384">
              <w:rPr>
                <w:rFonts w:ascii="Arial" w:hAnsi="Arial"/>
                <w:iCs/>
                <w:u w:color="000000"/>
                <w:lang w:val="en-US"/>
              </w:rPr>
              <w:t xml:space="preserve">, consisting of questions covering all </w:t>
            </w:r>
            <w:r>
              <w:rPr>
                <w:rFonts w:ascii="Arial" w:hAnsi="Arial"/>
                <w:iCs/>
                <w:u w:color="000000"/>
                <w:lang w:val="en-US"/>
              </w:rPr>
              <w:t>topics taught in the lectures</w:t>
            </w:r>
            <w:r w:rsidRPr="00020384">
              <w:rPr>
                <w:rFonts w:ascii="Arial" w:hAnsi="Arial"/>
                <w:iCs/>
                <w:u w:color="000000"/>
                <w:lang w:val="en-US"/>
              </w:rPr>
              <w:t>, evaluated according to the 7-point scale</w:t>
            </w:r>
            <w:r>
              <w:rPr>
                <w:rFonts w:ascii="Arial" w:hAnsi="Arial"/>
                <w:iCs/>
                <w:u w:color="000000"/>
                <w:lang w:val="en-US"/>
              </w:rPr>
              <w:t xml:space="preserve">. In order to be allowed to sit the examination, students must submit one or </w:t>
            </w:r>
            <w:r>
              <w:rPr>
                <w:rFonts w:ascii="Arial" w:hAnsi="Arial"/>
                <w:iCs/>
                <w:u w:color="000000"/>
                <w:lang w:val="en-US"/>
              </w:rPr>
              <w:lastRenderedPageBreak/>
              <w:t>more mini-projects or exercises as instructed by the course instructors. No aids are allowed in the examination (i.e., no notes, no books, no electronic devices).</w:t>
            </w:r>
          </w:p>
        </w:tc>
      </w:tr>
    </w:tbl>
    <w:p w14:paraId="11AAE14D" w14:textId="546F3724" w:rsidR="00ED50BA" w:rsidRPr="006C4851" w:rsidRDefault="00ED50BA" w:rsidP="00F015D8"/>
    <w:sectPr w:rsidR="00ED50BA" w:rsidRPr="006C4851" w:rsidSect="00D52BEA">
      <w:headerReference w:type="default" r:id="rId8"/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A1C8D" w14:textId="77777777" w:rsidR="0016019E" w:rsidRDefault="0016019E" w:rsidP="00ED50BA">
      <w:r>
        <w:separator/>
      </w:r>
    </w:p>
  </w:endnote>
  <w:endnote w:type="continuationSeparator" w:id="0">
    <w:p w14:paraId="667631A1" w14:textId="77777777" w:rsidR="0016019E" w:rsidRDefault="0016019E" w:rsidP="00ED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F903A" w14:textId="77777777" w:rsidR="0016019E" w:rsidRDefault="0016019E" w:rsidP="00ED50BA">
      <w:r>
        <w:separator/>
      </w:r>
    </w:p>
  </w:footnote>
  <w:footnote w:type="continuationSeparator" w:id="0">
    <w:p w14:paraId="28AEDCB3" w14:textId="77777777" w:rsidR="0016019E" w:rsidRDefault="0016019E" w:rsidP="00ED5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7187" w14:textId="6D2BCEB3" w:rsidR="00F32E9C" w:rsidRDefault="00F32E9C" w:rsidP="00ED50BA">
    <w:pPr>
      <w:pStyle w:val="Sidehoved"/>
      <w:jc w:val="right"/>
    </w:pPr>
    <w:r>
      <w:rPr>
        <w:noProof/>
        <w:bdr w:val="none" w:sz="0" w:space="0" w:color="auto"/>
        <w:lang w:val="da-DK" w:eastAsia="da-DK"/>
      </w:rPr>
      <w:drawing>
        <wp:anchor distT="36576" distB="36576" distL="36576" distR="36576" simplePos="0" relativeHeight="251662336" behindDoc="0" locked="0" layoutInCell="1" allowOverlap="1" wp14:anchorId="51F12B3F" wp14:editId="2C14E0F6">
          <wp:simplePos x="0" y="0"/>
          <wp:positionH relativeFrom="column">
            <wp:posOffset>4511868</wp:posOffset>
          </wp:positionH>
          <wp:positionV relativeFrom="paragraph">
            <wp:posOffset>-283238</wp:posOffset>
          </wp:positionV>
          <wp:extent cx="1701579" cy="954157"/>
          <wp:effectExtent l="0" t="0" r="0" b="0"/>
          <wp:wrapNone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338"/>
                  <a:stretch/>
                </pic:blipFill>
                <pic:spPr bwMode="auto">
                  <a:xfrm>
                    <a:off x="0" y="0"/>
                    <a:ext cx="1704975" cy="9560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CAF021" w14:textId="77777777" w:rsidR="00F32E9C" w:rsidRDefault="00F32E9C"/>
  <w:p w14:paraId="716B02A5" w14:textId="77777777" w:rsidR="00F32E9C" w:rsidRDefault="00F32E9C"/>
  <w:p w14:paraId="315159EC" w14:textId="77777777" w:rsidR="00F32E9C" w:rsidRDefault="00F32E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7C1E"/>
    <w:multiLevelType w:val="hybridMultilevel"/>
    <w:tmpl w:val="A22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0BA"/>
    <w:rsid w:val="0000076D"/>
    <w:rsid w:val="00020384"/>
    <w:rsid w:val="00040A9C"/>
    <w:rsid w:val="000675DB"/>
    <w:rsid w:val="000F0F66"/>
    <w:rsid w:val="00113995"/>
    <w:rsid w:val="0016019E"/>
    <w:rsid w:val="00170B69"/>
    <w:rsid w:val="001A339F"/>
    <w:rsid w:val="001E0D7A"/>
    <w:rsid w:val="00284910"/>
    <w:rsid w:val="002B4187"/>
    <w:rsid w:val="00307EE5"/>
    <w:rsid w:val="0035250D"/>
    <w:rsid w:val="0035731D"/>
    <w:rsid w:val="003A47F4"/>
    <w:rsid w:val="003B1FFB"/>
    <w:rsid w:val="003C2AE2"/>
    <w:rsid w:val="003D4611"/>
    <w:rsid w:val="00423D18"/>
    <w:rsid w:val="00430015"/>
    <w:rsid w:val="004C682E"/>
    <w:rsid w:val="00521782"/>
    <w:rsid w:val="00541ACC"/>
    <w:rsid w:val="00566576"/>
    <w:rsid w:val="005A16E7"/>
    <w:rsid w:val="005D3115"/>
    <w:rsid w:val="005E77CE"/>
    <w:rsid w:val="006A769B"/>
    <w:rsid w:val="006C4851"/>
    <w:rsid w:val="006D5946"/>
    <w:rsid w:val="0077556C"/>
    <w:rsid w:val="007A5591"/>
    <w:rsid w:val="007E640F"/>
    <w:rsid w:val="00822BD4"/>
    <w:rsid w:val="0085006F"/>
    <w:rsid w:val="00876A2B"/>
    <w:rsid w:val="0088211C"/>
    <w:rsid w:val="008F6BB4"/>
    <w:rsid w:val="009A09BE"/>
    <w:rsid w:val="009A19B2"/>
    <w:rsid w:val="009D10F6"/>
    <w:rsid w:val="00A7792B"/>
    <w:rsid w:val="00B437B7"/>
    <w:rsid w:val="00B5696A"/>
    <w:rsid w:val="00B908E8"/>
    <w:rsid w:val="00B937DD"/>
    <w:rsid w:val="00BC34B2"/>
    <w:rsid w:val="00BF2D2A"/>
    <w:rsid w:val="00C027BB"/>
    <w:rsid w:val="00C76940"/>
    <w:rsid w:val="00D16DD3"/>
    <w:rsid w:val="00D52BEA"/>
    <w:rsid w:val="00D94C52"/>
    <w:rsid w:val="00DA00EF"/>
    <w:rsid w:val="00DC42CF"/>
    <w:rsid w:val="00DE258A"/>
    <w:rsid w:val="00ED50BA"/>
    <w:rsid w:val="00EF597C"/>
    <w:rsid w:val="00F015D8"/>
    <w:rsid w:val="00F02BA6"/>
    <w:rsid w:val="00F32E9C"/>
    <w:rsid w:val="00FA2DF0"/>
    <w:rsid w:val="00F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131082"/>
  <w15:docId w15:val="{3E24DCB4-2CAC-42CF-A31D-6ADB07DC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a-DK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da-DK"/>
    </w:rPr>
  </w:style>
  <w:style w:type="paragraph" w:customStyle="1" w:styleId="TableStyle2">
    <w:name w:val="Table Style 2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da-DK"/>
    </w:rPr>
  </w:style>
  <w:style w:type="character" w:customStyle="1" w:styleId="Hyperlink0">
    <w:name w:val="Hyperlink.0"/>
    <w:basedOn w:val="Hyperlink"/>
    <w:rsid w:val="00ED50BA"/>
    <w:rPr>
      <w:color w:val="0000FF" w:themeColor="hyperlink"/>
      <w:u w:val="single"/>
    </w:rPr>
  </w:style>
  <w:style w:type="character" w:styleId="Hyperlink">
    <w:name w:val="Hyperlink"/>
    <w:basedOn w:val="Standardskrifttypeiafsnit"/>
    <w:uiPriority w:val="99"/>
    <w:unhideWhenUsed/>
    <w:rsid w:val="00ED50B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ED50B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50BA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D50B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50BA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D50BA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D50BA"/>
    <w:rPr>
      <w:rFonts w:ascii="Tahoma" w:eastAsia="Arial Unicode MS" w:hAnsi="Tahoma" w:cs="Tahoma"/>
      <w:sz w:val="16"/>
      <w:szCs w:val="16"/>
      <w:bdr w:val="nil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9D1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C553A-AABC-46BD-9C6C-403F83E3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Aalborg University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Rasmussen</dc:creator>
  <cp:lastModifiedBy>Niels Henrik Sørensen</cp:lastModifiedBy>
  <cp:revision>2</cp:revision>
  <cp:lastPrinted>2018-11-01T10:27:00Z</cp:lastPrinted>
  <dcterms:created xsi:type="dcterms:W3CDTF">2020-02-14T12:36:00Z</dcterms:created>
  <dcterms:modified xsi:type="dcterms:W3CDTF">2020-02-14T12:36:00Z</dcterms:modified>
</cp:coreProperties>
</file>