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ui-hidden-accessible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 form label or legend elements, but keep them accessible for screen readers.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 Textarea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Native select: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multiple select: Choices: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buttons: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select: Select A One Two Three Select B One Two Three Select C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mixed: </w:t>
      </w:r>
      <w:r w:rsidDel="00000000" w:rsidR="00000000" w:rsidRPr="00000000">
        <w:rPr>
          <w:color w:val="0000ee"/>
          <w:u w:val="single"/>
          <w:rtl w:val="0"/>
        </w:rPr>
        <w:t xml:space="preserve">Link</w:t>
      </w:r>
      <w:r w:rsidDel="00000000" w:rsidR="00000000" w:rsidRPr="00000000">
        <w:rPr>
          <w:rtl w:val="0"/>
        </w:rPr>
        <w:t xml:space="preserve"> Button Select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toggle: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 checkbox: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controlgroup, 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Send: Submit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