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011414">
        <w:rPr>
          <w:b/>
          <w:color w:val="262626" w:themeColor="text1" w:themeTint="D9"/>
          <w:sz w:val="44"/>
        </w:rPr>
        <w:t>Lucas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011414">
        <w:rPr>
          <w:b/>
          <w:color w:val="95B3D7" w:themeColor="accent1" w:themeTint="99"/>
          <w:sz w:val="44"/>
        </w:rPr>
        <w:t>Smith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3958">
        <w:rPr>
          <w:b/>
          <w:color w:val="C00000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BA3958" w:rsidRDefault="002A0A11" w:rsidP="00BA286F">
      <w:pPr>
        <w:spacing w:line="240" w:lineRule="exact"/>
        <w:ind w:left="187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9D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011414">
        <w:rPr>
          <w:rStyle w:val="Hyperlink"/>
          <w:b/>
          <w:color w:val="404040" w:themeColor="text1" w:themeTint="BF"/>
          <w:sz w:val="24"/>
          <w:u w:val="none"/>
        </w:rPr>
        <w:t>The Rocks, New South W</w:t>
      </w:r>
      <w:r w:rsidR="007575B7">
        <w:rPr>
          <w:rStyle w:val="Hyperlink"/>
          <w:b/>
          <w:color w:val="404040" w:themeColor="text1" w:themeTint="BF"/>
          <w:sz w:val="24"/>
          <w:u w:val="none"/>
        </w:rPr>
        <w:t>ales</w:t>
      </w:r>
      <w:r w:rsidR="009E6416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46721D" w:rsidRDefault="00E83B41" w:rsidP="00011414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011414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9776" behindDoc="0" locked="0" layoutInCell="1" allowOverlap="1" wp14:anchorId="0C2912C2" wp14:editId="1EC14C59">
            <wp:simplePos x="0" y="0"/>
            <wp:positionH relativeFrom="column">
              <wp:posOffset>1837055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14" w:rsidRPr="00011414">
        <w:rPr>
          <w:color w:val="000000" w:themeColor="text1"/>
          <w:sz w:val="20"/>
        </w:rPr>
        <w:t>lucas.smithpro017@gmail.com</w:t>
      </w:r>
      <w:r w:rsidR="00512C54" w:rsidRPr="00011414">
        <w:rPr>
          <w:color w:val="000000" w:themeColor="text1"/>
          <w:sz w:val="20"/>
        </w:rPr>
        <w:t xml:space="preserve">   </w:t>
      </w:r>
      <w:r w:rsidR="00DA62B9">
        <w:rPr>
          <w:color w:val="000000" w:themeColor="text1"/>
          <w:sz w:val="20"/>
        </w:rPr>
        <w:t xml:space="preserve">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DA62B9" w:rsidRPr="00DA62B9">
        <w:rPr>
          <w:rFonts w:eastAsiaTheme="minorHAnsi"/>
          <w:color w:val="595959" w:themeColor="text1" w:themeTint="A6"/>
          <w:sz w:val="20"/>
          <w:lang w:eastAsia="en-US"/>
        </w:rPr>
        <w:t>61 3 5772 0900</w:t>
      </w:r>
      <w:r w:rsidR="00DA62B9">
        <w:rPr>
          <w:rFonts w:eastAsiaTheme="minorHAnsi"/>
          <w:color w:val="595959" w:themeColor="text1" w:themeTint="A6"/>
          <w:sz w:val="20"/>
          <w:lang w:eastAsia="en-US"/>
        </w:rPr>
        <w:t xml:space="preserve">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011414" w:rsidRPr="00011414">
        <w:rPr>
          <w:color w:val="000000" w:themeColor="text1"/>
          <w:sz w:val="20"/>
        </w:rPr>
        <w:t>lucas-smith-11361a325/</w:t>
      </w: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8656B" id="Google Shape;57;p13" o:spid="_x0000_s1026" type="#_x0000_t32" style="position:absolute;margin-left:0;margin-top:1.25pt;width:402.8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B14FA" id="Google Shape;57;p13" o:spid="_x0000_s1026" type="#_x0000_t32" style="position:absolute;margin-left:0;margin-top:29.75pt;width:402.8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0A0E54" w:rsidRPr="00CC2194" w:rsidRDefault="000A0E54" w:rsidP="000A0E5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i/>
          <w:color w:val="365F91" w:themeColor="accent1" w:themeShade="BF"/>
          <w:sz w:val="24"/>
        </w:rPr>
        <w:t xml:space="preserve">Tallinn, </w:t>
      </w:r>
      <w:proofErr w:type="spellStart"/>
      <w:r>
        <w:rPr>
          <w:b/>
          <w:i/>
          <w:color w:val="365F91" w:themeColor="accent1" w:themeShade="BF"/>
          <w:sz w:val="24"/>
        </w:rPr>
        <w:t>Harjumaa</w:t>
      </w:r>
      <w:proofErr w:type="spellEnd"/>
      <w:r>
        <w:rPr>
          <w:b/>
          <w:i/>
          <w:color w:val="365F91" w:themeColor="accent1" w:themeShade="BF"/>
          <w:sz w:val="24"/>
        </w:rPr>
        <w:t>, Estonia</w:t>
      </w:r>
    </w:p>
    <w:p w:rsidR="000A0E54" w:rsidRDefault="000A0E54" w:rsidP="000A0E5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ELEKS  |</w:t>
      </w:r>
      <w:proofErr w:type="gramEnd"/>
      <w:r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</w:t>
      </w:r>
      <w:r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0A0E54">
        <w:rPr>
          <w:b/>
          <w:i/>
          <w:color w:val="365F91" w:themeColor="accent1" w:themeShade="BF"/>
          <w:sz w:val="24"/>
        </w:rPr>
        <w:t>Sofia</w:t>
      </w:r>
      <w:r w:rsidR="00870898">
        <w:rPr>
          <w:b/>
          <w:i/>
          <w:color w:val="365F91" w:themeColor="accent1" w:themeShade="BF"/>
          <w:sz w:val="24"/>
        </w:rPr>
        <w:t xml:space="preserve">, </w:t>
      </w:r>
      <w:proofErr w:type="spellStart"/>
      <w:r w:rsidR="000A0E54">
        <w:rPr>
          <w:b/>
          <w:i/>
          <w:color w:val="365F91" w:themeColor="accent1" w:themeShade="BF"/>
          <w:sz w:val="24"/>
        </w:rPr>
        <w:t>Bulgria</w:t>
      </w:r>
      <w:proofErr w:type="spellEnd"/>
    </w:p>
    <w:p w:rsidR="00611CA5" w:rsidRDefault="000A0E54" w:rsidP="00611CA5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 w:rsidR="000A0E54">
        <w:rPr>
          <w:b/>
          <w:color w:val="0D0D0D" w:themeColor="text1" w:themeTint="F2"/>
          <w:sz w:val="24"/>
        </w:rPr>
        <w:tab/>
        <w:t xml:space="preserve">                                </w:t>
      </w:r>
      <w:r w:rsidR="000A0E54" w:rsidRPr="00092C79">
        <w:rPr>
          <w:b/>
          <w:i/>
          <w:color w:val="365F91" w:themeColor="accent1" w:themeShade="BF"/>
          <w:sz w:val="24"/>
        </w:rPr>
        <w:t>North Rhine-Westphalia</w:t>
      </w:r>
      <w:r w:rsidR="000A0E54">
        <w:rPr>
          <w:b/>
          <w:i/>
          <w:color w:val="365F91" w:themeColor="accent1" w:themeShade="BF"/>
          <w:sz w:val="24"/>
        </w:rPr>
        <w:t>, Germany</w:t>
      </w:r>
    </w:p>
    <w:p w:rsidR="003F015B" w:rsidRDefault="000A0E54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Avegna</w:t>
      </w:r>
      <w:proofErr w:type="spell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>
        <w:rPr>
          <w:b/>
          <w:i/>
          <w:color w:val="808080" w:themeColor="background1" w:themeShade="80"/>
        </w:rPr>
        <w:t>Jul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Oct</w:t>
      </w:r>
      <w:r w:rsidR="004E182F">
        <w:rPr>
          <w:b/>
          <w:i/>
          <w:color w:val="808080" w:themeColor="background1" w:themeShade="80"/>
        </w:rPr>
        <w:t xml:space="preserve">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 w:rsidR="000A0E54">
        <w:rPr>
          <w:b/>
          <w:color w:val="0D0D0D" w:themeColor="text1" w:themeTint="F2"/>
          <w:sz w:val="24"/>
        </w:rPr>
        <w:t xml:space="preserve">          </w:t>
      </w:r>
      <w:bookmarkStart w:id="0" w:name="_GoBack"/>
      <w:bookmarkEnd w:id="0"/>
      <w:r w:rsidR="000A0E54">
        <w:rPr>
          <w:b/>
          <w:i/>
          <w:color w:val="365F91" w:themeColor="accent1" w:themeShade="BF"/>
          <w:sz w:val="24"/>
        </w:rPr>
        <w:t>California, US</w:t>
      </w:r>
    </w:p>
    <w:p w:rsidR="0046721D" w:rsidRDefault="000A0E54" w:rsidP="0046721D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>Vector Labs</w:t>
      </w:r>
      <w:r w:rsidRPr="0046721D">
        <w:rPr>
          <w:b/>
          <w:color w:val="365F91" w:themeColor="accent1" w:themeShade="BF"/>
        </w:rPr>
        <w:t xml:space="preserve"> </w:t>
      </w:r>
      <w:r w:rsidR="0046721D" w:rsidRPr="0046721D">
        <w:rPr>
          <w:b/>
          <w:color w:val="365F91" w:themeColor="accent1" w:themeShade="BF"/>
        </w:rPr>
        <w:t xml:space="preserve">|   </w:t>
      </w:r>
      <w:r w:rsidR="0046721D" w:rsidRPr="00ED0E6D">
        <w:rPr>
          <w:b/>
          <w:i/>
          <w:color w:val="808080" w:themeColor="background1" w:themeShade="80"/>
        </w:rPr>
        <w:t xml:space="preserve">Jan </w:t>
      </w:r>
      <w:r>
        <w:rPr>
          <w:b/>
          <w:i/>
          <w:color w:val="808080" w:themeColor="background1" w:themeShade="80"/>
        </w:rPr>
        <w:t>2019</w:t>
      </w:r>
      <w:r w:rsidR="0046721D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May 2021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F3FDB" id="Google Shape;57;p13" o:spid="_x0000_s1026" type="#_x0000_t32" style="position:absolute;margin-left:0;margin-top:29.75pt;width:402.8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DA62B9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DA62B9">
              <w:rPr>
                <w:rFonts w:cstheme="minorHAnsi"/>
                <w:b/>
                <w:bCs/>
                <w:sz w:val="28"/>
                <w:szCs w:val="26"/>
              </w:rPr>
              <w:t>RMIT University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</w:t>
            </w:r>
            <w:r w:rsidRPr="00DA62B9">
              <w:rPr>
                <w:rFonts w:cstheme="minorHAnsi"/>
                <w:bCs/>
                <w:i/>
                <w:sz w:val="24"/>
                <w:szCs w:val="26"/>
              </w:rPr>
              <w:t>Melbourne</w:t>
            </w:r>
            <w:r>
              <w:rPr>
                <w:rFonts w:cstheme="minorHAnsi"/>
                <w:bCs/>
                <w:i/>
                <w:sz w:val="24"/>
                <w:szCs w:val="26"/>
              </w:rPr>
              <w:t xml:space="preserve"> Austra</w:t>
            </w:r>
            <w:r w:rsidR="00E07244" w:rsidRPr="00E317F5">
              <w:rPr>
                <w:rFonts w:cstheme="minorHAnsi"/>
                <w:bCs/>
                <w:i/>
                <w:sz w:val="24"/>
                <w:szCs w:val="26"/>
              </w:rPr>
              <w:t>l</w:t>
            </w:r>
            <w:r>
              <w:rPr>
                <w:rFonts w:cstheme="minorHAnsi"/>
                <w:bCs/>
                <w:i/>
                <w:sz w:val="24"/>
                <w:szCs w:val="26"/>
              </w:rPr>
              <w:t>ia</w:t>
            </w:r>
            <w:r w:rsidR="00E07244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7E73D" id="Google Shape;57;p13" o:spid="_x0000_s1026" type="#_x0000_t32" style="position:absolute;margin-left:0;margin-top:29.75pt;width:402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414"/>
    <w:rsid w:val="000A0E54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512C54"/>
    <w:rsid w:val="00611CA5"/>
    <w:rsid w:val="00653B8A"/>
    <w:rsid w:val="006B0FAF"/>
    <w:rsid w:val="007010D2"/>
    <w:rsid w:val="0074753C"/>
    <w:rsid w:val="007476BB"/>
    <w:rsid w:val="007508DD"/>
    <w:rsid w:val="007575B7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A3958"/>
    <w:rsid w:val="00BC485D"/>
    <w:rsid w:val="00C50E8B"/>
    <w:rsid w:val="00C92972"/>
    <w:rsid w:val="00CC2194"/>
    <w:rsid w:val="00D204E8"/>
    <w:rsid w:val="00D22B0D"/>
    <w:rsid w:val="00D7799A"/>
    <w:rsid w:val="00D83BCC"/>
    <w:rsid w:val="00DA62B9"/>
    <w:rsid w:val="00DB7263"/>
    <w:rsid w:val="00DE060A"/>
    <w:rsid w:val="00E07244"/>
    <w:rsid w:val="00E1266B"/>
    <w:rsid w:val="00E25CC1"/>
    <w:rsid w:val="00E317F5"/>
    <w:rsid w:val="00E3233A"/>
    <w:rsid w:val="00E4267D"/>
    <w:rsid w:val="00E83B41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26C3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2C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AC3EB-9858-4A3E-A8BF-937931F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118</cp:revision>
  <cp:lastPrinted>2025-03-13T17:14:00Z</cp:lastPrinted>
  <dcterms:created xsi:type="dcterms:W3CDTF">2024-09-30T19:53:00Z</dcterms:created>
  <dcterms:modified xsi:type="dcterms:W3CDTF">2025-03-13T17:40:00Z</dcterms:modified>
</cp:coreProperties>
</file>