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p>
      <w:pPr>
        <w:jc w:val="center"/>
        <w:spacing w:after="0"/>
        <w:rPr>
          <w:sz w:val="20"/>
          <w:szCs w:val="20"/>
          <w:color w:val="auto"/>
        </w:rPr>
      </w:pPr>
      <w:r>
        <w:rPr>
          <w:rFonts w:ascii="Arial" w:cs="Arial" w:eastAsia="Arial" w:hAnsi="Arial"/>
          <w:sz w:val="41"/>
          <w:szCs w:val="41"/>
          <w:color w:val="auto"/>
        </w:rPr>
        <w:t>A Perspective on Explanations of Molecular</w:t>
      </w:r>
    </w:p>
    <w:p>
      <w:pPr>
        <w:spacing w:after="0" w:line="353" w:lineRule="exact"/>
        <w:rPr>
          <w:sz w:val="24"/>
          <w:szCs w:val="24"/>
          <w:color w:val="auto"/>
        </w:rPr>
      </w:pPr>
    </w:p>
    <w:p>
      <w:pPr>
        <w:jc w:val="center"/>
        <w:spacing w:after="0"/>
        <w:rPr>
          <w:sz w:val="20"/>
          <w:szCs w:val="20"/>
          <w:color w:val="auto"/>
        </w:rPr>
      </w:pPr>
      <w:r>
        <w:rPr>
          <w:rFonts w:ascii="Arial" w:cs="Arial" w:eastAsia="Arial" w:hAnsi="Arial"/>
          <w:sz w:val="41"/>
          <w:szCs w:val="41"/>
          <w:color w:val="auto"/>
        </w:rPr>
        <w:t>Prediction Models</w:t>
      </w:r>
    </w:p>
    <w:p>
      <w:pPr>
        <w:spacing w:after="0" w:line="200" w:lineRule="exact"/>
        <w:rPr>
          <w:sz w:val="24"/>
          <w:szCs w:val="24"/>
          <w:color w:val="auto"/>
        </w:rPr>
      </w:pPr>
    </w:p>
    <w:p>
      <w:pPr>
        <w:spacing w:after="0" w:line="385" w:lineRule="exact"/>
        <w:rPr>
          <w:sz w:val="24"/>
          <w:szCs w:val="24"/>
          <w:color w:val="auto"/>
        </w:rPr>
      </w:pPr>
    </w:p>
    <w:p>
      <w:pPr>
        <w:jc w:val="center"/>
        <w:ind w:left="140" w:right="140"/>
        <w:spacing w:after="0" w:line="581" w:lineRule="exact"/>
        <w:rPr>
          <w:rFonts w:ascii="Arial" w:cs="Arial" w:eastAsia="Arial" w:hAnsi="Arial"/>
          <w:sz w:val="29"/>
          <w:szCs w:val="29"/>
          <w:color w:val="auto"/>
        </w:rPr>
      </w:pPr>
      <w:r>
        <w:rPr>
          <w:sz w:val="1"/>
          <w:szCs w:val="1"/>
          <w:color w:val="auto"/>
        </w:rPr>
        <w:drawing>
          <wp:inline distT="0" distB="0" distL="0" distR="0">
            <wp:extent cx="77470" cy="7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7470" cy="77470"/>
                    </a:xfrm>
                    <a:prstGeom prst="rect">
                      <a:avLst/>
                    </a:prstGeom>
                    <a:noFill/>
                    <a:ln>
                      <a:noFill/>
                    </a:ln>
                  </pic:spPr>
                </pic:pic>
              </a:graphicData>
            </a:graphic>
          </wp:inline>
        </w:drawing>
      </w:r>
      <w:hyperlink r:id="rId13">
        <w:r>
          <w:rPr>
            <w:rFonts w:ascii="Arial" w:cs="Arial" w:eastAsia="Arial" w:hAnsi="Arial"/>
            <w:sz w:val="29"/>
            <w:szCs w:val="29"/>
            <w:color w:val="auto"/>
          </w:rPr>
          <w:t xml:space="preserve"> Geemi P. Wellawatte,</w:t>
        </w:r>
      </w:hyperlink>
      <w:r>
        <w:rPr>
          <w:rFonts w:ascii="Arial" w:cs="Arial" w:eastAsia="Arial" w:hAnsi="Arial"/>
          <w:sz w:val="39"/>
          <w:szCs w:val="39"/>
          <w:color w:val="auto"/>
          <w:vertAlign w:val="superscript"/>
        </w:rPr>
        <w:t>†</w:t>
      </w:r>
      <w:r>
        <w:rPr>
          <w:rFonts w:ascii="Arial" w:cs="Arial" w:eastAsia="Arial" w:hAnsi="Arial"/>
          <w:sz w:val="29"/>
          <w:szCs w:val="29"/>
          <w:color w:val="auto"/>
        </w:rPr>
        <w:t xml:space="preserve">  </w:t>
      </w:r>
      <w:r>
        <w:rPr>
          <w:rFonts w:ascii="Arial" w:cs="Arial" w:eastAsia="Arial" w:hAnsi="Arial"/>
          <w:sz w:val="1"/>
          <w:szCs w:val="1"/>
          <w:color w:val="auto"/>
        </w:rPr>
        <w:drawing>
          <wp:inline distT="0" distB="0" distL="0" distR="0">
            <wp:extent cx="77470" cy="77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77470" cy="77470"/>
                    </a:xfrm>
                    <a:prstGeom prst="rect">
                      <a:avLst/>
                    </a:prstGeom>
                    <a:noFill/>
                    <a:ln>
                      <a:noFill/>
                    </a:ln>
                  </pic:spPr>
                </pic:pic>
              </a:graphicData>
            </a:graphic>
          </wp:inline>
        </w:drawing>
      </w:r>
      <w:hyperlink r:id="rId15">
        <w:r>
          <w:rPr>
            <w:rFonts w:ascii="Arial" w:cs="Arial" w:eastAsia="Arial" w:hAnsi="Arial"/>
            <w:sz w:val="29"/>
            <w:szCs w:val="29"/>
            <w:color w:val="auto"/>
          </w:rPr>
          <w:t xml:space="preserve"> Heta A. Gandhi,</w:t>
        </w:r>
      </w:hyperlink>
      <w:r>
        <w:rPr>
          <w:rFonts w:ascii="Arial" w:cs="Arial" w:eastAsia="Arial" w:hAnsi="Arial"/>
          <w:sz w:val="39"/>
          <w:szCs w:val="39"/>
          <w:color w:val="auto"/>
          <w:vertAlign w:val="superscript"/>
        </w:rPr>
        <w:t>‡</w:t>
      </w:r>
      <w:r>
        <w:rPr>
          <w:rFonts w:ascii="Arial" w:cs="Arial" w:eastAsia="Arial" w:hAnsi="Arial"/>
          <w:sz w:val="29"/>
          <w:szCs w:val="29"/>
          <w:color w:val="auto"/>
        </w:rPr>
        <w:t xml:space="preserve">  </w:t>
      </w:r>
      <w:r>
        <w:rPr>
          <w:rFonts w:ascii="Arial" w:cs="Arial" w:eastAsia="Arial" w:hAnsi="Arial"/>
          <w:sz w:val="1"/>
          <w:szCs w:val="1"/>
          <w:color w:val="auto"/>
        </w:rPr>
        <w:drawing>
          <wp:inline distT="0" distB="0" distL="0" distR="0">
            <wp:extent cx="77470" cy="7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77470" cy="77470"/>
                    </a:xfrm>
                    <a:prstGeom prst="rect">
                      <a:avLst/>
                    </a:prstGeom>
                    <a:noFill/>
                    <a:ln>
                      <a:noFill/>
                    </a:ln>
                  </pic:spPr>
                </pic:pic>
              </a:graphicData>
            </a:graphic>
          </wp:inline>
        </w:drawing>
      </w:r>
      <w:hyperlink r:id="rId17">
        <w:r>
          <w:rPr>
            <w:rFonts w:ascii="Arial" w:cs="Arial" w:eastAsia="Arial" w:hAnsi="Arial"/>
            <w:sz w:val="29"/>
            <w:szCs w:val="29"/>
            <w:color w:val="auto"/>
          </w:rPr>
          <w:t xml:space="preserve"> Aditi Seshadri,</w:t>
        </w:r>
      </w:hyperlink>
      <w:r>
        <w:rPr>
          <w:rFonts w:ascii="Arial" w:cs="Arial" w:eastAsia="Arial" w:hAnsi="Arial"/>
          <w:sz w:val="39"/>
          <w:szCs w:val="39"/>
          <w:color w:val="auto"/>
          <w:vertAlign w:val="superscript"/>
        </w:rPr>
        <w:t>‡</w:t>
      </w:r>
      <w:r>
        <w:rPr>
          <w:rFonts w:ascii="Arial" w:cs="Arial" w:eastAsia="Arial" w:hAnsi="Arial"/>
          <w:sz w:val="29"/>
          <w:szCs w:val="29"/>
          <w:color w:val="auto"/>
        </w:rPr>
        <w:t xml:space="preserve"> and  </w:t>
      </w:r>
      <w:r>
        <w:rPr>
          <w:rFonts w:ascii="Arial" w:cs="Arial" w:eastAsia="Arial" w:hAnsi="Arial"/>
          <w:sz w:val="1"/>
          <w:szCs w:val="1"/>
          <w:color w:val="auto"/>
        </w:rPr>
        <w:drawing>
          <wp:inline distT="0" distB="0" distL="0" distR="0">
            <wp:extent cx="77470" cy="77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77470" cy="77470"/>
                    </a:xfrm>
                    <a:prstGeom prst="rect">
                      <a:avLst/>
                    </a:prstGeom>
                    <a:noFill/>
                    <a:ln>
                      <a:noFill/>
                    </a:ln>
                  </pic:spPr>
                </pic:pic>
              </a:graphicData>
            </a:graphic>
          </wp:inline>
        </w:drawing>
      </w:r>
      <w:hyperlink r:id="rId19">
        <w:r>
          <w:rPr>
            <w:rFonts w:ascii="Arial" w:cs="Arial" w:eastAsia="Arial" w:hAnsi="Arial"/>
            <w:sz w:val="29"/>
            <w:szCs w:val="29"/>
            <w:color w:val="auto"/>
          </w:rPr>
          <w:t xml:space="preserve"> Andrew</w:t>
        </w:r>
      </w:hyperlink>
      <w:r>
        <w:rPr>
          <w:rFonts w:ascii="Arial" w:cs="Arial" w:eastAsia="Arial" w:hAnsi="Arial"/>
          <w:sz w:val="29"/>
          <w:szCs w:val="29"/>
          <w:color w:val="auto"/>
        </w:rPr>
        <w:t xml:space="preserve"> </w:t>
      </w:r>
      <w:hyperlink r:id="rId19">
        <w:r>
          <w:rPr>
            <w:rFonts w:ascii="Arial" w:cs="Arial" w:eastAsia="Arial" w:hAnsi="Arial"/>
            <w:sz w:val="29"/>
            <w:szCs w:val="29"/>
            <w:color w:val="auto"/>
          </w:rPr>
          <w:t>D. White</w:t>
        </w:r>
      </w:hyperlink>
      <w:r>
        <w:rPr>
          <w:rFonts w:ascii="Arial Unicode MS" w:cs="Arial Unicode MS" w:eastAsia="Arial Unicode MS" w:hAnsi="Arial Unicode MS"/>
          <w:sz w:val="39"/>
          <w:szCs w:val="39"/>
          <w:color w:val="auto"/>
          <w:vertAlign w:val="superscript"/>
        </w:rPr>
        <w:t>∗</w:t>
      </w:r>
      <w:r>
        <w:rPr>
          <w:rFonts w:ascii="Arial" w:cs="Arial" w:eastAsia="Arial" w:hAnsi="Arial"/>
          <w:sz w:val="39"/>
          <w:szCs w:val="39"/>
          <w:color w:val="auto"/>
          <w:vertAlign w:val="superscript"/>
        </w:rPr>
        <w:t>,‡</w:t>
      </w:r>
    </w:p>
    <w:p>
      <w:pPr>
        <w:spacing w:after="0" w:line="20" w:lineRule="exact"/>
        <w:rPr>
          <w:rFonts w:ascii="Arial" w:cs="Arial" w:eastAsia="Arial" w:hAnsi="Arial"/>
          <w:sz w:val="29"/>
          <w:szCs w:val="29"/>
          <w:color w:val="auto"/>
        </w:rPr>
      </w:pPr>
      <w:r>
        <w:rPr>
          <w:rFonts w:ascii="Arial" w:cs="Arial" w:eastAsia="Arial" w:hAnsi="Arial"/>
          <w:sz w:val="29"/>
          <w:szCs w:val="29"/>
          <w:color w:val="auto"/>
        </w:rPr>
        <w:drawing>
          <wp:anchor simplePos="0" relativeHeight="251657728" behindDoc="1" locked="0" layoutInCell="0" allowOverlap="1">
            <wp:simplePos x="0" y="0"/>
            <wp:positionH relativeFrom="column">
              <wp:posOffset>103505</wp:posOffset>
            </wp:positionH>
            <wp:positionV relativeFrom="paragraph">
              <wp:posOffset>-635635</wp:posOffset>
            </wp:positionV>
            <wp:extent cx="5715" cy="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extLst>
                    </a:blip>
                    <a:srcRect/>
                    <a:stretch>
                      <a:fillRect/>
                    </a:stretch>
                  </pic:blipFill>
                  <pic:spPr bwMode="auto">
                    <a:xfrm>
                      <a:off x="0" y="0"/>
                      <a:ext cx="5715" cy="5715"/>
                    </a:xfrm>
                    <a:prstGeom prst="rect">
                      <a:avLst/>
                    </a:prstGeom>
                    <a:noFill/>
                  </pic:spPr>
                </pic:pic>
              </a:graphicData>
            </a:graphic>
          </wp:anchor>
        </w:drawing>
        <w:drawing>
          <wp:anchor simplePos="0" relativeHeight="251657728" behindDoc="1" locked="0" layoutInCell="0" allowOverlap="1">
            <wp:simplePos x="0" y="0"/>
            <wp:positionH relativeFrom="column">
              <wp:posOffset>1991995</wp:posOffset>
            </wp:positionH>
            <wp:positionV relativeFrom="paragraph">
              <wp:posOffset>-635635</wp:posOffset>
            </wp:positionV>
            <wp:extent cx="5715" cy="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extLst>
                    </a:blip>
                    <a:srcRect/>
                    <a:stretch>
                      <a:fillRect/>
                    </a:stretch>
                  </pic:blipFill>
                  <pic:spPr bwMode="auto">
                    <a:xfrm>
                      <a:off x="0" y="0"/>
                      <a:ext cx="5715" cy="5715"/>
                    </a:xfrm>
                    <a:prstGeom prst="rect">
                      <a:avLst/>
                    </a:prstGeom>
                    <a:noFill/>
                  </pic:spPr>
                </pic:pic>
              </a:graphicData>
            </a:graphic>
          </wp:anchor>
        </w:drawing>
        <w:drawing>
          <wp:anchor simplePos="0" relativeHeight="251657728" behindDoc="1" locked="0" layoutInCell="0" allowOverlap="1">
            <wp:simplePos x="0" y="0"/>
            <wp:positionH relativeFrom="column">
              <wp:posOffset>3498215</wp:posOffset>
            </wp:positionH>
            <wp:positionV relativeFrom="paragraph">
              <wp:posOffset>-635635</wp:posOffset>
            </wp:positionV>
            <wp:extent cx="5715" cy="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extLst>
                    </a:blip>
                    <a:srcRect/>
                    <a:stretch>
                      <a:fillRect/>
                    </a:stretch>
                  </pic:blipFill>
                  <pic:spPr bwMode="auto">
                    <a:xfrm>
                      <a:off x="0" y="0"/>
                      <a:ext cx="5715" cy="5715"/>
                    </a:xfrm>
                    <a:prstGeom prst="rect">
                      <a:avLst/>
                    </a:prstGeom>
                    <a:noFill/>
                  </pic:spPr>
                </pic:pic>
              </a:graphicData>
            </a:graphic>
          </wp:anchor>
        </w:drawing>
        <w:drawing>
          <wp:anchor simplePos="0" relativeHeight="251657728" behindDoc="1" locked="0" layoutInCell="0" allowOverlap="1">
            <wp:simplePos x="0" y="0"/>
            <wp:positionH relativeFrom="column">
              <wp:posOffset>5205730</wp:posOffset>
            </wp:positionH>
            <wp:positionV relativeFrom="paragraph">
              <wp:posOffset>-635635</wp:posOffset>
            </wp:positionV>
            <wp:extent cx="5715" cy="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extLst>
                    </a:blip>
                    <a:srcRect/>
                    <a:stretch>
                      <a:fillRect/>
                    </a:stretch>
                  </pic:blipFill>
                  <pic:spPr bwMode="auto">
                    <a:xfrm>
                      <a:off x="0" y="0"/>
                      <a:ext cx="5715" cy="5715"/>
                    </a:xfrm>
                    <a:prstGeom prst="rect">
                      <a:avLst/>
                    </a:prstGeom>
                    <a:noFill/>
                  </pic:spPr>
                </pic:pic>
              </a:graphicData>
            </a:graphic>
          </wp:anchor>
        </w:drawing>
      </w:r>
    </w:p>
    <w:p>
      <w:pPr>
        <w:spacing w:after="0" w:line="199" w:lineRule="exact"/>
        <w:rPr>
          <w:rFonts w:ascii="Arial" w:cs="Arial" w:eastAsia="Arial" w:hAnsi="Arial"/>
          <w:sz w:val="29"/>
          <w:szCs w:val="29"/>
          <w:color w:val="auto"/>
        </w:rPr>
      </w:pPr>
    </w:p>
    <w:p>
      <w:pPr>
        <w:jc w:val="center"/>
        <w:spacing w:after="0"/>
        <w:rPr>
          <w:sz w:val="20"/>
          <w:szCs w:val="20"/>
          <w:color w:val="auto"/>
        </w:rPr>
      </w:pPr>
      <w:r>
        <w:rPr>
          <w:rFonts w:ascii="Arial" w:cs="Arial" w:eastAsia="Arial" w:hAnsi="Arial"/>
          <w:sz w:val="24"/>
          <w:szCs w:val="24"/>
          <w:color w:val="auto"/>
        </w:rPr>
        <w:t>†Department of Chemistry, University of Rochester, Rochester, NY, 14627</w:t>
      </w:r>
    </w:p>
    <w:p>
      <w:pPr>
        <w:spacing w:after="0" w:line="202" w:lineRule="exact"/>
        <w:rPr>
          <w:rFonts w:ascii="Arial" w:cs="Arial" w:eastAsia="Arial" w:hAnsi="Arial"/>
          <w:sz w:val="29"/>
          <w:szCs w:val="29"/>
          <w:color w:val="auto"/>
        </w:rPr>
      </w:pPr>
    </w:p>
    <w:p>
      <w:pPr>
        <w:jc w:val="center"/>
        <w:spacing w:after="0"/>
        <w:rPr>
          <w:sz w:val="20"/>
          <w:szCs w:val="20"/>
          <w:color w:val="auto"/>
        </w:rPr>
      </w:pPr>
      <w:r>
        <w:rPr>
          <w:rFonts w:ascii="Arial" w:cs="Arial" w:eastAsia="Arial" w:hAnsi="Arial"/>
          <w:sz w:val="23"/>
          <w:szCs w:val="23"/>
          <w:color w:val="auto"/>
        </w:rPr>
        <w:t>‡Department of Chemical Engineering, University of Rochester, Rochester, NY, 14627</w:t>
      </w:r>
    </w:p>
    <w:p>
      <w:pPr>
        <w:spacing w:after="0" w:line="214" w:lineRule="exact"/>
        <w:rPr>
          <w:rFonts w:ascii="Arial" w:cs="Arial" w:eastAsia="Arial" w:hAnsi="Arial"/>
          <w:sz w:val="29"/>
          <w:szCs w:val="29"/>
          <w:color w:val="auto"/>
        </w:rPr>
      </w:pPr>
    </w:p>
    <w:p>
      <w:pPr>
        <w:jc w:val="center"/>
        <w:spacing w:after="0"/>
        <w:rPr>
          <w:sz w:val="20"/>
          <w:szCs w:val="20"/>
          <w:color w:val="auto"/>
        </w:rPr>
      </w:pPr>
      <w:r>
        <w:rPr>
          <w:rFonts w:ascii="Arial" w:cs="Arial" w:eastAsia="Arial" w:hAnsi="Arial"/>
          <w:sz w:val="24"/>
          <w:szCs w:val="24"/>
          <w:color w:val="auto"/>
        </w:rPr>
        <w:t>¶Vial Health Technology, Inc., San Francisco, CA 94111</w:t>
      </w:r>
    </w:p>
    <w:p>
      <w:pPr>
        <w:spacing w:after="0" w:line="200" w:lineRule="exact"/>
        <w:rPr>
          <w:rFonts w:ascii="Arial" w:cs="Arial" w:eastAsia="Arial" w:hAnsi="Arial"/>
          <w:sz w:val="29"/>
          <w:szCs w:val="29"/>
          <w:color w:val="auto"/>
        </w:rPr>
      </w:pPr>
    </w:p>
    <w:p>
      <w:pPr>
        <w:spacing w:after="0" w:line="204" w:lineRule="exact"/>
        <w:rPr>
          <w:rFonts w:ascii="Arial" w:cs="Arial" w:eastAsia="Arial" w:hAnsi="Arial"/>
          <w:sz w:val="29"/>
          <w:szCs w:val="29"/>
          <w:color w:val="auto"/>
        </w:rPr>
      </w:pPr>
    </w:p>
    <w:p>
      <w:pPr>
        <w:jc w:val="center"/>
        <w:spacing w:after="0"/>
        <w:rPr>
          <w:rFonts w:ascii="Arial" w:cs="Arial" w:eastAsia="Arial" w:hAnsi="Arial"/>
          <w:sz w:val="24"/>
          <w:szCs w:val="24"/>
          <w:color w:val="auto"/>
        </w:rPr>
      </w:pPr>
      <w:r>
        <w:rPr>
          <w:rFonts w:ascii="Arial" w:cs="Arial" w:eastAsia="Arial" w:hAnsi="Arial"/>
          <w:sz w:val="24"/>
          <w:szCs w:val="24"/>
          <w:color w:val="auto"/>
        </w:rPr>
        <w:t xml:space="preserve">E-mail: </w:t>
      </w:r>
      <w:hyperlink r:id="rId24">
        <w:r>
          <w:rPr>
            <w:rFonts w:ascii="Arial" w:cs="Arial" w:eastAsia="Arial" w:hAnsi="Arial"/>
            <w:sz w:val="24"/>
            <w:szCs w:val="24"/>
            <w:color w:val="auto"/>
          </w:rPr>
          <w:t>andrew.white@rochester.edu</w:t>
        </w:r>
      </w:hyperlink>
    </w:p>
    <w:p>
      <w:pPr>
        <w:spacing w:after="0" w:line="200" w:lineRule="exact"/>
        <w:rPr>
          <w:rFonts w:ascii="Arial" w:cs="Arial" w:eastAsia="Arial" w:hAnsi="Arial"/>
          <w:sz w:val="29"/>
          <w:szCs w:val="29"/>
          <w:color w:val="auto"/>
        </w:rPr>
      </w:pPr>
    </w:p>
    <w:p>
      <w:pPr>
        <w:spacing w:after="0" w:line="323" w:lineRule="exact"/>
        <w:rPr>
          <w:rFonts w:ascii="Arial" w:cs="Arial" w:eastAsia="Arial" w:hAnsi="Arial"/>
          <w:sz w:val="29"/>
          <w:szCs w:val="29"/>
          <w:color w:val="auto"/>
        </w:rPr>
      </w:pPr>
    </w:p>
    <w:p>
      <w:pPr>
        <w:jc w:val="center"/>
        <w:spacing w:after="0"/>
        <w:rPr>
          <w:sz w:val="20"/>
          <w:szCs w:val="20"/>
          <w:color w:val="auto"/>
        </w:rPr>
      </w:pPr>
      <w:r>
        <w:rPr>
          <w:rFonts w:ascii="Arial" w:cs="Arial" w:eastAsia="Arial" w:hAnsi="Arial"/>
          <w:sz w:val="22"/>
          <w:szCs w:val="22"/>
          <w:color w:val="auto"/>
        </w:rPr>
        <w:t>Abstract</w:t>
      </w:r>
    </w:p>
    <w:p>
      <w:pPr>
        <w:spacing w:after="0" w:line="365" w:lineRule="exact"/>
        <w:rPr>
          <w:rFonts w:ascii="Arial" w:cs="Arial" w:eastAsia="Arial" w:hAnsi="Arial"/>
          <w:sz w:val="29"/>
          <w:szCs w:val="29"/>
          <w:color w:val="auto"/>
        </w:rPr>
      </w:pPr>
    </w:p>
    <w:p>
      <w:pPr>
        <w:jc w:val="both"/>
        <w:ind w:left="580" w:right="560" w:firstLine="327"/>
        <w:spacing w:after="0" w:line="422" w:lineRule="auto"/>
        <w:rPr>
          <w:sz w:val="20"/>
          <w:szCs w:val="20"/>
          <w:color w:val="auto"/>
        </w:rPr>
      </w:pPr>
      <w:r>
        <w:rPr>
          <w:rFonts w:ascii="Arial" w:cs="Arial" w:eastAsia="Arial" w:hAnsi="Arial"/>
          <w:sz w:val="22"/>
          <w:szCs w:val="22"/>
          <w:color w:val="auto"/>
        </w:rPr>
        <w:t>Chemists can be skeptical in using deep learning (DL) in decision making, due to the lack of interpretability in “black-box” models. Explainable artificial intelligence (XAI) is a branch of AI which addresses this drawback by providing tools to interpret DL models and their predictions. We review the principles of XAI in the domain of chemistry and emerging methods for creating and evaluating explanations. Then we focus on methods developed by our group and their applications in predicting solubil-ity, blood-brain barrier permeability, and the scent of molecules. We show that XAI methods like chemical counterfactuals and descriptor explanations can explain DL pre-dictions while giving insight into structure-property relationships. Finally, we discuss how a two-step process of developing a black-box model and explaining predictions can uncover structure-property relationships.</w:t>
      </w:r>
    </w:p>
    <w:p>
      <w:pPr>
        <w:sectPr>
          <w:pgSz w:w="12240" w:h="15840" w:orient="portrait"/>
          <w:cols w:equalWidth="0" w:num="1">
            <w:col w:w="9360"/>
          </w:cols>
          <w:pgMar w:left="1440" w:top="1440" w:right="1440" w:bottom="218" w:gutter="0" w:footer="0" w:header="0"/>
        </w:sectPr>
      </w:pPr>
    </w:p>
    <w:p>
      <w:pPr>
        <w:spacing w:after="0" w:line="200" w:lineRule="exact"/>
        <w:rPr>
          <w:rFonts w:ascii="Arial" w:cs="Arial" w:eastAsia="Arial" w:hAnsi="Arial"/>
          <w:sz w:val="29"/>
          <w:szCs w:val="29"/>
          <w:color w:val="auto"/>
        </w:rPr>
      </w:pPr>
    </w:p>
    <w:p>
      <w:pPr>
        <w:spacing w:after="0" w:line="200" w:lineRule="exact"/>
        <w:rPr>
          <w:rFonts w:ascii="Arial" w:cs="Arial" w:eastAsia="Arial" w:hAnsi="Arial"/>
          <w:sz w:val="29"/>
          <w:szCs w:val="29"/>
          <w:color w:val="auto"/>
        </w:rPr>
      </w:pPr>
    </w:p>
    <w:p>
      <w:pPr>
        <w:spacing w:after="0" w:line="200" w:lineRule="exact"/>
        <w:rPr>
          <w:rFonts w:ascii="Arial" w:cs="Arial" w:eastAsia="Arial" w:hAnsi="Arial"/>
          <w:sz w:val="29"/>
          <w:szCs w:val="29"/>
          <w:color w:val="auto"/>
        </w:rPr>
      </w:pPr>
    </w:p>
    <w:p>
      <w:pPr>
        <w:spacing w:after="0" w:line="200" w:lineRule="exact"/>
        <w:rPr>
          <w:rFonts w:ascii="Arial" w:cs="Arial" w:eastAsia="Arial" w:hAnsi="Arial"/>
          <w:sz w:val="29"/>
          <w:szCs w:val="29"/>
          <w:color w:val="auto"/>
        </w:rPr>
      </w:pPr>
    </w:p>
    <w:p>
      <w:pPr>
        <w:spacing w:after="0" w:line="200" w:lineRule="exact"/>
        <w:rPr>
          <w:rFonts w:ascii="Arial" w:cs="Arial" w:eastAsia="Arial" w:hAnsi="Arial"/>
          <w:sz w:val="29"/>
          <w:szCs w:val="29"/>
          <w:color w:val="auto"/>
        </w:rPr>
      </w:pPr>
    </w:p>
    <w:p>
      <w:pPr>
        <w:spacing w:after="0" w:line="266" w:lineRule="exact"/>
        <w:rPr>
          <w:rFonts w:ascii="Arial" w:cs="Arial" w:eastAsia="Arial" w:hAnsi="Arial"/>
          <w:sz w:val="29"/>
          <w:szCs w:val="29"/>
          <w:color w:val="auto"/>
        </w:rPr>
      </w:pPr>
    </w:p>
    <w:p>
      <w:pPr>
        <w:jc w:val="center"/>
        <w:spacing w:after="0"/>
        <w:rPr>
          <w:sz w:val="20"/>
          <w:szCs w:val="20"/>
          <w:color w:val="auto"/>
        </w:rPr>
      </w:pPr>
      <w:r>
        <w:rPr>
          <w:rFonts w:ascii="Arial" w:cs="Arial" w:eastAsia="Arial" w:hAnsi="Arial"/>
          <w:sz w:val="21"/>
          <w:szCs w:val="21"/>
          <w:color w:val="auto"/>
        </w:rPr>
        <w:t>1</w:t>
      </w:r>
    </w:p>
    <w:p>
      <w:pPr>
        <w:sectPr>
          <w:pgSz w:w="12240" w:h="15840" w:orient="portrait"/>
          <w:cols w:equalWidth="0" w:num="1">
            <w:col w:w="9360"/>
          </w:cols>
          <w:pgMar w:left="1440" w:top="1440" w:right="1440" w:bottom="218" w:gutter="0" w:footer="0" w:header="0"/>
          <w:type w:val="continuous"/>
        </w:sectPr>
      </w:pPr>
    </w:p>
    <w:bookmarkStart w:id="1" w:name="page2"/>
    <w:bookmarkEnd w:id="1"/>
    <w:p>
      <w:pPr>
        <w:spacing w:after="0"/>
        <w:rPr>
          <w:sz w:val="20"/>
          <w:szCs w:val="20"/>
          <w:color w:val="auto"/>
        </w:rPr>
      </w:pPr>
      <w:r>
        <w:rPr>
          <w:rFonts w:ascii="Arial" w:cs="Arial" w:eastAsia="Arial" w:hAnsi="Arial"/>
          <w:sz w:val="34"/>
          <w:szCs w:val="34"/>
          <w:color w:val="auto"/>
        </w:rPr>
        <w:t>Introduction</w:t>
      </w:r>
    </w:p>
    <w:p>
      <w:pPr>
        <w:spacing w:after="0" w:line="200" w:lineRule="exact"/>
        <w:rPr>
          <w:sz w:val="20"/>
          <w:szCs w:val="20"/>
          <w:color w:val="auto"/>
        </w:rPr>
      </w:pPr>
    </w:p>
    <w:p>
      <w:pPr>
        <w:spacing w:after="0" w:line="251" w:lineRule="exact"/>
        <w:rPr>
          <w:sz w:val="20"/>
          <w:szCs w:val="20"/>
          <w:color w:val="auto"/>
        </w:rPr>
      </w:pPr>
    </w:p>
    <w:p>
      <w:pPr>
        <w:jc w:val="both"/>
        <w:spacing w:after="0" w:line="369" w:lineRule="auto"/>
        <w:rPr>
          <w:sz w:val="20"/>
          <w:szCs w:val="20"/>
          <w:color w:val="auto"/>
        </w:rPr>
      </w:pPr>
      <w:r>
        <w:rPr>
          <w:rFonts w:ascii="Arial" w:cs="Arial" w:eastAsia="Arial" w:hAnsi="Arial"/>
          <w:sz w:val="24"/>
          <w:szCs w:val="24"/>
          <w:color w:val="auto"/>
        </w:rPr>
        <w:t>Deep learning (DL) is advancing the boundaries of computational chemistry because it can accurately model non-linear structure-function relationships.</w:t>
      </w:r>
      <w:r>
        <w:rPr>
          <w:rFonts w:ascii="Arial" w:cs="Arial" w:eastAsia="Arial" w:hAnsi="Arial"/>
          <w:sz w:val="31"/>
          <w:szCs w:val="31"/>
          <w:color w:val="auto"/>
          <w:vertAlign w:val="superscript"/>
        </w:rPr>
        <w:t>1–3</w:t>
      </w:r>
      <w:r>
        <w:rPr>
          <w:rFonts w:ascii="Arial" w:cs="Arial" w:eastAsia="Arial" w:hAnsi="Arial"/>
          <w:sz w:val="24"/>
          <w:szCs w:val="24"/>
          <w:color w:val="auto"/>
        </w:rPr>
        <w:t xml:space="preserve"> Applications of DL can be found in a broad spectrum spanning from quantum computing</w:t>
      </w:r>
      <w:r>
        <w:rPr>
          <w:rFonts w:ascii="Arial" w:cs="Arial" w:eastAsia="Arial" w:hAnsi="Arial"/>
          <w:sz w:val="31"/>
          <w:szCs w:val="31"/>
          <w:color w:val="auto"/>
          <w:vertAlign w:val="superscript"/>
        </w:rPr>
        <w:t>4,5</w:t>
      </w:r>
      <w:r>
        <w:rPr>
          <w:rFonts w:ascii="Arial" w:cs="Arial" w:eastAsia="Arial" w:hAnsi="Arial"/>
          <w:sz w:val="24"/>
          <w:szCs w:val="24"/>
          <w:color w:val="auto"/>
        </w:rPr>
        <w:t xml:space="preserve"> to drug discovery</w:t>
      </w:r>
      <w:r>
        <w:rPr>
          <w:rFonts w:ascii="Arial" w:cs="Arial" w:eastAsia="Arial" w:hAnsi="Arial"/>
          <w:sz w:val="31"/>
          <w:szCs w:val="31"/>
          <w:color w:val="auto"/>
          <w:vertAlign w:val="superscript"/>
        </w:rPr>
        <w:t>6–10</w:t>
      </w:r>
      <w:r>
        <w:rPr>
          <w:rFonts w:ascii="Arial" w:cs="Arial" w:eastAsia="Arial" w:hAnsi="Arial"/>
          <w:sz w:val="24"/>
          <w:szCs w:val="24"/>
          <w:color w:val="auto"/>
        </w:rPr>
        <w:t xml:space="preserve"> to materials design.</w:t>
      </w:r>
      <w:r>
        <w:rPr>
          <w:rFonts w:ascii="Arial" w:cs="Arial" w:eastAsia="Arial" w:hAnsi="Arial"/>
          <w:sz w:val="31"/>
          <w:szCs w:val="31"/>
          <w:color w:val="auto"/>
          <w:vertAlign w:val="superscript"/>
        </w:rPr>
        <w:t>11,12</w:t>
      </w:r>
      <w:r>
        <w:rPr>
          <w:rFonts w:ascii="Arial" w:cs="Arial" w:eastAsia="Arial" w:hAnsi="Arial"/>
          <w:sz w:val="24"/>
          <w:szCs w:val="24"/>
          <w:color w:val="auto"/>
        </w:rPr>
        <w:t xml:space="preserve"> According to Kre</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13</w:t>
      </w:r>
      <w:r>
        <w:rPr>
          <w:rFonts w:ascii="Arial" w:cs="Arial" w:eastAsia="Arial" w:hAnsi="Arial"/>
          <w:sz w:val="24"/>
          <w:szCs w:val="24"/>
          <w:color w:val="auto"/>
        </w:rPr>
        <w:t xml:space="preserve"> , DL models can contribute to scientific discovery in three “dimensions” - 1) as a ‘computational microscope’ to gain insight which are not attainable through experiments 2) as a ‘resource of inspiration’ to motivate scientific thinking 3) as an ‘agent of understanding’ to uncover new observations. However, the rationale of a DL prediction is not always apparent due to the model architecture consisting a large parameter count.</w:t>
      </w:r>
      <w:r>
        <w:rPr>
          <w:rFonts w:ascii="Arial" w:cs="Arial" w:eastAsia="Arial" w:hAnsi="Arial"/>
          <w:sz w:val="31"/>
          <w:szCs w:val="31"/>
          <w:color w:val="auto"/>
          <w:vertAlign w:val="superscript"/>
        </w:rPr>
        <w:t>14,15</w:t>
      </w:r>
      <w:r>
        <w:rPr>
          <w:rFonts w:ascii="Arial" w:cs="Arial" w:eastAsia="Arial" w:hAnsi="Arial"/>
          <w:sz w:val="24"/>
          <w:szCs w:val="24"/>
          <w:color w:val="auto"/>
        </w:rPr>
        <w:t xml:space="preserve"> DL models are thus often termed“black box” models. We can only reason about the input and output of an DL model, not the underlying cause that leads to a specific prediction.</w:t>
      </w:r>
    </w:p>
    <w:p>
      <w:pPr>
        <w:spacing w:after="0" w:line="97" w:lineRule="exact"/>
        <w:rPr>
          <w:sz w:val="20"/>
          <w:szCs w:val="20"/>
          <w:color w:val="auto"/>
        </w:rPr>
      </w:pPr>
    </w:p>
    <w:p>
      <w:pPr>
        <w:jc w:val="both"/>
        <w:ind w:right="40" w:firstLine="351"/>
        <w:spacing w:after="0" w:line="397" w:lineRule="auto"/>
        <w:rPr>
          <w:sz w:val="20"/>
          <w:szCs w:val="20"/>
          <w:color w:val="auto"/>
        </w:rPr>
      </w:pPr>
      <w:r>
        <w:rPr>
          <w:rFonts w:ascii="Arial" w:cs="Arial" w:eastAsia="Arial" w:hAnsi="Arial"/>
          <w:sz w:val="22"/>
          <w:szCs w:val="22"/>
          <w:color w:val="auto"/>
        </w:rPr>
        <w:t>It is routine in chemistry now for DL to exceed human level performance — humans are not good at predicting solubility from structure for example</w:t>
      </w:r>
      <w:r>
        <w:rPr>
          <w:rFonts w:ascii="Arial" w:cs="Arial" w:eastAsia="Arial" w:hAnsi="Arial"/>
          <w:sz w:val="29"/>
          <w:szCs w:val="29"/>
          <w:color w:val="auto"/>
          <w:vertAlign w:val="superscript"/>
        </w:rPr>
        <w:t>161</w:t>
      </w:r>
      <w:r>
        <w:rPr>
          <w:rFonts w:ascii="Arial" w:cs="Arial" w:eastAsia="Arial" w:hAnsi="Arial"/>
          <w:sz w:val="22"/>
          <w:szCs w:val="22"/>
          <w:color w:val="auto"/>
        </w:rPr>
        <w:t xml:space="preserve"> — and so understanding how a model makes predictions can guide hypotheses. This is in contrast to a topic like finding a stop sign in an image, where there is little new to be learned about visual perception by explaining a DL model. However, the black box nature of DL has its own limitations. Users are more likely to trust and use predictions from a model if they can understand why the prediction was made.</w:t>
      </w:r>
      <w:r>
        <w:rPr>
          <w:rFonts w:ascii="Arial" w:cs="Arial" w:eastAsia="Arial" w:hAnsi="Arial"/>
          <w:sz w:val="29"/>
          <w:szCs w:val="29"/>
          <w:color w:val="auto"/>
          <w:vertAlign w:val="superscript"/>
        </w:rPr>
        <w:t>17</w:t>
      </w:r>
      <w:r>
        <w:rPr>
          <w:rFonts w:ascii="Arial" w:cs="Arial" w:eastAsia="Arial" w:hAnsi="Arial"/>
          <w:sz w:val="22"/>
          <w:szCs w:val="22"/>
          <w:color w:val="auto"/>
        </w:rPr>
        <w:t xml:space="preserve"> Explaining predictions can help developers of DL models ensure the model is not learning spurious correlations.</w:t>
      </w:r>
      <w:r>
        <w:rPr>
          <w:rFonts w:ascii="Arial" w:cs="Arial" w:eastAsia="Arial" w:hAnsi="Arial"/>
          <w:sz w:val="29"/>
          <w:szCs w:val="29"/>
          <w:color w:val="auto"/>
          <w:vertAlign w:val="superscript"/>
        </w:rPr>
        <w:t>18,19</w:t>
      </w:r>
      <w:r>
        <w:rPr>
          <w:rFonts w:ascii="Arial" w:cs="Arial" w:eastAsia="Arial" w:hAnsi="Arial"/>
          <w:sz w:val="22"/>
          <w:szCs w:val="22"/>
          <w:color w:val="auto"/>
        </w:rPr>
        <w:t xml:space="preserve"> Two infamous examples are, 1)neural networks that learned to recognize horses by looking for a photographer’s watermark</w:t>
      </w:r>
      <w:r>
        <w:rPr>
          <w:rFonts w:ascii="Arial" w:cs="Arial" w:eastAsia="Arial" w:hAnsi="Arial"/>
          <w:sz w:val="29"/>
          <w:szCs w:val="29"/>
          <w:color w:val="auto"/>
          <w:vertAlign w:val="superscript"/>
        </w:rPr>
        <w:t>20</w:t>
      </w:r>
      <w:r>
        <w:rPr>
          <w:rFonts w:ascii="Arial" w:cs="Arial" w:eastAsia="Arial" w:hAnsi="Arial"/>
          <w:sz w:val="22"/>
          <w:szCs w:val="22"/>
          <w:color w:val="auto"/>
        </w:rPr>
        <w:t xml:space="preserve"> and,</w:t>
      </w:r>
    </w:p>
    <w:p>
      <w:pPr>
        <w:spacing w:after="0" w:line="5" w:lineRule="exact"/>
        <w:rPr>
          <w:sz w:val="20"/>
          <w:szCs w:val="20"/>
          <w:color w:val="auto"/>
        </w:rPr>
      </w:pPr>
    </w:p>
    <w:p>
      <w:pPr>
        <w:jc w:val="both"/>
        <w:ind w:right="40"/>
        <w:spacing w:after="0" w:line="388" w:lineRule="auto"/>
        <w:tabs>
          <w:tab w:leader="none" w:pos="324" w:val="left"/>
        </w:tabs>
        <w:numPr>
          <w:ilvl w:val="0"/>
          <w:numId w:val="1"/>
        </w:numPr>
        <w:rPr>
          <w:rFonts w:ascii="Arial" w:cs="Arial" w:eastAsia="Arial" w:hAnsi="Arial"/>
          <w:sz w:val="22"/>
          <w:szCs w:val="22"/>
          <w:color w:val="auto"/>
        </w:rPr>
      </w:pPr>
      <w:r>
        <w:rPr>
          <w:rFonts w:ascii="Arial" w:cs="Arial" w:eastAsia="Arial" w:hAnsi="Arial"/>
          <w:sz w:val="22"/>
          <w:szCs w:val="22"/>
          <w:color w:val="auto"/>
        </w:rPr>
        <w:t>neural networks that predicted a COVID-19 diagnoses by looking at the font choice on medical images.</w:t>
      </w:r>
      <w:r>
        <w:rPr>
          <w:rFonts w:ascii="Arial" w:cs="Arial" w:eastAsia="Arial" w:hAnsi="Arial"/>
          <w:sz w:val="29"/>
          <w:szCs w:val="29"/>
          <w:color w:val="auto"/>
          <w:vertAlign w:val="superscript"/>
        </w:rPr>
        <w:t>21</w:t>
      </w:r>
      <w:r>
        <w:rPr>
          <w:rFonts w:ascii="Arial" w:cs="Arial" w:eastAsia="Arial" w:hAnsi="Arial"/>
          <w:sz w:val="22"/>
          <w:szCs w:val="22"/>
          <w:color w:val="auto"/>
        </w:rPr>
        <w:t xml:space="preserve"> As a result, there is an emerging regulatory framework for when any computer algorithms impact humans.</w:t>
      </w:r>
      <w:r>
        <w:rPr>
          <w:rFonts w:ascii="Arial" w:cs="Arial" w:eastAsia="Arial" w:hAnsi="Arial"/>
          <w:sz w:val="29"/>
          <w:szCs w:val="29"/>
          <w:color w:val="auto"/>
          <w:vertAlign w:val="superscript"/>
        </w:rPr>
        <w:t>22–24</w:t>
      </w:r>
      <w:r>
        <w:rPr>
          <w:rFonts w:ascii="Arial" w:cs="Arial" w:eastAsia="Arial" w:hAnsi="Arial"/>
          <w:sz w:val="22"/>
          <w:szCs w:val="22"/>
          <w:color w:val="auto"/>
        </w:rPr>
        <w:t xml:space="preserve"> Although we know of no examples yet in chemistry, one can assume the use of AI in predicting toxicity, carcinogenicity, and environmental persistence will require rationale for the predictions due to regulatory consequences.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wp:posOffset>
                </wp:positionV>
                <wp:extent cx="237680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76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3999pt" to="187.15pt,-0.3999pt" o:allowincell="f" strokecolor="#000000" strokeweight="0.398pt"/>
            </w:pict>
          </mc:Fallback>
        </mc:AlternateContent>
      </w:r>
    </w:p>
    <w:p>
      <w:pPr>
        <w:ind w:left="360" w:hanging="91"/>
        <w:spacing w:after="0" w:line="228" w:lineRule="auto"/>
        <w:tabs>
          <w:tab w:leader="none" w:pos="360" w:val="left"/>
        </w:tabs>
        <w:numPr>
          <w:ilvl w:val="0"/>
          <w:numId w:val="2"/>
        </w:numPr>
        <w:rPr>
          <w:rFonts w:ascii="Arial" w:cs="Arial" w:eastAsia="Arial" w:hAnsi="Arial"/>
          <w:sz w:val="24"/>
          <w:szCs w:val="24"/>
          <w:color w:val="auto"/>
          <w:vertAlign w:val="superscript"/>
        </w:rPr>
      </w:pPr>
      <w:r>
        <w:rPr>
          <w:rFonts w:ascii="Arial" w:cs="Arial" w:eastAsia="Arial" w:hAnsi="Arial"/>
          <w:sz w:val="17"/>
          <w:szCs w:val="17"/>
          <w:color w:val="auto"/>
        </w:rPr>
        <w:t>there does happen to be one human solubility savant, participant 11, who matched machine performance</w:t>
      </w:r>
    </w:p>
    <w:p>
      <w:pPr>
        <w:sectPr>
          <w:pgSz w:w="12240" w:h="15840" w:orient="portrait"/>
          <w:cols w:equalWidth="0" w:num="1">
            <w:col w:w="9400"/>
          </w:cols>
          <w:pgMar w:left="1440" w:top="1374" w:right="1400" w:bottom="218" w:gutter="0" w:footer="0" w:header="0"/>
        </w:sectPr>
      </w:pPr>
    </w:p>
    <w:p>
      <w:pPr>
        <w:spacing w:after="0" w:line="200" w:lineRule="exact"/>
        <w:rPr>
          <w:sz w:val="20"/>
          <w:szCs w:val="20"/>
          <w:color w:val="auto"/>
        </w:rPr>
      </w:pPr>
    </w:p>
    <w:p>
      <w:pPr>
        <w:spacing w:after="0" w:line="270"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2</w:t>
      </w:r>
    </w:p>
    <w:p>
      <w:pPr>
        <w:sectPr>
          <w:pgSz w:w="12240" w:h="15840" w:orient="portrait"/>
          <w:cols w:equalWidth="0" w:num="1">
            <w:col w:w="9400"/>
          </w:cols>
          <w:pgMar w:left="1440" w:top="1374" w:right="1400" w:bottom="218" w:gutter="0" w:footer="0" w:header="0"/>
          <w:type w:val="continuous"/>
        </w:sectPr>
      </w:pPr>
    </w:p>
    <w:bookmarkStart w:id="2" w:name="page3"/>
    <w:bookmarkEnd w:id="2"/>
    <w:p>
      <w:pPr>
        <w:spacing w:after="0" w:line="61" w:lineRule="exact"/>
        <w:rPr>
          <w:sz w:val="20"/>
          <w:szCs w:val="20"/>
          <w:color w:val="auto"/>
        </w:rPr>
      </w:pPr>
    </w:p>
    <w:p>
      <w:pPr>
        <w:jc w:val="both"/>
        <w:ind w:firstLine="351"/>
        <w:spacing w:after="0" w:line="378" w:lineRule="auto"/>
        <w:rPr>
          <w:sz w:val="20"/>
          <w:szCs w:val="20"/>
          <w:color w:val="auto"/>
        </w:rPr>
      </w:pPr>
      <w:r>
        <w:rPr>
          <w:rFonts w:ascii="Arial" w:cs="Arial" w:eastAsia="Arial" w:hAnsi="Arial"/>
          <w:sz w:val="23"/>
          <w:szCs w:val="23"/>
          <w:color w:val="auto"/>
        </w:rPr>
        <w:t>EXplainable Artificial Intelligence (XAI) is a field of growing importance that aims to provide model interpretations of DL predictions Three terms highly associated with XAI are, interpretability, justifications and explainability. Miller</w:t>
      </w:r>
      <w:r>
        <w:rPr>
          <w:rFonts w:ascii="Arial" w:cs="Arial" w:eastAsia="Arial" w:hAnsi="Arial"/>
          <w:sz w:val="30"/>
          <w:szCs w:val="30"/>
          <w:color w:val="auto"/>
          <w:vertAlign w:val="superscript"/>
        </w:rPr>
        <w:t>25</w:t>
      </w:r>
      <w:r>
        <w:rPr>
          <w:rFonts w:ascii="Arial" w:cs="Arial" w:eastAsia="Arial" w:hAnsi="Arial"/>
          <w:sz w:val="23"/>
          <w:szCs w:val="23"/>
          <w:color w:val="auto"/>
        </w:rPr>
        <w:t xml:space="preserve"> defines that interpretability of a model refers to the degree of human understandability intrinsic within the model. Murdoch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26</w:t>
      </w:r>
      <w:r>
        <w:rPr>
          <w:rFonts w:ascii="Arial" w:cs="Arial" w:eastAsia="Arial" w:hAnsi="Arial"/>
          <w:sz w:val="23"/>
          <w:szCs w:val="23"/>
          <w:color w:val="auto"/>
        </w:rPr>
        <w:t xml:space="preserve"> clarify that interpretability can be perceived as “knowledge” which provide insight to a particular problem. Justifications are quantitative metrics tell the users “why the model should be trusted,” like test error.</w:t>
      </w:r>
      <w:r>
        <w:rPr>
          <w:rFonts w:ascii="Arial" w:cs="Arial" w:eastAsia="Arial" w:hAnsi="Arial"/>
          <w:sz w:val="30"/>
          <w:szCs w:val="30"/>
          <w:color w:val="auto"/>
          <w:vertAlign w:val="superscript"/>
        </w:rPr>
        <w:t>27</w:t>
      </w:r>
      <w:r>
        <w:rPr>
          <w:rFonts w:ascii="Arial" w:cs="Arial" w:eastAsia="Arial" w:hAnsi="Arial"/>
          <w:sz w:val="23"/>
          <w:szCs w:val="23"/>
          <w:color w:val="auto"/>
        </w:rPr>
        <w:t xml:space="preserve"> Justifications are evidence which defend why a prediction is trustworthy.</w:t>
      </w:r>
      <w:r>
        <w:rPr>
          <w:rFonts w:ascii="Arial" w:cs="Arial" w:eastAsia="Arial" w:hAnsi="Arial"/>
          <w:sz w:val="30"/>
          <w:szCs w:val="30"/>
          <w:color w:val="auto"/>
          <w:vertAlign w:val="superscript"/>
        </w:rPr>
        <w:t>25</w:t>
      </w:r>
      <w:r>
        <w:rPr>
          <w:rFonts w:ascii="Arial" w:cs="Arial" w:eastAsia="Arial" w:hAnsi="Arial"/>
          <w:sz w:val="23"/>
          <w:szCs w:val="23"/>
          <w:color w:val="auto"/>
        </w:rPr>
        <w:t xml:space="preserve"> An “explanation” is a description on why a certain prediction was made.</w:t>
      </w:r>
      <w:r>
        <w:rPr>
          <w:rFonts w:ascii="Arial" w:cs="Arial" w:eastAsia="Arial" w:hAnsi="Arial"/>
          <w:sz w:val="30"/>
          <w:szCs w:val="30"/>
          <w:color w:val="auto"/>
          <w:vertAlign w:val="superscript"/>
        </w:rPr>
        <w:t>9,28</w:t>
      </w:r>
      <w:r>
        <w:rPr>
          <w:rFonts w:ascii="Arial" w:cs="Arial" w:eastAsia="Arial" w:hAnsi="Arial"/>
          <w:sz w:val="23"/>
          <w:szCs w:val="23"/>
          <w:color w:val="auto"/>
        </w:rPr>
        <w:t xml:space="preserve"> Interpretability and explanation are often used interchangeably. Arrieta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14</w:t>
      </w:r>
      <w:r>
        <w:rPr>
          <w:rFonts w:ascii="Arial" w:cs="Arial" w:eastAsia="Arial" w:hAnsi="Arial"/>
          <w:sz w:val="23"/>
          <w:szCs w:val="23"/>
          <w:color w:val="auto"/>
        </w:rPr>
        <w:t xml:space="preserve"> distinguish that interpretability is a passive characteristic of a model, whereas explainability is an active characteristic which is used to clarify the internal decision-making process. Namely, an explanation is extra information that gives the context and a cause for one or more predictions.</w:t>
      </w:r>
      <w:r>
        <w:rPr>
          <w:rFonts w:ascii="Arial" w:cs="Arial" w:eastAsia="Arial" w:hAnsi="Arial"/>
          <w:sz w:val="30"/>
          <w:szCs w:val="30"/>
          <w:color w:val="auto"/>
          <w:vertAlign w:val="superscript"/>
        </w:rPr>
        <w:t>29</w:t>
      </w:r>
      <w:r>
        <w:rPr>
          <w:rFonts w:ascii="Arial" w:cs="Arial" w:eastAsia="Arial" w:hAnsi="Arial"/>
          <w:sz w:val="23"/>
          <w:szCs w:val="23"/>
          <w:color w:val="auto"/>
        </w:rPr>
        <w:t xml:space="preserve"> We adopt the same nomenclature in this perspective.</w:t>
      </w:r>
    </w:p>
    <w:p>
      <w:pPr>
        <w:spacing w:after="0" w:line="40" w:lineRule="exact"/>
        <w:rPr>
          <w:sz w:val="20"/>
          <w:szCs w:val="20"/>
          <w:color w:val="auto"/>
        </w:rPr>
      </w:pPr>
    </w:p>
    <w:p>
      <w:pPr>
        <w:jc w:val="both"/>
        <w:ind w:right="60" w:firstLine="351"/>
        <w:spacing w:after="0" w:line="404" w:lineRule="auto"/>
        <w:rPr>
          <w:sz w:val="20"/>
          <w:szCs w:val="20"/>
          <w:color w:val="auto"/>
        </w:rPr>
      </w:pPr>
      <w:r>
        <w:rPr>
          <w:rFonts w:ascii="Arial" w:cs="Arial" w:eastAsia="Arial" w:hAnsi="Arial"/>
          <w:sz w:val="23"/>
          <w:szCs w:val="23"/>
          <w:color w:val="auto"/>
        </w:rPr>
        <w:t>Accuracy and interpretability are two attractive characteristics of DL models. However, DL models are often highly accurate and less interpretable.</w:t>
      </w:r>
      <w:r>
        <w:rPr>
          <w:rFonts w:ascii="Arial" w:cs="Arial" w:eastAsia="Arial" w:hAnsi="Arial"/>
          <w:sz w:val="30"/>
          <w:szCs w:val="30"/>
          <w:color w:val="auto"/>
          <w:vertAlign w:val="superscript"/>
        </w:rPr>
        <w:t>28,30</w:t>
      </w:r>
      <w:r>
        <w:rPr>
          <w:rFonts w:ascii="Arial" w:cs="Arial" w:eastAsia="Arial" w:hAnsi="Arial"/>
          <w:sz w:val="23"/>
          <w:szCs w:val="23"/>
          <w:color w:val="auto"/>
        </w:rPr>
        <w:t xml:space="preserve"> XAI provides a way to avoid that trade-off in chemical property prediction. XAI can be viewed as a two-step process. First, we develop an accurate but uninterpretable DL model. Next, we add explanations to predictions. Ideally, if the DL model has correctly learned the input-output relations, then the explanations should give insight into the underlying mechanism.</w:t>
      </w:r>
    </w:p>
    <w:p>
      <w:pPr>
        <w:spacing w:after="0" w:line="62" w:lineRule="exact"/>
        <w:rPr>
          <w:sz w:val="20"/>
          <w:szCs w:val="20"/>
          <w:color w:val="auto"/>
        </w:rPr>
      </w:pPr>
    </w:p>
    <w:p>
      <w:pPr>
        <w:jc w:val="both"/>
        <w:ind w:right="60" w:firstLine="351"/>
        <w:spacing w:after="0" w:line="368" w:lineRule="auto"/>
        <w:rPr>
          <w:rFonts w:ascii="Arial" w:cs="Arial" w:eastAsia="Arial" w:hAnsi="Arial"/>
          <w:sz w:val="24"/>
          <w:szCs w:val="24"/>
          <w:color w:val="auto"/>
        </w:rPr>
      </w:pPr>
      <w:r>
        <w:rPr>
          <w:rFonts w:ascii="Arial" w:cs="Arial" w:eastAsia="Arial" w:hAnsi="Arial"/>
          <w:sz w:val="24"/>
          <w:szCs w:val="24"/>
          <w:color w:val="auto"/>
        </w:rPr>
        <w:t>In the remainder of this article, we review recent approaches for XAI of chemical property prediction while drawing specific examples from our recent XAI work.</w:t>
      </w:r>
      <w:hyperlink w:anchor="page25">
        <w:r>
          <w:rPr>
            <w:rFonts w:ascii="Arial" w:cs="Arial" w:eastAsia="Arial" w:hAnsi="Arial"/>
            <w:sz w:val="31"/>
            <w:szCs w:val="31"/>
            <w:color w:val="auto"/>
            <w:vertAlign w:val="superscript"/>
          </w:rPr>
          <w:t>9,10,31</w:t>
        </w:r>
        <w:r>
          <w:rPr>
            <w:rFonts w:ascii="Arial" w:cs="Arial" w:eastAsia="Arial" w:hAnsi="Arial"/>
            <w:sz w:val="24"/>
            <w:szCs w:val="24"/>
            <w:color w:val="auto"/>
          </w:rPr>
          <w:t xml:space="preserve"> </w:t>
        </w:r>
      </w:hyperlink>
      <w:r>
        <w:rPr>
          <w:rFonts w:ascii="Arial" w:cs="Arial" w:eastAsia="Arial" w:hAnsi="Arial"/>
          <w:sz w:val="24"/>
          <w:szCs w:val="24"/>
          <w:color w:val="auto"/>
        </w:rPr>
        <w:t>We show how in various systems these methods yield explanations that are consistent with known and mechanisms in structure-property relationships.</w:t>
      </w:r>
    </w:p>
    <w:p>
      <w:pPr>
        <w:sectPr>
          <w:pgSz w:w="12240" w:h="15840" w:orient="portrait"/>
          <w:cols w:equalWidth="0" w:num="1">
            <w:col w:w="9420"/>
          </w:cols>
          <w:pgMar w:left="1440" w:top="1440" w:right="138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3</w:t>
      </w:r>
    </w:p>
    <w:p>
      <w:pPr>
        <w:sectPr>
          <w:pgSz w:w="12240" w:h="15840" w:orient="portrait"/>
          <w:cols w:equalWidth="0" w:num="1">
            <w:col w:w="9420"/>
          </w:cols>
          <w:pgMar w:left="1440" w:top="1440" w:right="1380" w:bottom="218" w:gutter="0" w:footer="0" w:header="0"/>
          <w:type w:val="continuous"/>
        </w:sectPr>
      </w:pPr>
    </w:p>
    <w:bookmarkStart w:id="3" w:name="page4"/>
    <w:bookmarkEnd w:id="3"/>
    <w:p>
      <w:pPr>
        <w:spacing w:after="0"/>
        <w:rPr>
          <w:sz w:val="20"/>
          <w:szCs w:val="20"/>
          <w:color w:val="auto"/>
        </w:rPr>
      </w:pPr>
      <w:r>
        <w:rPr>
          <w:rFonts w:ascii="Arial" w:cs="Arial" w:eastAsia="Arial" w:hAnsi="Arial"/>
          <w:sz w:val="34"/>
          <w:szCs w:val="34"/>
          <w:color w:val="auto"/>
        </w:rPr>
        <w:t>Theory</w:t>
      </w:r>
    </w:p>
    <w:p>
      <w:pPr>
        <w:spacing w:after="0" w:line="200" w:lineRule="exact"/>
        <w:rPr>
          <w:sz w:val="20"/>
          <w:szCs w:val="20"/>
          <w:color w:val="auto"/>
        </w:rPr>
      </w:pPr>
    </w:p>
    <w:p>
      <w:pPr>
        <w:spacing w:after="0" w:line="251" w:lineRule="exact"/>
        <w:rPr>
          <w:sz w:val="20"/>
          <w:szCs w:val="20"/>
          <w:color w:val="auto"/>
        </w:rPr>
      </w:pPr>
    </w:p>
    <w:p>
      <w:pPr>
        <w:jc w:val="both"/>
        <w:spacing w:after="0" w:line="368" w:lineRule="auto"/>
        <w:rPr>
          <w:sz w:val="20"/>
          <w:szCs w:val="20"/>
          <w:color w:val="auto"/>
        </w:rPr>
      </w:pPr>
      <w:r>
        <w:rPr>
          <w:rFonts w:ascii="Arial" w:cs="Arial" w:eastAsia="Arial" w:hAnsi="Arial"/>
          <w:sz w:val="23"/>
          <w:szCs w:val="23"/>
          <w:color w:val="auto"/>
        </w:rPr>
        <w:t>In this work, we aim to assemble a common taxonomy for the landscape of XAI while providing our perspectives. We utilized the vocabulary proposed by Das and Rad</w:t>
      </w:r>
      <w:r>
        <w:rPr>
          <w:rFonts w:ascii="Arial" w:cs="Arial" w:eastAsia="Arial" w:hAnsi="Arial"/>
          <w:sz w:val="30"/>
          <w:szCs w:val="30"/>
          <w:color w:val="auto"/>
        </w:rPr>
        <w:t xml:space="preserve"> </w:t>
      </w:r>
      <w:r>
        <w:rPr>
          <w:rFonts w:ascii="Arial" w:cs="Arial" w:eastAsia="Arial" w:hAnsi="Arial"/>
          <w:sz w:val="30"/>
          <w:szCs w:val="30"/>
          <w:color w:val="auto"/>
          <w:vertAlign w:val="superscript"/>
        </w:rPr>
        <w:t>32</w:t>
      </w:r>
      <w:r>
        <w:rPr>
          <w:rFonts w:ascii="Arial" w:cs="Arial" w:eastAsia="Arial" w:hAnsi="Arial"/>
          <w:sz w:val="23"/>
          <w:szCs w:val="23"/>
          <w:color w:val="auto"/>
        </w:rPr>
        <w:t xml:space="preserve"> to classify XAI. According to their classification, interpretations can be categorized as global or local interpretations on the basis of “what is being explained?”. For example, counterfactuals are local interpretations, as these can explain only a given instance. The second classification is based on the relation between the model and the interpretation – is interpretability post-hoc (extrinsic) or intrinsic to the model?.</w:t>
      </w:r>
      <w:r>
        <w:rPr>
          <w:rFonts w:ascii="Arial" w:cs="Arial" w:eastAsia="Arial" w:hAnsi="Arial"/>
          <w:sz w:val="30"/>
          <w:szCs w:val="30"/>
          <w:color w:val="auto"/>
          <w:vertAlign w:val="superscript"/>
        </w:rPr>
        <w:t>32,33</w:t>
      </w:r>
      <w:r>
        <w:rPr>
          <w:rFonts w:ascii="Arial" w:cs="Arial" w:eastAsia="Arial" w:hAnsi="Arial"/>
          <w:sz w:val="23"/>
          <w:szCs w:val="23"/>
          <w:color w:val="auto"/>
        </w:rPr>
        <w:t xml:space="preserve"> An intrinsic XAI method is part of the model and is self-explanatory</w:t>
      </w:r>
      <w:r>
        <w:rPr>
          <w:rFonts w:ascii="Arial" w:cs="Arial" w:eastAsia="Arial" w:hAnsi="Arial"/>
          <w:sz w:val="30"/>
          <w:szCs w:val="30"/>
          <w:color w:val="auto"/>
          <w:vertAlign w:val="superscript"/>
        </w:rPr>
        <w:t>32</w:t>
      </w:r>
      <w:r>
        <w:rPr>
          <w:rFonts w:ascii="Arial" w:cs="Arial" w:eastAsia="Arial" w:hAnsi="Arial"/>
          <w:sz w:val="23"/>
          <w:szCs w:val="23"/>
          <w:color w:val="auto"/>
        </w:rPr>
        <w:t xml:space="preserve"> These are also referred to as white-box models to contrast them with non-interpretable black box models.</w:t>
      </w:r>
      <w:r>
        <w:rPr>
          <w:rFonts w:ascii="Arial" w:cs="Arial" w:eastAsia="Arial" w:hAnsi="Arial"/>
          <w:sz w:val="30"/>
          <w:szCs w:val="30"/>
          <w:color w:val="auto"/>
          <w:vertAlign w:val="superscript"/>
        </w:rPr>
        <w:t>28</w:t>
      </w:r>
      <w:r>
        <w:rPr>
          <w:rFonts w:ascii="Arial" w:cs="Arial" w:eastAsia="Arial" w:hAnsi="Arial"/>
          <w:sz w:val="23"/>
          <w:szCs w:val="23"/>
          <w:color w:val="auto"/>
        </w:rPr>
        <w:t xml:space="preserve"> An extrinsic method is one that can be applied post-training to any model.</w:t>
      </w:r>
      <w:r>
        <w:rPr>
          <w:rFonts w:ascii="Arial" w:cs="Arial" w:eastAsia="Arial" w:hAnsi="Arial"/>
          <w:sz w:val="30"/>
          <w:szCs w:val="30"/>
          <w:color w:val="auto"/>
          <w:vertAlign w:val="superscript"/>
        </w:rPr>
        <w:t>33</w:t>
      </w:r>
      <w:r>
        <w:rPr>
          <w:rFonts w:ascii="Arial" w:cs="Arial" w:eastAsia="Arial" w:hAnsi="Arial"/>
          <w:sz w:val="23"/>
          <w:szCs w:val="23"/>
          <w:color w:val="auto"/>
        </w:rPr>
        <w:t xml:space="preserve"> Post-hoc methods found in the literature focus on interpreting models through 1) training data</w:t>
      </w:r>
      <w:r>
        <w:rPr>
          <w:rFonts w:ascii="Arial" w:cs="Arial" w:eastAsia="Arial" w:hAnsi="Arial"/>
          <w:sz w:val="30"/>
          <w:szCs w:val="30"/>
          <w:color w:val="auto"/>
          <w:vertAlign w:val="superscript"/>
        </w:rPr>
        <w:t>34</w:t>
      </w:r>
      <w:r>
        <w:rPr>
          <w:rFonts w:ascii="Arial" w:cs="Arial" w:eastAsia="Arial" w:hAnsi="Arial"/>
          <w:sz w:val="23"/>
          <w:szCs w:val="23"/>
          <w:color w:val="auto"/>
        </w:rPr>
        <w:t xml:space="preserve"> and feature attribution,</w:t>
      </w:r>
      <w:r>
        <w:rPr>
          <w:rFonts w:ascii="Arial" w:cs="Arial" w:eastAsia="Arial" w:hAnsi="Arial"/>
          <w:sz w:val="30"/>
          <w:szCs w:val="30"/>
          <w:color w:val="auto"/>
          <w:vertAlign w:val="superscript"/>
        </w:rPr>
        <w:t>35</w:t>
      </w:r>
      <w:r>
        <w:rPr>
          <w:rFonts w:ascii="Arial" w:cs="Arial" w:eastAsia="Arial" w:hAnsi="Arial"/>
          <w:sz w:val="23"/>
          <w:szCs w:val="23"/>
          <w:color w:val="auto"/>
        </w:rPr>
        <w:t xml:space="preserve"> 2) surrogate models</w:t>
      </w:r>
      <w:r>
        <w:rPr>
          <w:rFonts w:ascii="Arial" w:cs="Arial" w:eastAsia="Arial" w:hAnsi="Arial"/>
          <w:sz w:val="30"/>
          <w:szCs w:val="30"/>
          <w:color w:val="auto"/>
          <w:vertAlign w:val="superscript"/>
        </w:rPr>
        <w:t>10</w:t>
      </w:r>
      <w:r>
        <w:rPr>
          <w:rFonts w:ascii="Arial" w:cs="Arial" w:eastAsia="Arial" w:hAnsi="Arial"/>
          <w:sz w:val="23"/>
          <w:szCs w:val="23"/>
          <w:color w:val="auto"/>
        </w:rPr>
        <w:t xml:space="preserve"> and, 3) counterfactual</w:t>
      </w:r>
      <w:r>
        <w:rPr>
          <w:rFonts w:ascii="Arial" w:cs="Arial" w:eastAsia="Arial" w:hAnsi="Arial"/>
          <w:sz w:val="30"/>
          <w:szCs w:val="30"/>
          <w:color w:val="auto"/>
          <w:vertAlign w:val="superscript"/>
        </w:rPr>
        <w:t>9</w:t>
      </w:r>
      <w:r>
        <w:rPr>
          <w:rFonts w:ascii="Arial" w:cs="Arial" w:eastAsia="Arial" w:hAnsi="Arial"/>
          <w:sz w:val="23"/>
          <w:szCs w:val="23"/>
          <w:color w:val="auto"/>
        </w:rPr>
        <w:t xml:space="preserve"> or contrastive explanations.</w:t>
      </w:r>
      <w:r>
        <w:rPr>
          <w:rFonts w:ascii="Arial" w:cs="Arial" w:eastAsia="Arial" w:hAnsi="Arial"/>
          <w:sz w:val="30"/>
          <w:szCs w:val="30"/>
          <w:color w:val="auto"/>
          <w:vertAlign w:val="superscript"/>
        </w:rPr>
        <w:t>36</w:t>
      </w:r>
    </w:p>
    <w:p>
      <w:pPr>
        <w:spacing w:after="0" w:line="8" w:lineRule="exact"/>
        <w:rPr>
          <w:sz w:val="20"/>
          <w:szCs w:val="20"/>
          <w:color w:val="auto"/>
        </w:rPr>
      </w:pPr>
    </w:p>
    <w:p>
      <w:pPr>
        <w:jc w:val="both"/>
        <w:ind w:firstLine="351"/>
        <w:spacing w:after="0" w:line="386" w:lineRule="auto"/>
        <w:rPr>
          <w:rFonts w:ascii="Arial" w:cs="Arial" w:eastAsia="Arial" w:hAnsi="Arial"/>
          <w:sz w:val="23"/>
          <w:szCs w:val="23"/>
          <w:color w:val="auto"/>
        </w:rPr>
      </w:pPr>
      <w:r>
        <w:rPr>
          <w:rFonts w:ascii="Arial" w:cs="Arial" w:eastAsia="Arial" w:hAnsi="Arial"/>
          <w:sz w:val="23"/>
          <w:szCs w:val="23"/>
          <w:color w:val="auto"/>
        </w:rPr>
        <w:t>Often, what is a “good” explanation and what are the required components of an ex-planation are debated.</w:t>
      </w:r>
      <w:hyperlink w:anchor="page28">
        <w:r>
          <w:rPr>
            <w:rFonts w:ascii="Arial" w:cs="Arial" w:eastAsia="Arial" w:hAnsi="Arial"/>
            <w:sz w:val="30"/>
            <w:szCs w:val="30"/>
            <w:color w:val="auto"/>
            <w:vertAlign w:val="superscript"/>
          </w:rPr>
          <w:t>32,37,38</w:t>
        </w:r>
        <w:r>
          <w:rPr>
            <w:rFonts w:ascii="Arial" w:cs="Arial" w:eastAsia="Arial" w:hAnsi="Arial"/>
            <w:sz w:val="23"/>
            <w:szCs w:val="23"/>
            <w:color w:val="auto"/>
          </w:rPr>
          <w:t xml:space="preserve"> </w:t>
        </w:r>
      </w:hyperlink>
      <w:r>
        <w:rPr>
          <w:rFonts w:ascii="Arial" w:cs="Arial" w:eastAsia="Arial" w:hAnsi="Arial"/>
          <w:sz w:val="23"/>
          <w:szCs w:val="23"/>
          <w:color w:val="auto"/>
        </w:rPr>
        <w:t>Palacio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29</w:t>
      </w:r>
      <w:r>
        <w:rPr>
          <w:rFonts w:ascii="Arial" w:cs="Arial" w:eastAsia="Arial" w:hAnsi="Arial"/>
          <w:sz w:val="23"/>
          <w:szCs w:val="23"/>
          <w:color w:val="auto"/>
        </w:rPr>
        <w:t xml:space="preserve"> state that the lack of a standard framework has caused the inability to evaluate the interpretability of a model. In physical sciences, we may instead consider if the explanations somehow reflect and expand our understanding of physical phenomena. For example, Oviedo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39</w:t>
      </w:r>
      <w:r>
        <w:rPr>
          <w:rFonts w:ascii="Arial" w:cs="Arial" w:eastAsia="Arial" w:hAnsi="Arial"/>
          <w:sz w:val="23"/>
          <w:szCs w:val="23"/>
          <w:color w:val="auto"/>
        </w:rPr>
        <w:t xml:space="preserve"> propose that a model explanation can be evaluated by considering its agreement with physical observations, which they term “correctness.” For example, if an explanation suggests that polarity affects solubility of a molecule, and the experimental evidence strengthen the hypothesis, then the explanation is assumed “correct”. In instances where such mechanistic knowledge is sparse, expert bi-ases and subjectivity can be used to measure the correctness.</w:t>
      </w:r>
      <w:r>
        <w:rPr>
          <w:rFonts w:ascii="Arial" w:cs="Arial" w:eastAsia="Arial" w:hAnsi="Arial"/>
          <w:sz w:val="30"/>
          <w:szCs w:val="30"/>
          <w:color w:val="auto"/>
          <w:vertAlign w:val="superscript"/>
        </w:rPr>
        <w:t>40</w:t>
      </w:r>
      <w:r>
        <w:rPr>
          <w:rFonts w:ascii="Arial" w:cs="Arial" w:eastAsia="Arial" w:hAnsi="Arial"/>
          <w:sz w:val="23"/>
          <w:szCs w:val="23"/>
          <w:color w:val="auto"/>
        </w:rPr>
        <w:t xml:space="preserve"> Other similar metrics of correctness such as “explanation satisfaction scale” can be found in the literature.</w:t>
      </w:r>
      <w:r>
        <w:rPr>
          <w:rFonts w:ascii="Arial" w:cs="Arial" w:eastAsia="Arial" w:hAnsi="Arial"/>
          <w:sz w:val="30"/>
          <w:szCs w:val="30"/>
          <w:color w:val="auto"/>
          <w:vertAlign w:val="superscript"/>
        </w:rPr>
        <w:t>41,42</w:t>
      </w:r>
      <w:r>
        <w:rPr>
          <w:rFonts w:ascii="Arial" w:cs="Arial" w:eastAsia="Arial" w:hAnsi="Arial"/>
          <w:sz w:val="23"/>
          <w:szCs w:val="23"/>
          <w:color w:val="auto"/>
        </w:rPr>
        <w:t xml:space="preserve"> In a recent study, Humer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43</w:t>
      </w:r>
      <w:r>
        <w:rPr>
          <w:rFonts w:ascii="Arial" w:cs="Arial" w:eastAsia="Arial" w:hAnsi="Arial"/>
          <w:sz w:val="23"/>
          <w:szCs w:val="23"/>
          <w:color w:val="auto"/>
        </w:rPr>
        <w:t xml:space="preserve"> introduced CIME an interactive web-based tool that allows the users to inspect model explanations. The aim of this study is to bridge the gap between analysis of XAI methods. Based on the above discussion, we identify that an agreed upon</w:t>
      </w:r>
    </w:p>
    <w:p>
      <w:pPr>
        <w:sectPr>
          <w:pgSz w:w="12240" w:h="15840" w:orient="portrait"/>
          <w:cols w:equalWidth="0" w:num="1">
            <w:col w:w="9400"/>
          </w:cols>
          <w:pgMar w:left="1440" w:top="1374" w:right="1400" w:bottom="218" w:gutter="0" w:footer="0" w:header="0"/>
        </w:sectPr>
      </w:pPr>
    </w:p>
    <w:p>
      <w:pPr>
        <w:spacing w:after="0" w:line="260"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4</w:t>
      </w:r>
    </w:p>
    <w:p>
      <w:pPr>
        <w:sectPr>
          <w:pgSz w:w="12240" w:h="15840" w:orient="portrait"/>
          <w:cols w:equalWidth="0" w:num="1">
            <w:col w:w="9400"/>
          </w:cols>
          <w:pgMar w:left="1440" w:top="1374" w:right="1400" w:bottom="218" w:gutter="0" w:footer="0" w:header="0"/>
          <w:type w:val="continuous"/>
        </w:sectPr>
      </w:pPr>
    </w:p>
    <w:bookmarkStart w:id="4" w:name="page5"/>
    <w:bookmarkEnd w:id="4"/>
    <w:p>
      <w:pPr>
        <w:spacing w:after="0" w:line="61" w:lineRule="exact"/>
        <w:rPr>
          <w:sz w:val="20"/>
          <w:szCs w:val="20"/>
          <w:color w:val="auto"/>
        </w:rPr>
      </w:pPr>
    </w:p>
    <w:p>
      <w:pPr>
        <w:jc w:val="both"/>
        <w:ind w:right="40"/>
        <w:spacing w:after="0" w:line="407" w:lineRule="auto"/>
        <w:rPr>
          <w:sz w:val="20"/>
          <w:szCs w:val="20"/>
          <w:color w:val="auto"/>
        </w:rPr>
      </w:pPr>
      <w:r>
        <w:rPr>
          <w:rFonts w:ascii="Arial" w:cs="Arial" w:eastAsia="Arial" w:hAnsi="Arial"/>
          <w:sz w:val="24"/>
          <w:szCs w:val="24"/>
          <w:color w:val="auto"/>
        </w:rPr>
        <w:t>evaluation metric is necessary in XAI. We suggest the following attributes can be used to evaluate explanations. However, the relative importance of each attribute may depend on the application - actionability may not be as important as faithfulness when evaluating the interpretability of a static physics based model. Therefore, one can select relative importance of each attribute based on the application.</w:t>
      </w:r>
    </w:p>
    <w:p>
      <w:pPr>
        <w:spacing w:after="0" w:line="212" w:lineRule="exact"/>
        <w:rPr>
          <w:sz w:val="20"/>
          <w:szCs w:val="20"/>
          <w:color w:val="auto"/>
        </w:rPr>
      </w:pPr>
    </w:p>
    <w:p>
      <w:pPr>
        <w:ind w:left="580" w:hanging="229"/>
        <w:spacing w:after="0"/>
        <w:tabs>
          <w:tab w:leader="none" w:pos="580" w:val="left"/>
        </w:tabs>
        <w:numPr>
          <w:ilvl w:val="0"/>
          <w:numId w:val="3"/>
        </w:numPr>
        <w:rPr>
          <w:rFonts w:ascii="Arial" w:cs="Arial" w:eastAsia="Arial" w:hAnsi="Arial"/>
          <w:sz w:val="24"/>
          <w:szCs w:val="24"/>
          <w:color w:val="auto"/>
        </w:rPr>
      </w:pPr>
      <w:r>
        <w:rPr>
          <w:rFonts w:ascii="Arial" w:cs="Arial" w:eastAsia="Arial" w:hAnsi="Arial"/>
          <w:sz w:val="24"/>
          <w:szCs w:val="24"/>
          <w:color w:val="auto"/>
        </w:rPr>
        <w:t>Actionable. Is it clear how we could change the input features to modify the output?</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ind w:left="580" w:right="40" w:hanging="229"/>
        <w:spacing w:after="0" w:line="353" w:lineRule="auto"/>
        <w:tabs>
          <w:tab w:leader="none" w:pos="580" w:val="left"/>
        </w:tabs>
        <w:numPr>
          <w:ilvl w:val="0"/>
          <w:numId w:val="3"/>
        </w:numPr>
        <w:rPr>
          <w:rFonts w:ascii="Arial" w:cs="Arial" w:eastAsia="Arial" w:hAnsi="Arial"/>
          <w:sz w:val="23"/>
          <w:szCs w:val="23"/>
          <w:color w:val="auto"/>
        </w:rPr>
      </w:pPr>
      <w:r>
        <w:rPr>
          <w:rFonts w:ascii="Arial" w:cs="Arial" w:eastAsia="Arial" w:hAnsi="Arial"/>
          <w:sz w:val="23"/>
          <w:szCs w:val="23"/>
          <w:color w:val="auto"/>
        </w:rPr>
        <w:t>Complete. Does the explanation completely account for the prediction? Did features not included in the explanation really contribute zero effect to the prediction?</w:t>
      </w:r>
      <w:r>
        <w:rPr>
          <w:rFonts w:ascii="Arial" w:cs="Arial" w:eastAsia="Arial" w:hAnsi="Arial"/>
          <w:sz w:val="30"/>
          <w:szCs w:val="30"/>
          <w:color w:val="auto"/>
          <w:vertAlign w:val="superscript"/>
        </w:rPr>
        <w:t>44</w:t>
      </w:r>
    </w:p>
    <w:p>
      <w:pPr>
        <w:spacing w:after="0" w:line="259" w:lineRule="exact"/>
        <w:rPr>
          <w:rFonts w:ascii="Arial" w:cs="Arial" w:eastAsia="Arial" w:hAnsi="Arial"/>
          <w:sz w:val="23"/>
          <w:szCs w:val="23"/>
          <w:color w:val="auto"/>
        </w:rPr>
      </w:pPr>
    </w:p>
    <w:p>
      <w:pPr>
        <w:ind w:left="580" w:right="40" w:hanging="229"/>
        <w:spacing w:after="0" w:line="334" w:lineRule="auto"/>
        <w:tabs>
          <w:tab w:leader="none" w:pos="58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Correct. Does the explanation agree with hypothesized or known underlying physical mechanism?</w:t>
      </w:r>
      <w:r>
        <w:rPr>
          <w:rFonts w:ascii="Arial" w:cs="Arial" w:eastAsia="Arial" w:hAnsi="Arial"/>
          <w:sz w:val="31"/>
          <w:szCs w:val="31"/>
          <w:color w:val="auto"/>
          <w:vertAlign w:val="superscript"/>
        </w:rPr>
        <w:t>39</w:t>
      </w:r>
    </w:p>
    <w:p>
      <w:pPr>
        <w:spacing w:after="0" w:line="275" w:lineRule="exact"/>
        <w:rPr>
          <w:rFonts w:ascii="Arial" w:cs="Arial" w:eastAsia="Arial" w:hAnsi="Arial"/>
          <w:sz w:val="24"/>
          <w:szCs w:val="24"/>
          <w:color w:val="auto"/>
        </w:rPr>
      </w:pPr>
    </w:p>
    <w:p>
      <w:pPr>
        <w:ind w:left="580" w:right="40" w:hanging="229"/>
        <w:spacing w:after="0" w:line="382" w:lineRule="auto"/>
        <w:tabs>
          <w:tab w:leader="none" w:pos="580" w:val="left"/>
        </w:tabs>
        <w:numPr>
          <w:ilvl w:val="0"/>
          <w:numId w:val="3"/>
        </w:numPr>
        <w:rPr>
          <w:rFonts w:ascii="Arial" w:cs="Arial" w:eastAsia="Arial" w:hAnsi="Arial"/>
          <w:sz w:val="24"/>
          <w:szCs w:val="24"/>
          <w:color w:val="auto"/>
        </w:rPr>
      </w:pPr>
      <w:r>
        <w:rPr>
          <w:rFonts w:ascii="Arial" w:cs="Arial" w:eastAsia="Arial" w:hAnsi="Arial"/>
          <w:sz w:val="24"/>
          <w:szCs w:val="24"/>
          <w:color w:val="auto"/>
        </w:rPr>
        <w:t>Domain Applicable. Does the explanation use language and concepts of domain ex-perts?</w:t>
      </w:r>
    </w:p>
    <w:p>
      <w:pPr>
        <w:spacing w:after="0" w:line="238" w:lineRule="exact"/>
        <w:rPr>
          <w:rFonts w:ascii="Arial" w:cs="Arial" w:eastAsia="Arial" w:hAnsi="Arial"/>
          <w:sz w:val="24"/>
          <w:szCs w:val="24"/>
          <w:color w:val="auto"/>
        </w:rPr>
      </w:pPr>
    </w:p>
    <w:p>
      <w:pPr>
        <w:ind w:left="580" w:hanging="229"/>
        <w:spacing w:after="0"/>
        <w:tabs>
          <w:tab w:leader="none" w:pos="580" w:val="left"/>
        </w:tabs>
        <w:numPr>
          <w:ilvl w:val="0"/>
          <w:numId w:val="3"/>
        </w:numPr>
        <w:rPr>
          <w:rFonts w:ascii="Arial" w:cs="Arial" w:eastAsia="Arial" w:hAnsi="Arial"/>
          <w:sz w:val="24"/>
          <w:szCs w:val="24"/>
          <w:color w:val="auto"/>
        </w:rPr>
      </w:pPr>
      <w:r>
        <w:rPr>
          <w:rFonts w:ascii="Arial" w:cs="Arial" w:eastAsia="Arial" w:hAnsi="Arial"/>
          <w:sz w:val="24"/>
          <w:szCs w:val="24"/>
          <w:color w:val="auto"/>
        </w:rPr>
        <w:t>Fidelity/Faithful. Does the explanation agree with the black box model?</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ind w:left="580" w:hanging="229"/>
        <w:spacing w:after="0" w:line="382" w:lineRule="auto"/>
        <w:tabs>
          <w:tab w:leader="none" w:pos="580" w:val="left"/>
        </w:tabs>
        <w:numPr>
          <w:ilvl w:val="0"/>
          <w:numId w:val="3"/>
        </w:numPr>
        <w:rPr>
          <w:rFonts w:ascii="Arial" w:cs="Arial" w:eastAsia="Arial" w:hAnsi="Arial"/>
          <w:sz w:val="24"/>
          <w:szCs w:val="24"/>
          <w:color w:val="auto"/>
        </w:rPr>
      </w:pPr>
      <w:r>
        <w:rPr>
          <w:rFonts w:ascii="Arial" w:cs="Arial" w:eastAsia="Arial" w:hAnsi="Arial"/>
          <w:sz w:val="24"/>
          <w:szCs w:val="24"/>
          <w:color w:val="auto"/>
        </w:rPr>
        <w:t>Robust. Does the explanation change significantly with small changes to the model or instance being explained?</w:t>
      </w:r>
    </w:p>
    <w:p>
      <w:pPr>
        <w:spacing w:after="0" w:line="238" w:lineRule="exact"/>
        <w:rPr>
          <w:rFonts w:ascii="Arial" w:cs="Arial" w:eastAsia="Arial" w:hAnsi="Arial"/>
          <w:sz w:val="24"/>
          <w:szCs w:val="24"/>
          <w:color w:val="auto"/>
        </w:rPr>
      </w:pPr>
    </w:p>
    <w:p>
      <w:pPr>
        <w:ind w:left="580" w:hanging="229"/>
        <w:spacing w:after="0"/>
        <w:tabs>
          <w:tab w:leader="none" w:pos="580" w:val="left"/>
        </w:tabs>
        <w:numPr>
          <w:ilvl w:val="0"/>
          <w:numId w:val="3"/>
        </w:numPr>
        <w:rPr>
          <w:rFonts w:ascii="Arial" w:cs="Arial" w:eastAsia="Arial" w:hAnsi="Arial"/>
          <w:sz w:val="24"/>
          <w:szCs w:val="24"/>
          <w:color w:val="auto"/>
        </w:rPr>
      </w:pPr>
      <w:r>
        <w:rPr>
          <w:rFonts w:ascii="Arial" w:cs="Arial" w:eastAsia="Arial" w:hAnsi="Arial"/>
          <w:sz w:val="24"/>
          <w:szCs w:val="24"/>
          <w:color w:val="auto"/>
        </w:rPr>
        <w:t>Sparse/Succinct. Is the explanation succinct?</w:t>
      </w:r>
    </w:p>
    <w:p>
      <w:pPr>
        <w:spacing w:after="0" w:line="200" w:lineRule="exact"/>
        <w:rPr>
          <w:sz w:val="20"/>
          <w:szCs w:val="20"/>
          <w:color w:val="auto"/>
        </w:rPr>
      </w:pPr>
    </w:p>
    <w:p>
      <w:pPr>
        <w:spacing w:after="0" w:line="239" w:lineRule="exact"/>
        <w:rPr>
          <w:sz w:val="20"/>
          <w:szCs w:val="20"/>
          <w:color w:val="auto"/>
        </w:rPr>
      </w:pPr>
    </w:p>
    <w:p>
      <w:pPr>
        <w:jc w:val="both"/>
        <w:ind w:firstLine="351"/>
        <w:spacing w:after="0" w:line="403" w:lineRule="auto"/>
        <w:rPr>
          <w:sz w:val="20"/>
          <w:szCs w:val="20"/>
          <w:color w:val="auto"/>
        </w:rPr>
      </w:pPr>
      <w:r>
        <w:rPr>
          <w:rFonts w:ascii="Arial" w:cs="Arial" w:eastAsia="Arial" w:hAnsi="Arial"/>
          <w:sz w:val="22"/>
          <w:szCs w:val="22"/>
          <w:color w:val="auto"/>
        </w:rPr>
        <w:t>We present an example evaluation of the SHAP explanation method based on the above attributes.</w:t>
      </w:r>
      <w:r>
        <w:rPr>
          <w:rFonts w:ascii="Arial" w:cs="Arial" w:eastAsia="Arial" w:hAnsi="Arial"/>
          <w:sz w:val="29"/>
          <w:szCs w:val="29"/>
          <w:color w:val="auto"/>
          <w:vertAlign w:val="superscript"/>
        </w:rPr>
        <w:t>44</w:t>
      </w:r>
      <w:r>
        <w:rPr>
          <w:rFonts w:ascii="Arial" w:cs="Arial" w:eastAsia="Arial" w:hAnsi="Arial"/>
          <w:sz w:val="22"/>
          <w:szCs w:val="22"/>
          <w:color w:val="auto"/>
        </w:rPr>
        <w:t xml:space="preserve"> Shapley values were proposed as a local explanation method based on feature attribution, as they offer a complete explanation - each feature is assigned a fraction of the prediction value.</w:t>
      </w:r>
      <w:r>
        <w:rPr>
          <w:rFonts w:ascii="Arial" w:cs="Arial" w:eastAsia="Arial" w:hAnsi="Arial"/>
          <w:sz w:val="29"/>
          <w:szCs w:val="29"/>
          <w:color w:val="auto"/>
          <w:vertAlign w:val="superscript"/>
        </w:rPr>
        <w:t>44,45</w:t>
      </w:r>
      <w:r>
        <w:rPr>
          <w:rFonts w:ascii="Arial" w:cs="Arial" w:eastAsia="Arial" w:hAnsi="Arial"/>
          <w:sz w:val="22"/>
          <w:szCs w:val="22"/>
          <w:color w:val="auto"/>
        </w:rPr>
        <w:t xml:space="preserve"> Completeness is a clearly measurable and well-defined metric, but yields explanations with many components. Yet Shapley values are not actionable nor sparse. They are non-sparse as every feature has a non-zero attribution and not-actionable because they do not provide a set of features which changes the outcome.</w:t>
      </w:r>
      <w:r>
        <w:rPr>
          <w:rFonts w:ascii="Arial" w:cs="Arial" w:eastAsia="Arial" w:hAnsi="Arial"/>
          <w:sz w:val="29"/>
          <w:szCs w:val="29"/>
          <w:color w:val="auto"/>
          <w:vertAlign w:val="superscript"/>
        </w:rPr>
        <w:t>46</w:t>
      </w:r>
      <w:r>
        <w:rPr>
          <w:rFonts w:ascii="Arial" w:cs="Arial" w:eastAsia="Arial" w:hAnsi="Arial"/>
          <w:sz w:val="22"/>
          <w:szCs w:val="22"/>
          <w:color w:val="auto"/>
        </w:rPr>
        <w:t xml:space="preserve"> Ribeiro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35</w:t>
      </w:r>
      <w:r>
        <w:rPr>
          <w:rFonts w:ascii="Arial" w:cs="Arial" w:eastAsia="Arial" w:hAnsi="Arial"/>
          <w:sz w:val="22"/>
          <w:szCs w:val="22"/>
          <w:color w:val="auto"/>
        </w:rPr>
        <w:t xml:space="preserve"> proposed a surrogate model method that aims to provide sparse/succinct explanations that have high</w:t>
      </w:r>
    </w:p>
    <w:p>
      <w:pPr>
        <w:sectPr>
          <w:pgSz w:w="12240" w:h="15840" w:orient="portrait"/>
          <w:cols w:equalWidth="0" w:num="1">
            <w:col w:w="9400"/>
          </w:cols>
          <w:pgMar w:left="1440" w:top="1440" w:right="1400" w:bottom="218" w:gutter="0" w:footer="0" w:header="0"/>
        </w:sectPr>
      </w:pPr>
    </w:p>
    <w:p>
      <w:pPr>
        <w:spacing w:after="0" w:line="267"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5</w:t>
      </w:r>
    </w:p>
    <w:p>
      <w:pPr>
        <w:sectPr>
          <w:pgSz w:w="12240" w:h="15840" w:orient="portrait"/>
          <w:cols w:equalWidth="0" w:num="1">
            <w:col w:w="9400"/>
          </w:cols>
          <w:pgMar w:left="1440" w:top="1440" w:right="1400" w:bottom="218" w:gutter="0" w:footer="0" w:header="0"/>
          <w:type w:val="continuous"/>
        </w:sectPr>
      </w:pPr>
    </w:p>
    <w:bookmarkStart w:id="5" w:name="page6"/>
    <w:bookmarkEnd w:id="5"/>
    <w:p>
      <w:pPr>
        <w:spacing w:after="0" w:line="34" w:lineRule="exact"/>
        <w:rPr>
          <w:sz w:val="20"/>
          <w:szCs w:val="20"/>
          <w:color w:val="auto"/>
        </w:rPr>
      </w:pPr>
    </w:p>
    <w:p>
      <w:pPr>
        <w:jc w:val="both"/>
        <w:ind w:right="80"/>
        <w:spacing w:after="0" w:line="371" w:lineRule="auto"/>
        <w:rPr>
          <w:sz w:val="20"/>
          <w:szCs w:val="20"/>
          <w:color w:val="auto"/>
        </w:rPr>
      </w:pPr>
      <w:r>
        <w:rPr>
          <w:rFonts w:ascii="Arial" w:cs="Arial" w:eastAsia="Arial" w:hAnsi="Arial"/>
          <w:sz w:val="24"/>
          <w:szCs w:val="24"/>
          <w:color w:val="auto"/>
        </w:rPr>
        <w:t>fidelity to the original model. In Wellawatte et al.</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we argue that counterfactuals are “bet-ter” explanations because they are actionable and sparse. We highlight that, evaluation of explanations is a difficult task because explanations are fundamentally for and by humans. Therefore, these evaluations are subjective, as they depend on “complex human factors and application scenarios.”</w:t>
      </w:r>
      <w:r>
        <w:rPr>
          <w:rFonts w:ascii="Arial" w:cs="Arial" w:eastAsia="Arial" w:hAnsi="Arial"/>
          <w:sz w:val="31"/>
          <w:szCs w:val="31"/>
          <w:color w:val="auto"/>
          <w:vertAlign w:val="superscript"/>
        </w:rPr>
        <w:t>37</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9"/>
          <w:szCs w:val="29"/>
          <w:color w:val="auto"/>
        </w:rPr>
        <w:t>Self-explaining models</w:t>
      </w:r>
    </w:p>
    <w:p>
      <w:pPr>
        <w:spacing w:after="0" w:line="355" w:lineRule="exact"/>
        <w:rPr>
          <w:sz w:val="20"/>
          <w:szCs w:val="20"/>
          <w:color w:val="auto"/>
        </w:rPr>
      </w:pPr>
    </w:p>
    <w:p>
      <w:pPr>
        <w:jc w:val="both"/>
        <w:spacing w:after="0" w:line="369" w:lineRule="auto"/>
        <w:rPr>
          <w:rFonts w:ascii="Arial" w:cs="Arial" w:eastAsia="Arial" w:hAnsi="Arial"/>
          <w:sz w:val="24"/>
          <w:szCs w:val="24"/>
          <w:color w:val="auto"/>
        </w:rPr>
      </w:pPr>
      <w:r>
        <w:rPr>
          <w:rFonts w:ascii="Arial" w:cs="Arial" w:eastAsia="Arial" w:hAnsi="Arial"/>
          <w:sz w:val="24"/>
          <w:szCs w:val="24"/>
          <w:color w:val="auto"/>
        </w:rPr>
        <w:t>A self-explanatory model is one that is intrinsically interpretable to an expert.</w:t>
      </w:r>
      <w:r>
        <w:rPr>
          <w:rFonts w:ascii="Arial" w:cs="Arial" w:eastAsia="Arial" w:hAnsi="Arial"/>
          <w:sz w:val="31"/>
          <w:szCs w:val="31"/>
          <w:color w:val="auto"/>
          <w:vertAlign w:val="superscript"/>
        </w:rPr>
        <w:t>47</w:t>
      </w:r>
      <w:r>
        <w:rPr>
          <w:rFonts w:ascii="Arial" w:cs="Arial" w:eastAsia="Arial" w:hAnsi="Arial"/>
          <w:sz w:val="24"/>
          <w:szCs w:val="24"/>
          <w:color w:val="auto"/>
        </w:rPr>
        <w:t xml:space="preserve"> Two com-mon examples found in the literature are linear regression models and decision trees (DT). Intrinsic models can be found in other XAI applications acting as surrogate models (proxy models) due to their transparent nature.</w:t>
      </w:r>
      <w:r>
        <w:rPr>
          <w:rFonts w:ascii="Arial" w:cs="Arial" w:eastAsia="Arial" w:hAnsi="Arial"/>
          <w:sz w:val="31"/>
          <w:szCs w:val="31"/>
          <w:color w:val="auto"/>
          <w:vertAlign w:val="superscript"/>
        </w:rPr>
        <w:t>48,49</w:t>
      </w:r>
      <w:r>
        <w:rPr>
          <w:rFonts w:ascii="Arial" w:cs="Arial" w:eastAsia="Arial" w:hAnsi="Arial"/>
          <w:sz w:val="24"/>
          <w:szCs w:val="24"/>
          <w:color w:val="auto"/>
        </w:rPr>
        <w:t xml:space="preserve"> A linear model is described by the equation </w:t>
      </w:r>
      <w:hyperlink w:anchor="page6">
        <w:r>
          <w:rPr>
            <w:rFonts w:ascii="Arial" w:cs="Arial" w:eastAsia="Arial" w:hAnsi="Arial"/>
            <w:sz w:val="24"/>
            <w:szCs w:val="24"/>
            <w:color w:val="auto"/>
          </w:rPr>
          <w:t xml:space="preserve">1 </w:t>
        </w:r>
      </w:hyperlink>
      <w:r>
        <w:rPr>
          <w:rFonts w:ascii="Arial" w:cs="Arial" w:eastAsia="Arial" w:hAnsi="Arial"/>
          <w:sz w:val="24"/>
          <w:szCs w:val="24"/>
          <w:color w:val="auto"/>
        </w:rPr>
        <w:t>where, W ’s are the weight parameters and x’s are the input features associated with the prediction yˆ. Therefore, we observe that the weights can be used to derive a complete expla-nation of the model - trained weights quantify the importance of each feature.</w:t>
      </w:r>
      <w:r>
        <w:rPr>
          <w:rFonts w:ascii="Arial" w:cs="Arial" w:eastAsia="Arial" w:hAnsi="Arial"/>
          <w:sz w:val="31"/>
          <w:szCs w:val="31"/>
          <w:color w:val="auto"/>
          <w:vertAlign w:val="superscript"/>
        </w:rPr>
        <w:t>47</w:t>
      </w:r>
      <w:r>
        <w:rPr>
          <w:rFonts w:ascii="Arial" w:cs="Arial" w:eastAsia="Arial" w:hAnsi="Arial"/>
          <w:sz w:val="24"/>
          <w:szCs w:val="24"/>
          <w:color w:val="auto"/>
        </w:rPr>
        <w:t xml:space="preserve"> DT models are another type of self-explaining models which have been used in classification and high-throughput screening tasks. Gajewicz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50</w:t>
      </w:r>
      <w:r>
        <w:rPr>
          <w:rFonts w:ascii="Arial" w:cs="Arial" w:eastAsia="Arial" w:hAnsi="Arial"/>
          <w:sz w:val="24"/>
          <w:szCs w:val="24"/>
          <w:color w:val="auto"/>
        </w:rPr>
        <w:t xml:space="preserve"> used DT models to classify nanomaterials that identify structural features responsible for surface activity. In another study by Han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51</w:t>
      </w:r>
      <w:r>
        <w:rPr>
          <w:rFonts w:ascii="Arial" w:cs="Arial" w:eastAsia="Arial" w:hAnsi="Arial"/>
          <w:sz w:val="24"/>
          <w:szCs w:val="24"/>
          <w:color w:val="auto"/>
        </w:rPr>
        <w:t xml:space="preserve"> , a DT model was developed to filter compounds by their bioactivity based on the chemical fingerprints.</w:t>
      </w:r>
    </w:p>
    <w:p>
      <w:pPr>
        <w:spacing w:after="0" w:line="200" w:lineRule="exact"/>
        <w:rPr>
          <w:sz w:val="20"/>
          <w:szCs w:val="20"/>
          <w:color w:val="auto"/>
        </w:rPr>
      </w:pPr>
    </w:p>
    <w:p>
      <w:pPr>
        <w:spacing w:after="0" w:line="228" w:lineRule="exact"/>
        <w:rPr>
          <w:sz w:val="20"/>
          <w:szCs w:val="20"/>
          <w:color w:val="auto"/>
        </w:rPr>
      </w:pPr>
    </w:p>
    <w:tbl>
      <w:tblPr>
        <w:tblLayout w:type="fixed"/>
        <w:tblInd w:w="4100" w:type="dxa"/>
        <w:tblCellMar>
          <w:top w:w="0" w:type="dxa"/>
          <w:left w:w="0" w:type="dxa"/>
          <w:bottom w:w="0" w:type="dxa"/>
          <w:right w:w="0" w:type="dxa"/>
        </w:tblCellMar>
      </w:tblPr>
      <w:tr>
        <w:trPr>
          <w:trHeight w:val="356"/>
        </w:trPr>
        <w:tc>
          <w:tcPr>
            <w:tcW w:w="3060" w:type="dxa"/>
            <w:vAlign w:val="bottom"/>
          </w:tcPr>
          <w:p>
            <w:pPr>
              <w:spacing w:after="0"/>
              <w:rPr>
                <w:sz w:val="20"/>
                <w:szCs w:val="20"/>
                <w:color w:val="auto"/>
              </w:rPr>
            </w:pPr>
            <w:r>
              <w:rPr>
                <w:rFonts w:ascii="Arial" w:cs="Arial" w:eastAsia="Arial" w:hAnsi="Arial"/>
                <w:sz w:val="24"/>
                <w:szCs w:val="24"/>
                <w:color w:val="auto"/>
              </w:rPr>
              <w:t>yˆ = Σ</w:t>
            </w:r>
            <w:r>
              <w:rPr>
                <w:rFonts w:ascii="Arial" w:cs="Arial" w:eastAsia="Arial" w:hAnsi="Arial"/>
                <w:sz w:val="31"/>
                <w:szCs w:val="31"/>
                <w:color w:val="auto"/>
                <w:vertAlign w:val="subscript"/>
              </w:rPr>
              <w:t>i</w:t>
            </w:r>
            <w:r>
              <w:rPr>
                <w:rFonts w:ascii="Arial" w:cs="Arial" w:eastAsia="Arial" w:hAnsi="Arial"/>
                <w:sz w:val="24"/>
                <w:szCs w:val="24"/>
                <w:color w:val="auto"/>
              </w:rPr>
              <w:t>W</w:t>
            </w:r>
            <w:r>
              <w:rPr>
                <w:rFonts w:ascii="Arial" w:cs="Arial" w:eastAsia="Arial" w:hAnsi="Arial"/>
                <w:sz w:val="31"/>
                <w:szCs w:val="31"/>
                <w:color w:val="auto"/>
                <w:vertAlign w:val="subscript"/>
              </w:rPr>
              <w:t>i</w:t>
            </w:r>
            <w:r>
              <w:rPr>
                <w:rFonts w:ascii="Arial" w:cs="Arial" w:eastAsia="Arial" w:hAnsi="Arial"/>
                <w:sz w:val="24"/>
                <w:szCs w:val="24"/>
                <w:color w:val="auto"/>
              </w:rPr>
              <w:t>x</w:t>
            </w:r>
            <w:r>
              <w:rPr>
                <w:rFonts w:ascii="Arial" w:cs="Arial" w:eastAsia="Arial" w:hAnsi="Arial"/>
                <w:sz w:val="31"/>
                <w:szCs w:val="31"/>
                <w:color w:val="auto"/>
                <w:vertAlign w:val="subscript"/>
              </w:rPr>
              <w:t>i</w:t>
            </w:r>
          </w:p>
        </w:tc>
        <w:tc>
          <w:tcPr>
            <w:tcW w:w="2220" w:type="dxa"/>
            <w:vAlign w:val="bottom"/>
          </w:tcPr>
          <w:p>
            <w:pPr>
              <w:jc w:val="right"/>
              <w:spacing w:after="0"/>
              <w:rPr>
                <w:sz w:val="20"/>
                <w:szCs w:val="20"/>
                <w:color w:val="auto"/>
              </w:rPr>
            </w:pPr>
            <w:r>
              <w:rPr>
                <w:rFonts w:ascii="Arial" w:cs="Arial" w:eastAsia="Arial" w:hAnsi="Arial"/>
                <w:sz w:val="24"/>
                <w:szCs w:val="24"/>
                <w:color w:val="auto"/>
              </w:rPr>
              <w:t>(1)</w:t>
            </w:r>
          </w:p>
        </w:tc>
      </w:tr>
    </w:tbl>
    <w:p>
      <w:pPr>
        <w:spacing w:after="0" w:line="200" w:lineRule="exact"/>
        <w:rPr>
          <w:sz w:val="20"/>
          <w:szCs w:val="20"/>
          <w:color w:val="auto"/>
        </w:rPr>
      </w:pPr>
    </w:p>
    <w:p>
      <w:pPr>
        <w:spacing w:after="0" w:line="213" w:lineRule="exact"/>
        <w:rPr>
          <w:sz w:val="20"/>
          <w:szCs w:val="20"/>
          <w:color w:val="auto"/>
        </w:rPr>
      </w:pPr>
    </w:p>
    <w:p>
      <w:pPr>
        <w:jc w:val="both"/>
        <w:ind w:right="80" w:firstLine="351"/>
        <w:spacing w:after="0" w:line="377" w:lineRule="auto"/>
        <w:rPr>
          <w:sz w:val="20"/>
          <w:szCs w:val="20"/>
          <w:color w:val="auto"/>
        </w:rPr>
      </w:pPr>
      <w:r>
        <w:rPr>
          <w:rFonts w:ascii="Arial" w:cs="Arial" w:eastAsia="Arial" w:hAnsi="Arial"/>
          <w:sz w:val="22"/>
          <w:szCs w:val="22"/>
          <w:color w:val="auto"/>
        </w:rPr>
        <w:t>Regularization techniques such as EXPO</w:t>
      </w:r>
      <w:r>
        <w:rPr>
          <w:rFonts w:ascii="Arial" w:cs="Arial" w:eastAsia="Arial" w:hAnsi="Arial"/>
          <w:sz w:val="29"/>
          <w:szCs w:val="29"/>
          <w:color w:val="auto"/>
          <w:vertAlign w:val="superscript"/>
        </w:rPr>
        <w:t>52</w:t>
      </w:r>
      <w:r>
        <w:rPr>
          <w:rFonts w:ascii="Arial" w:cs="Arial" w:eastAsia="Arial" w:hAnsi="Arial"/>
          <w:sz w:val="22"/>
          <w:szCs w:val="22"/>
          <w:color w:val="auto"/>
        </w:rPr>
        <w:t xml:space="preserve"> and RRR</w:t>
      </w:r>
      <w:r>
        <w:rPr>
          <w:rFonts w:ascii="Arial" w:cs="Arial" w:eastAsia="Arial" w:hAnsi="Arial"/>
          <w:sz w:val="29"/>
          <w:szCs w:val="29"/>
          <w:color w:val="auto"/>
          <w:vertAlign w:val="superscript"/>
        </w:rPr>
        <w:t>53</w:t>
      </w:r>
      <w:r>
        <w:rPr>
          <w:rFonts w:ascii="Arial" w:cs="Arial" w:eastAsia="Arial" w:hAnsi="Arial"/>
          <w:sz w:val="22"/>
          <w:szCs w:val="22"/>
          <w:color w:val="auto"/>
        </w:rPr>
        <w:t xml:space="preserve"> are designed to enhance the black-box model interpretability.</w:t>
      </w:r>
      <w:r>
        <w:rPr>
          <w:rFonts w:ascii="Arial" w:cs="Arial" w:eastAsia="Arial" w:hAnsi="Arial"/>
          <w:sz w:val="29"/>
          <w:szCs w:val="29"/>
          <w:color w:val="auto"/>
          <w:vertAlign w:val="superscript"/>
        </w:rPr>
        <w:t>54</w:t>
      </w:r>
      <w:r>
        <w:rPr>
          <w:rFonts w:ascii="Arial" w:cs="Arial" w:eastAsia="Arial" w:hAnsi="Arial"/>
          <w:sz w:val="22"/>
          <w:szCs w:val="22"/>
          <w:color w:val="auto"/>
        </w:rPr>
        <w:t xml:space="preserve"> Although one can argue that “simplicity” of models are posi-tively correlated with interpretability, this is based on how the interpretability is evaluated. For example, Lipton</w:t>
      </w:r>
      <w:r>
        <w:rPr>
          <w:rFonts w:ascii="Arial" w:cs="Arial" w:eastAsia="Arial" w:hAnsi="Arial"/>
          <w:sz w:val="29"/>
          <w:szCs w:val="29"/>
          <w:color w:val="auto"/>
        </w:rPr>
        <w:t xml:space="preserve"> </w:t>
      </w:r>
      <w:r>
        <w:rPr>
          <w:rFonts w:ascii="Arial" w:cs="Arial" w:eastAsia="Arial" w:hAnsi="Arial"/>
          <w:sz w:val="29"/>
          <w:szCs w:val="29"/>
          <w:color w:val="auto"/>
          <w:vertAlign w:val="superscript"/>
        </w:rPr>
        <w:t>55</w:t>
      </w:r>
      <w:r>
        <w:rPr>
          <w:rFonts w:ascii="Arial" w:cs="Arial" w:eastAsia="Arial" w:hAnsi="Arial"/>
          <w:sz w:val="22"/>
          <w:szCs w:val="22"/>
          <w:color w:val="auto"/>
        </w:rPr>
        <w:t xml:space="preserve"> argue that, from the notion of “simulatability” (the degree to which a human can predict the outcome based on inputs), self-explanatory linear models, rule-based</w:t>
      </w:r>
    </w:p>
    <w:p>
      <w:pPr>
        <w:sectPr>
          <w:pgSz w:w="12240" w:h="15840" w:orient="portrait"/>
          <w:cols w:equalWidth="0" w:num="1">
            <w:col w:w="9440"/>
          </w:cols>
          <w:pgMar w:left="1440" w:top="1440" w:right="1360" w:bottom="218" w:gutter="0" w:footer="0" w:header="0"/>
        </w:sectPr>
      </w:pPr>
    </w:p>
    <w:p>
      <w:pPr>
        <w:spacing w:after="0" w:line="200" w:lineRule="exact"/>
        <w:rPr>
          <w:sz w:val="20"/>
          <w:szCs w:val="20"/>
          <w:color w:val="auto"/>
        </w:rPr>
      </w:pPr>
    </w:p>
    <w:p>
      <w:pPr>
        <w:spacing w:after="0" w:line="394" w:lineRule="exact"/>
        <w:rPr>
          <w:sz w:val="20"/>
          <w:szCs w:val="20"/>
          <w:color w:val="auto"/>
        </w:rPr>
      </w:pPr>
    </w:p>
    <w:p>
      <w:pPr>
        <w:jc w:val="center"/>
        <w:ind w:right="80"/>
        <w:spacing w:after="0"/>
        <w:rPr>
          <w:sz w:val="20"/>
          <w:szCs w:val="20"/>
          <w:color w:val="auto"/>
        </w:rPr>
      </w:pPr>
      <w:r>
        <w:rPr>
          <w:rFonts w:ascii="Arial" w:cs="Arial" w:eastAsia="Arial" w:hAnsi="Arial"/>
          <w:sz w:val="21"/>
          <w:szCs w:val="21"/>
          <w:color w:val="auto"/>
        </w:rPr>
        <w:t>6</w:t>
      </w:r>
    </w:p>
    <w:p>
      <w:pPr>
        <w:sectPr>
          <w:pgSz w:w="12240" w:h="15840" w:orient="portrait"/>
          <w:cols w:equalWidth="0" w:num="1">
            <w:col w:w="9440"/>
          </w:cols>
          <w:pgMar w:left="1440" w:top="1440" w:right="1360" w:bottom="218" w:gutter="0" w:footer="0" w:header="0"/>
          <w:type w:val="continuous"/>
        </w:sectPr>
      </w:pPr>
    </w:p>
    <w:bookmarkStart w:id="6" w:name="page7"/>
    <w:bookmarkEnd w:id="6"/>
    <w:p>
      <w:pPr>
        <w:spacing w:after="0" w:line="61" w:lineRule="exact"/>
        <w:rPr>
          <w:sz w:val="20"/>
          <w:szCs w:val="20"/>
          <w:color w:val="auto"/>
        </w:rPr>
      </w:pPr>
    </w:p>
    <w:p>
      <w:pPr>
        <w:jc w:val="both"/>
        <w:spacing w:after="0" w:line="411" w:lineRule="auto"/>
        <w:rPr>
          <w:sz w:val="20"/>
          <w:szCs w:val="20"/>
          <w:color w:val="auto"/>
        </w:rPr>
      </w:pPr>
      <w:r>
        <w:rPr>
          <w:rFonts w:ascii="Arial" w:cs="Arial" w:eastAsia="Arial" w:hAnsi="Arial"/>
          <w:sz w:val="24"/>
          <w:szCs w:val="24"/>
          <w:color w:val="auto"/>
        </w:rPr>
        <w:t>systems, and DT’s can be claimed uninterpretable. A human can predict the outcome given the inputs only if the input features are interpretable. Therefore, a linear model which takes in non-descriptive inputs may not be as transparent. On the other hand, a linear model is not innately accurate as they fail to capture non-linear relationships in data, limiting is applicability. Similarly, a DT is a rule-based model and lacks physics informed knowledge. Therefore, an existing drawback is the trade-off between the degree of understandability and the accuracy of a model. For example, an intrinsic model (linear regression or decision trees) can be described through the trainable parameters, but it may fail to “correctly” capture non-linear relations in the data.</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29"/>
          <w:szCs w:val="29"/>
          <w:color w:val="auto"/>
        </w:rPr>
        <w:t>Attribution methods</w:t>
      </w:r>
    </w:p>
    <w:p>
      <w:pPr>
        <w:spacing w:after="0" w:line="383" w:lineRule="exact"/>
        <w:rPr>
          <w:sz w:val="20"/>
          <w:szCs w:val="20"/>
          <w:color w:val="auto"/>
        </w:rPr>
      </w:pPr>
    </w:p>
    <w:p>
      <w:pPr>
        <w:jc w:val="both"/>
        <w:spacing w:after="0" w:line="382" w:lineRule="auto"/>
        <w:rPr>
          <w:sz w:val="20"/>
          <w:szCs w:val="20"/>
          <w:color w:val="auto"/>
        </w:rPr>
      </w:pPr>
      <w:r>
        <w:rPr>
          <w:rFonts w:ascii="Arial" w:cs="Arial" w:eastAsia="Arial" w:hAnsi="Arial"/>
          <w:sz w:val="23"/>
          <w:szCs w:val="23"/>
          <w:color w:val="auto"/>
        </w:rPr>
        <w:t>Feature attribution methods explain black box predictions by assigning each input feature a numerical value, which indicates its importance or contribution to the prediction. Feature attributions provide local explanations, but can be averaged or combined to explain multi-ple instances. Atom-based numerical assignments are commonly referred to as heatmaps.</w:t>
      </w:r>
      <w:r>
        <w:rPr>
          <w:rFonts w:ascii="Arial" w:cs="Arial" w:eastAsia="Arial" w:hAnsi="Arial"/>
          <w:sz w:val="30"/>
          <w:szCs w:val="30"/>
          <w:color w:val="auto"/>
          <w:vertAlign w:val="superscript"/>
        </w:rPr>
        <w:t>56</w:t>
      </w:r>
      <w:r>
        <w:rPr>
          <w:rFonts w:ascii="Arial" w:cs="Arial" w:eastAsia="Arial" w:hAnsi="Arial"/>
          <w:sz w:val="23"/>
          <w:szCs w:val="23"/>
          <w:color w:val="auto"/>
        </w:rPr>
        <w:t xml:space="preserve"> Sheridan</w:t>
      </w:r>
      <w:r>
        <w:rPr>
          <w:rFonts w:ascii="Arial" w:cs="Arial" w:eastAsia="Arial" w:hAnsi="Arial"/>
          <w:sz w:val="30"/>
          <w:szCs w:val="30"/>
          <w:color w:val="auto"/>
        </w:rPr>
        <w:t xml:space="preserve"> </w:t>
      </w:r>
      <w:r>
        <w:rPr>
          <w:rFonts w:ascii="Arial" w:cs="Arial" w:eastAsia="Arial" w:hAnsi="Arial"/>
          <w:sz w:val="30"/>
          <w:szCs w:val="30"/>
          <w:color w:val="auto"/>
          <w:vertAlign w:val="superscript"/>
        </w:rPr>
        <w:t>57</w:t>
      </w:r>
      <w:r>
        <w:rPr>
          <w:rFonts w:ascii="Arial" w:cs="Arial" w:eastAsia="Arial" w:hAnsi="Arial"/>
          <w:sz w:val="23"/>
          <w:szCs w:val="23"/>
          <w:color w:val="auto"/>
        </w:rPr>
        <w:t xml:space="preserve"> describes an atom-wise attribution method for interpreting QSAR models. Re-cently, Rasmussen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58</w:t>
      </w:r>
      <w:r>
        <w:rPr>
          <w:rFonts w:ascii="Arial" w:cs="Arial" w:eastAsia="Arial" w:hAnsi="Arial"/>
          <w:sz w:val="23"/>
          <w:szCs w:val="23"/>
          <w:color w:val="auto"/>
        </w:rPr>
        <w:t xml:space="preserve"> showed that Crippen logP models serve as a benchmark for heatmap approaches. Other most widely used feature attribution approaches in the litera-ture are gradient based methods,</w:t>
      </w:r>
      <w:r>
        <w:rPr>
          <w:rFonts w:ascii="Arial" w:cs="Arial" w:eastAsia="Arial" w:hAnsi="Arial"/>
          <w:sz w:val="30"/>
          <w:szCs w:val="30"/>
          <w:color w:val="auto"/>
          <w:vertAlign w:val="superscript"/>
        </w:rPr>
        <w:t>59,60</w:t>
      </w:r>
      <w:r>
        <w:rPr>
          <w:rFonts w:ascii="Arial" w:cs="Arial" w:eastAsia="Arial" w:hAnsi="Arial"/>
          <w:sz w:val="23"/>
          <w:szCs w:val="23"/>
          <w:color w:val="auto"/>
        </w:rPr>
        <w:t xml:space="preserve"> Shapley Additive exPlanations (SHAP),</w:t>
      </w:r>
      <w:r>
        <w:rPr>
          <w:rFonts w:ascii="Arial" w:cs="Arial" w:eastAsia="Arial" w:hAnsi="Arial"/>
          <w:sz w:val="30"/>
          <w:szCs w:val="30"/>
          <w:color w:val="auto"/>
          <w:vertAlign w:val="superscript"/>
        </w:rPr>
        <w:t>44</w:t>
      </w:r>
      <w:r>
        <w:rPr>
          <w:rFonts w:ascii="Arial" w:cs="Arial" w:eastAsia="Arial" w:hAnsi="Arial"/>
          <w:sz w:val="23"/>
          <w:szCs w:val="23"/>
          <w:color w:val="auto"/>
        </w:rPr>
        <w:t xml:space="preserve"> and layer-wise relevance prorogation.</w:t>
      </w:r>
      <w:r>
        <w:rPr>
          <w:rFonts w:ascii="Arial" w:cs="Arial" w:eastAsia="Arial" w:hAnsi="Arial"/>
          <w:sz w:val="30"/>
          <w:szCs w:val="30"/>
          <w:color w:val="auto"/>
          <w:vertAlign w:val="superscript"/>
        </w:rPr>
        <w:t>61</w:t>
      </w:r>
    </w:p>
    <w:p>
      <w:pPr>
        <w:spacing w:after="0" w:line="2" w:lineRule="exact"/>
        <w:rPr>
          <w:sz w:val="20"/>
          <w:szCs w:val="20"/>
          <w:color w:val="auto"/>
        </w:rPr>
      </w:pPr>
    </w:p>
    <w:p>
      <w:pPr>
        <w:jc w:val="both"/>
        <w:ind w:firstLine="351"/>
        <w:spacing w:after="0" w:line="382" w:lineRule="auto"/>
        <w:rPr>
          <w:rFonts w:ascii="Arial" w:cs="Arial" w:eastAsia="Arial" w:hAnsi="Arial"/>
          <w:sz w:val="22"/>
          <w:szCs w:val="22"/>
          <w:color w:val="auto"/>
        </w:rPr>
      </w:pPr>
      <w:r>
        <w:rPr>
          <w:rFonts w:ascii="Arial" w:cs="Arial" w:eastAsia="Arial" w:hAnsi="Arial"/>
          <w:sz w:val="22"/>
          <w:szCs w:val="22"/>
          <w:color w:val="auto"/>
        </w:rPr>
        <w:t>Gradient based approaches are based on the hypothesis that gradients for neural net-works are analogous to coefficients for regression models</w:t>
      </w:r>
      <w:r>
        <w:rPr>
          <w:rFonts w:ascii="Arial" w:cs="Arial" w:eastAsia="Arial" w:hAnsi="Arial"/>
          <w:sz w:val="29"/>
          <w:szCs w:val="29"/>
          <w:color w:val="auto"/>
          <w:vertAlign w:val="superscript"/>
        </w:rPr>
        <w:t>62</w:t>
      </w:r>
      <w:r>
        <w:rPr>
          <w:rFonts w:ascii="Arial" w:cs="Arial" w:eastAsia="Arial" w:hAnsi="Arial"/>
          <w:sz w:val="22"/>
          <w:szCs w:val="22"/>
          <w:color w:val="auto"/>
        </w:rPr>
        <w:t>. Class activation maps (CAM),</w:t>
      </w:r>
      <w:r>
        <w:rPr>
          <w:rFonts w:ascii="Arial" w:cs="Arial" w:eastAsia="Arial" w:hAnsi="Arial"/>
          <w:sz w:val="29"/>
          <w:szCs w:val="29"/>
          <w:color w:val="auto"/>
          <w:vertAlign w:val="superscript"/>
        </w:rPr>
        <w:t>63</w:t>
      </w:r>
      <w:r>
        <w:rPr>
          <w:rFonts w:ascii="Arial" w:cs="Arial" w:eastAsia="Arial" w:hAnsi="Arial"/>
          <w:sz w:val="22"/>
          <w:szCs w:val="22"/>
          <w:color w:val="auto"/>
        </w:rPr>
        <w:t xml:space="preserve"> gradCAM,</w:t>
      </w:r>
      <w:r>
        <w:rPr>
          <w:rFonts w:ascii="Arial" w:cs="Arial" w:eastAsia="Arial" w:hAnsi="Arial"/>
          <w:sz w:val="29"/>
          <w:szCs w:val="29"/>
          <w:color w:val="auto"/>
          <w:vertAlign w:val="superscript"/>
        </w:rPr>
        <w:t>64</w:t>
      </w:r>
      <w:r>
        <w:rPr>
          <w:rFonts w:ascii="Arial" w:cs="Arial" w:eastAsia="Arial" w:hAnsi="Arial"/>
          <w:sz w:val="22"/>
          <w:szCs w:val="22"/>
          <w:color w:val="auto"/>
        </w:rPr>
        <w:t xml:space="preserve"> smoothGrad,,</w:t>
      </w:r>
      <w:r>
        <w:rPr>
          <w:rFonts w:ascii="Arial" w:cs="Arial" w:eastAsia="Arial" w:hAnsi="Arial"/>
          <w:sz w:val="29"/>
          <w:szCs w:val="29"/>
          <w:color w:val="auto"/>
          <w:vertAlign w:val="superscript"/>
        </w:rPr>
        <w:t>65</w:t>
      </w:r>
      <w:r>
        <w:rPr>
          <w:rFonts w:ascii="Arial" w:cs="Arial" w:eastAsia="Arial" w:hAnsi="Arial"/>
          <w:sz w:val="22"/>
          <w:szCs w:val="22"/>
          <w:color w:val="auto"/>
        </w:rPr>
        <w:t xml:space="preserve"> and integrated gradients</w:t>
      </w:r>
      <w:r>
        <w:rPr>
          <w:rFonts w:ascii="Arial" w:cs="Arial" w:eastAsia="Arial" w:hAnsi="Arial"/>
          <w:sz w:val="29"/>
          <w:szCs w:val="29"/>
          <w:color w:val="auto"/>
          <w:vertAlign w:val="superscript"/>
        </w:rPr>
        <w:t>62</w:t>
      </w:r>
      <w:r>
        <w:rPr>
          <w:rFonts w:ascii="Arial" w:cs="Arial" w:eastAsia="Arial" w:hAnsi="Arial"/>
          <w:sz w:val="22"/>
          <w:szCs w:val="22"/>
          <w:color w:val="auto"/>
        </w:rPr>
        <w:t xml:space="preserve"> are examples of this method. The main idea behind feature attributions with gradients can be represented with equation </w:t>
      </w:r>
      <w:hyperlink w:anchor="page7">
        <w:r>
          <w:rPr>
            <w:rFonts w:ascii="Arial" w:cs="Arial" w:eastAsia="Arial" w:hAnsi="Arial"/>
            <w:sz w:val="22"/>
            <w:szCs w:val="22"/>
            <w:color w:val="auto"/>
          </w:rPr>
          <w:t>2.</w:t>
        </w:r>
      </w:hyperlink>
    </w:p>
    <w:p>
      <w:pPr>
        <w:spacing w:after="0" w:line="97" w:lineRule="exact"/>
        <w:rPr>
          <w:sz w:val="20"/>
          <w:szCs w:val="20"/>
          <w:color w:val="auto"/>
        </w:rPr>
      </w:pPr>
    </w:p>
    <w:tbl>
      <w:tblPr>
        <w:tblLayout w:type="fixed"/>
        <w:tblInd w:w="3880" w:type="dxa"/>
        <w:tblCellMar>
          <w:top w:w="0" w:type="dxa"/>
          <w:left w:w="0" w:type="dxa"/>
          <w:bottom w:w="0" w:type="dxa"/>
          <w:right w:w="0" w:type="dxa"/>
        </w:tblCellMar>
      </w:tblPr>
      <w:tr>
        <w:trPr>
          <w:trHeight w:val="540"/>
        </w:trPr>
        <w:tc>
          <w:tcPr>
            <w:tcW w:w="700" w:type="dxa"/>
            <w:vAlign w:val="bottom"/>
            <w:gridSpan w:val="2"/>
          </w:tcPr>
          <w:p>
            <w:pPr>
              <w:jc w:val="center"/>
              <w:ind w:right="60"/>
              <w:spacing w:after="0" w:line="541" w:lineRule="exact"/>
              <w:rPr>
                <w:sz w:val="20"/>
                <w:szCs w:val="20"/>
                <w:color w:val="auto"/>
              </w:rPr>
            </w:pPr>
            <w:r>
              <w:rPr>
                <w:rFonts w:ascii="Arial" w:cs="Arial" w:eastAsia="Arial" w:hAnsi="Arial"/>
                <w:sz w:val="24"/>
                <w:szCs w:val="24"/>
                <w:color w:val="auto"/>
                <w:w w:val="86"/>
              </w:rPr>
              <w:t>∆f</w:t>
            </w:r>
            <w:r>
              <w:rPr>
                <w:rFonts w:ascii="Arial" w:cs="Arial" w:eastAsia="Arial" w:hAnsi="Arial"/>
                <w:sz w:val="47"/>
                <w:szCs w:val="47"/>
                <w:color w:val="auto"/>
                <w:w w:val="86"/>
                <w:vertAlign w:val="superscript"/>
              </w:rPr>
              <w:t>ˆ</w:t>
            </w:r>
            <w:r>
              <w:rPr>
                <w:rFonts w:ascii="Arial" w:cs="Arial" w:eastAsia="Arial" w:hAnsi="Arial"/>
                <w:sz w:val="24"/>
                <w:szCs w:val="24"/>
                <w:color w:val="auto"/>
                <w:w w:val="86"/>
              </w:rPr>
              <w:t>(</w:t>
            </w:r>
            <w:r>
              <w:rPr>
                <w:rFonts w:ascii="Arial Unicode MS" w:cs="Arial Unicode MS" w:eastAsia="Arial Unicode MS" w:hAnsi="Arial Unicode MS"/>
                <w:sz w:val="24"/>
                <w:szCs w:val="24"/>
                <w:color w:val="auto"/>
                <w:w w:val="86"/>
              </w:rPr>
              <w:t>⃗</w:t>
            </w:r>
            <w:r>
              <w:rPr>
                <w:rFonts w:ascii="Arial" w:cs="Arial" w:eastAsia="Arial" w:hAnsi="Arial"/>
                <w:sz w:val="24"/>
                <w:szCs w:val="24"/>
                <w:color w:val="auto"/>
                <w:w w:val="86"/>
              </w:rPr>
              <w:t>x)</w:t>
            </w:r>
          </w:p>
        </w:tc>
        <w:tc>
          <w:tcPr>
            <w:tcW w:w="320" w:type="dxa"/>
            <w:vAlign w:val="bottom"/>
            <w:vMerge w:val="restart"/>
          </w:tcPr>
          <w:p>
            <w:pPr>
              <w:ind w:left="40"/>
              <w:spacing w:after="0"/>
              <w:rPr>
                <w:sz w:val="20"/>
                <w:szCs w:val="20"/>
                <w:color w:val="auto"/>
              </w:rPr>
            </w:pPr>
            <w:r>
              <w:rPr>
                <w:rFonts w:ascii="Arial" w:cs="Arial" w:eastAsia="Arial" w:hAnsi="Arial"/>
                <w:sz w:val="24"/>
                <w:szCs w:val="24"/>
                <w:color w:val="auto"/>
              </w:rPr>
              <w:t>≈</w:t>
            </w:r>
          </w:p>
        </w:tc>
        <w:tc>
          <w:tcPr>
            <w:tcW w:w="580" w:type="dxa"/>
            <w:vAlign w:val="bottom"/>
          </w:tcPr>
          <w:p>
            <w:pPr>
              <w:jc w:val="center"/>
              <w:spacing w:after="0" w:line="541" w:lineRule="exact"/>
              <w:rPr>
                <w:sz w:val="20"/>
                <w:szCs w:val="20"/>
                <w:color w:val="auto"/>
              </w:rPr>
            </w:pPr>
            <w:r>
              <w:rPr>
                <w:rFonts w:ascii="Arial" w:cs="Arial" w:eastAsia="Arial" w:hAnsi="Arial"/>
                <w:sz w:val="24"/>
                <w:szCs w:val="24"/>
                <w:color w:val="auto"/>
                <w:w w:val="81"/>
              </w:rPr>
              <w:t>∂f</w:t>
            </w:r>
            <w:r>
              <w:rPr>
                <w:rFonts w:ascii="Arial" w:cs="Arial" w:eastAsia="Arial" w:hAnsi="Arial"/>
                <w:sz w:val="47"/>
                <w:szCs w:val="47"/>
                <w:color w:val="auto"/>
                <w:w w:val="81"/>
                <w:vertAlign w:val="superscript"/>
              </w:rPr>
              <w:t>ˆ</w:t>
            </w:r>
            <w:r>
              <w:rPr>
                <w:rFonts w:ascii="Arial" w:cs="Arial" w:eastAsia="Arial" w:hAnsi="Arial"/>
                <w:sz w:val="24"/>
                <w:szCs w:val="24"/>
                <w:color w:val="auto"/>
                <w:w w:val="81"/>
              </w:rPr>
              <w:t>(</w:t>
            </w:r>
            <w:r>
              <w:rPr>
                <w:rFonts w:ascii="Arial Unicode MS" w:cs="Arial Unicode MS" w:eastAsia="Arial Unicode MS" w:hAnsi="Arial Unicode MS"/>
                <w:sz w:val="24"/>
                <w:szCs w:val="24"/>
                <w:color w:val="auto"/>
                <w:w w:val="81"/>
              </w:rPr>
              <w:t>⃗</w:t>
            </w:r>
            <w:r>
              <w:rPr>
                <w:rFonts w:ascii="Arial" w:cs="Arial" w:eastAsia="Arial" w:hAnsi="Arial"/>
                <w:sz w:val="24"/>
                <w:szCs w:val="24"/>
                <w:color w:val="auto"/>
                <w:w w:val="81"/>
              </w:rPr>
              <w:t>x)</w:t>
            </w:r>
          </w:p>
        </w:tc>
        <w:tc>
          <w:tcPr>
            <w:tcW w:w="3900" w:type="dxa"/>
            <w:vAlign w:val="bottom"/>
            <w:vMerge w:val="restart"/>
          </w:tcPr>
          <w:p>
            <w:pPr>
              <w:jc w:val="right"/>
              <w:spacing w:after="0"/>
              <w:rPr>
                <w:sz w:val="20"/>
                <w:szCs w:val="20"/>
                <w:color w:val="auto"/>
              </w:rPr>
            </w:pPr>
            <w:r>
              <w:rPr>
                <w:rFonts w:ascii="Arial" w:cs="Arial" w:eastAsia="Arial" w:hAnsi="Arial"/>
                <w:sz w:val="24"/>
                <w:szCs w:val="24"/>
                <w:color w:val="auto"/>
              </w:rPr>
              <w:t>(2)</w:t>
            </w:r>
          </w:p>
        </w:tc>
        <w:tc>
          <w:tcPr>
            <w:tcW w:w="0" w:type="dxa"/>
            <w:vAlign w:val="bottom"/>
          </w:tcPr>
          <w:p>
            <w:pPr>
              <w:spacing w:after="0"/>
              <w:rPr>
                <w:sz w:val="1"/>
                <w:szCs w:val="1"/>
                <w:color w:val="auto"/>
              </w:rPr>
            </w:pPr>
          </w:p>
        </w:tc>
      </w:tr>
      <w:tr>
        <w:trPr>
          <w:trHeight w:val="312"/>
        </w:trPr>
        <w:tc>
          <w:tcPr>
            <w:tcW w:w="640" w:type="dxa"/>
            <w:vAlign w:val="bottom"/>
            <w:tcBorders>
              <w:top w:val="single" w:sz="8" w:color="auto"/>
            </w:tcBorders>
          </w:tcPr>
          <w:p>
            <w:pPr>
              <w:jc w:val="center"/>
              <w:spacing w:after="0" w:line="312" w:lineRule="exact"/>
              <w:rPr>
                <w:sz w:val="20"/>
                <w:szCs w:val="20"/>
                <w:color w:val="auto"/>
              </w:rPr>
            </w:pPr>
            <w:r>
              <w:rPr>
                <w:rFonts w:ascii="Arial" w:cs="Arial" w:eastAsia="Arial" w:hAnsi="Arial"/>
                <w:sz w:val="24"/>
                <w:szCs w:val="24"/>
                <w:color w:val="auto"/>
              </w:rPr>
              <w:t>∆x</w:t>
            </w:r>
            <w:r>
              <w:rPr>
                <w:rFonts w:ascii="Arial" w:cs="Arial" w:eastAsia="Arial" w:hAnsi="Arial"/>
                <w:sz w:val="31"/>
                <w:szCs w:val="31"/>
                <w:color w:val="auto"/>
                <w:vertAlign w:val="subscript"/>
              </w:rPr>
              <w:t>i</w:t>
            </w:r>
          </w:p>
        </w:tc>
        <w:tc>
          <w:tcPr>
            <w:tcW w:w="60" w:type="dxa"/>
            <w:vAlign w:val="bottom"/>
          </w:tcPr>
          <w:p>
            <w:pPr>
              <w:spacing w:after="0"/>
              <w:rPr>
                <w:sz w:val="24"/>
                <w:szCs w:val="24"/>
                <w:color w:val="auto"/>
              </w:rPr>
            </w:pPr>
          </w:p>
        </w:tc>
        <w:tc>
          <w:tcPr>
            <w:tcW w:w="320" w:type="dxa"/>
            <w:vAlign w:val="bottom"/>
            <w:vMerge w:val="continue"/>
          </w:tcPr>
          <w:p>
            <w:pPr>
              <w:spacing w:after="0"/>
              <w:rPr>
                <w:sz w:val="24"/>
                <w:szCs w:val="24"/>
                <w:color w:val="auto"/>
              </w:rPr>
            </w:pPr>
          </w:p>
        </w:tc>
        <w:tc>
          <w:tcPr>
            <w:tcW w:w="580" w:type="dxa"/>
            <w:vAlign w:val="bottom"/>
            <w:tcBorders>
              <w:top w:val="single" w:sz="8" w:color="auto"/>
            </w:tcBorders>
          </w:tcPr>
          <w:p>
            <w:pPr>
              <w:jc w:val="center"/>
              <w:spacing w:after="0" w:line="312" w:lineRule="exact"/>
              <w:rPr>
                <w:sz w:val="20"/>
                <w:szCs w:val="20"/>
                <w:color w:val="auto"/>
              </w:rPr>
            </w:pPr>
            <w:r>
              <w:rPr>
                <w:rFonts w:ascii="Arial" w:cs="Arial" w:eastAsia="Arial" w:hAnsi="Arial"/>
                <w:sz w:val="24"/>
                <w:szCs w:val="24"/>
                <w:color w:val="auto"/>
              </w:rPr>
              <w:t>∂x</w:t>
            </w:r>
            <w:r>
              <w:rPr>
                <w:rFonts w:ascii="Arial" w:cs="Arial" w:eastAsia="Arial" w:hAnsi="Arial"/>
                <w:sz w:val="31"/>
                <w:szCs w:val="31"/>
                <w:color w:val="auto"/>
                <w:vertAlign w:val="subscript"/>
              </w:rPr>
              <w:t>i</w:t>
            </w:r>
          </w:p>
        </w:tc>
        <w:tc>
          <w:tcPr>
            <w:tcW w:w="39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9360"/>
          </w:cols>
          <w:pgMar w:left="1440" w:top="1440" w:right="1440" w:bottom="218" w:gutter="0" w:footer="0" w:header="0"/>
        </w:sect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7</w:t>
      </w:r>
    </w:p>
    <w:p>
      <w:pPr>
        <w:sectPr>
          <w:pgSz w:w="12240" w:h="15840" w:orient="portrait"/>
          <w:cols w:equalWidth="0" w:num="1">
            <w:col w:w="9360"/>
          </w:cols>
          <w:pgMar w:left="1440" w:top="1440" w:right="1440" w:bottom="218" w:gutter="0" w:footer="0" w:header="0"/>
          <w:type w:val="continuous"/>
        </w:sectPr>
      </w:pPr>
    </w:p>
    <w:bookmarkStart w:id="7" w:name="page8"/>
    <w:bookmarkEnd w:id="7"/>
    <w:p>
      <w:pPr>
        <w:spacing w:after="0" w:line="187" w:lineRule="auto"/>
        <w:framePr w:w="360" w:h="135" w:wrap="auto" w:vAnchor="page" w:hAnchor="page" w:x="6120" w:y="1679"/>
        <w:rPr>
          <w:rFonts w:ascii="Arial" w:cs="Arial" w:eastAsia="Arial" w:hAnsi="Arial"/>
          <w:sz w:val="11"/>
          <w:szCs w:val="11"/>
          <w:color w:val="auto"/>
        </w:rPr>
      </w:pPr>
      <w:r>
        <w:rPr>
          <w:rFonts w:ascii="Arial" w:cs="Arial" w:eastAsia="Arial" w:hAnsi="Arial"/>
          <w:sz w:val="11"/>
          <w:szCs w:val="11"/>
          <w:color w:val="auto"/>
        </w:rPr>
        <w:t>∆x</w:t>
      </w:r>
      <w:r>
        <w:rPr>
          <w:rFonts w:ascii="Arial" w:cs="Arial" w:eastAsia="Arial" w:hAnsi="Arial"/>
          <w:sz w:val="15"/>
          <w:szCs w:val="15"/>
          <w:color w:val="auto"/>
          <w:vertAlign w:val="subscript"/>
        </w:rPr>
        <w:t>i</w:t>
      </w:r>
    </w:p>
    <w:p>
      <w:pPr>
        <w:spacing w:after="0" w:line="-153" w:lineRule="auto"/>
        <w:framePr w:w="540" w:h="153" w:wrap="auto" w:vAnchor="page" w:hAnchor="page" w:x="6040" w:y="1440"/>
        <w:rPr>
          <w:rFonts w:ascii="Arial" w:cs="Arial" w:eastAsia="Arial" w:hAnsi="Arial"/>
          <w:sz w:val="11"/>
          <w:szCs w:val="11"/>
          <w:color w:val="auto"/>
        </w:rPr>
      </w:pPr>
      <w:r>
        <w:rPr>
          <w:rFonts w:ascii="Arial" w:cs="Arial" w:eastAsia="Arial" w:hAnsi="Arial"/>
          <w:sz w:val="11"/>
          <w:szCs w:val="11"/>
          <w:color w:val="auto"/>
        </w:rPr>
        <w:t>∆f</w:t>
      </w:r>
      <w:r>
        <w:rPr>
          <w:rFonts w:ascii="Arial" w:cs="Arial" w:eastAsia="Arial" w:hAnsi="Arial"/>
          <w:sz w:val="17"/>
          <w:szCs w:val="17"/>
          <w:color w:val="auto"/>
          <w:vertAlign w:val="superscript"/>
        </w:rPr>
        <w:t>ˆ</w:t>
      </w:r>
      <w:r>
        <w:rPr>
          <w:rFonts w:ascii="Arial" w:cs="Arial" w:eastAsia="Arial" w:hAnsi="Arial"/>
          <w:sz w:val="11"/>
          <w:szCs w:val="11"/>
          <w:color w:val="auto"/>
        </w:rPr>
        <w:t>(</w:t>
      </w:r>
      <w:r>
        <w:rPr>
          <w:rFonts w:ascii="Arial Unicode MS" w:cs="Arial Unicode MS" w:eastAsia="Arial Unicode MS" w:hAnsi="Arial Unicode MS"/>
          <w:sz w:val="11"/>
          <w:szCs w:val="11"/>
          <w:color w:val="auto"/>
        </w:rPr>
        <w:t>⃗</w:t>
      </w:r>
      <w:r>
        <w:rPr>
          <w:rFonts w:ascii="Arial" w:cs="Arial" w:eastAsia="Arial" w:hAnsi="Arial"/>
          <w:sz w:val="11"/>
          <w:szCs w:val="11"/>
          <w:color w:val="auto"/>
        </w:rPr>
        <w:t>x)</w:t>
      </w:r>
    </w:p>
    <w:p>
      <w:pPr>
        <w:spacing w:after="0" w:line="173" w:lineRule="exact"/>
        <w:rPr>
          <w:rFonts w:ascii="Arial" w:cs="Arial" w:eastAsia="Arial" w:hAnsi="Arial"/>
          <w:sz w:val="11"/>
          <w:szCs w:val="11"/>
          <w:color w:val="auto"/>
        </w:rPr>
      </w:pPr>
    </w:p>
    <w:p>
      <w:pPr>
        <w:ind w:left="360"/>
        <w:spacing w:after="0" w:line="191" w:lineRule="auto"/>
        <w:tabs>
          <w:tab w:leader="none" w:pos="5220" w:val="left"/>
        </w:tabs>
        <w:rPr>
          <w:sz w:val="20"/>
          <w:szCs w:val="20"/>
          <w:color w:val="auto"/>
        </w:rPr>
      </w:pPr>
      <w:r>
        <w:rPr>
          <w:rFonts w:ascii="Arial" w:cs="Arial" w:eastAsia="Arial" w:hAnsi="Arial"/>
          <w:sz w:val="3"/>
          <w:szCs w:val="3"/>
          <w:color w:val="auto"/>
        </w:rPr>
        <w:t>where f</w:t>
      </w:r>
      <w:r>
        <w:rPr>
          <w:rFonts w:ascii="Arial" w:cs="Arial" w:eastAsia="Arial" w:hAnsi="Arial"/>
          <w:sz w:val="5"/>
          <w:szCs w:val="5"/>
          <w:color w:val="auto"/>
          <w:vertAlign w:val="superscript"/>
        </w:rPr>
        <w:t>ˆ</w:t>
      </w:r>
      <w:r>
        <w:rPr>
          <w:rFonts w:ascii="Arial" w:cs="Arial" w:eastAsia="Arial" w:hAnsi="Arial"/>
          <w:sz w:val="3"/>
          <w:szCs w:val="3"/>
          <w:color w:val="auto"/>
        </w:rPr>
        <w:t>(x) is the black-box model and</w:t>
      </w:r>
      <w:r>
        <w:rPr>
          <w:sz w:val="20"/>
          <w:szCs w:val="20"/>
          <w:color w:val="auto"/>
        </w:rPr>
        <w:tab/>
      </w:r>
      <w:r>
        <w:rPr>
          <w:rFonts w:ascii="Arial" w:cs="Arial" w:eastAsia="Arial" w:hAnsi="Arial"/>
          <w:sz w:val="5"/>
          <w:szCs w:val="5"/>
          <w:color w:val="auto"/>
        </w:rPr>
        <w:t>are used as our attributions.  The left-</w:t>
      </w:r>
    </w:p>
    <w:p>
      <w:pPr>
        <w:spacing w:after="0" w:line="20" w:lineRule="exact"/>
        <w:rPr>
          <w:rFonts w:ascii="Arial" w:cs="Arial" w:eastAsia="Arial" w:hAnsi="Arial"/>
          <w:sz w:val="11"/>
          <w:szCs w:val="11"/>
          <w:color w:val="auto"/>
        </w:rPr>
      </w:pPr>
      <w:r>
        <w:rPr>
          <w:rFonts w:ascii="Arial" w:cs="Arial" w:eastAsia="Arial" w:hAnsi="Arial"/>
          <w:sz w:val="11"/>
          <w:szCs w:val="11"/>
          <w:color w:val="auto"/>
        </w:rPr>
        <mc:AlternateContent>
          <mc:Choice Requires="wps">
            <w:drawing>
              <wp:anchor simplePos="0" relativeHeight="251657728" behindDoc="1" locked="0" layoutInCell="0" allowOverlap="1">
                <wp:simplePos x="0" y="0"/>
                <wp:positionH relativeFrom="column">
                  <wp:posOffset>2942590</wp:posOffset>
                </wp:positionH>
                <wp:positionV relativeFrom="paragraph">
                  <wp:posOffset>-6985</wp:posOffset>
                </wp:positionV>
                <wp:extent cx="2971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7180" cy="4763"/>
                        </a:xfrm>
                        <a:prstGeom prst="line">
                          <a:avLst/>
                        </a:prstGeom>
                        <a:solidFill>
                          <a:srgbClr val="FFFFFF"/>
                        </a:solidFill>
                        <a:ln w="607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7pt,-0.5499pt" to="255.1pt,-0.5499pt" o:allowincell="f" strokecolor="#000000" strokeweight="0.478pt"/>
            </w:pict>
          </mc:Fallback>
        </mc:AlternateContent>
      </w:r>
    </w:p>
    <w:p>
      <w:pPr>
        <w:spacing w:after="0" w:line="258" w:lineRule="exact"/>
        <w:rPr>
          <w:rFonts w:ascii="Arial" w:cs="Arial" w:eastAsia="Arial" w:hAnsi="Arial"/>
          <w:sz w:val="11"/>
          <w:szCs w:val="11"/>
          <w:color w:val="auto"/>
        </w:rPr>
      </w:pPr>
    </w:p>
    <w:p>
      <w:pPr>
        <w:jc w:val="both"/>
        <w:ind w:right="220"/>
        <w:spacing w:after="0" w:line="449" w:lineRule="exact"/>
        <w:rPr>
          <w:rFonts w:ascii="Arial" w:cs="Arial" w:eastAsia="Arial" w:hAnsi="Arial"/>
          <w:sz w:val="24"/>
          <w:szCs w:val="24"/>
          <w:color w:val="auto"/>
        </w:rPr>
      </w:pPr>
      <w:r>
        <w:rPr>
          <w:rFonts w:ascii="Arial" w:cs="Arial" w:eastAsia="Arial" w:hAnsi="Arial"/>
          <w:sz w:val="24"/>
          <w:szCs w:val="24"/>
          <w:color w:val="auto"/>
        </w:rPr>
        <w:t xml:space="preserve">hand side of equation </w:t>
      </w:r>
      <w:hyperlink w:anchor="page7">
        <w:r>
          <w:rPr>
            <w:rFonts w:ascii="Arial" w:cs="Arial" w:eastAsia="Arial" w:hAnsi="Arial"/>
            <w:sz w:val="24"/>
            <w:szCs w:val="24"/>
            <w:color w:val="auto"/>
          </w:rPr>
          <w:t xml:space="preserve">2 </w:t>
        </w:r>
      </w:hyperlink>
      <w:r>
        <w:rPr>
          <w:rFonts w:ascii="Arial" w:cs="Arial" w:eastAsia="Arial" w:hAnsi="Arial"/>
          <w:sz w:val="24"/>
          <w:szCs w:val="24"/>
          <w:color w:val="auto"/>
        </w:rPr>
        <w:t>says that we attribute each input feature x</w:t>
      </w:r>
      <w:r>
        <w:rPr>
          <w:rFonts w:ascii="Arial" w:cs="Arial" w:eastAsia="Arial" w:hAnsi="Arial"/>
          <w:sz w:val="31"/>
          <w:szCs w:val="31"/>
          <w:color w:val="auto"/>
          <w:vertAlign w:val="subscript"/>
        </w:rPr>
        <w:t>i</w:t>
      </w:r>
      <w:r>
        <w:rPr>
          <w:rFonts w:ascii="Arial" w:cs="Arial" w:eastAsia="Arial" w:hAnsi="Arial"/>
          <w:sz w:val="24"/>
          <w:szCs w:val="24"/>
          <w:color w:val="auto"/>
        </w:rPr>
        <w:t xml:space="preserve"> by how much one unit change in it would affect the output of f</w:t>
      </w:r>
      <w:r>
        <w:rPr>
          <w:rFonts w:ascii="Arial" w:cs="Arial" w:eastAsia="Arial" w:hAnsi="Arial"/>
          <w:sz w:val="47"/>
          <w:szCs w:val="47"/>
          <w:color w:val="auto"/>
          <w:vertAlign w:val="superscript"/>
        </w:rPr>
        <w:t>ˆ</w:t>
      </w:r>
      <w:r>
        <w:rPr>
          <w:rFonts w:ascii="Arial" w:cs="Arial" w:eastAsia="Arial" w:hAnsi="Arial"/>
          <w:sz w:val="24"/>
          <w:szCs w:val="24"/>
          <w:color w:val="auto"/>
        </w:rPr>
        <w:t>(x). If f</w:t>
      </w:r>
      <w:r>
        <w:rPr>
          <w:rFonts w:ascii="Arial" w:cs="Arial" w:eastAsia="Arial" w:hAnsi="Arial"/>
          <w:sz w:val="47"/>
          <w:szCs w:val="47"/>
          <w:color w:val="auto"/>
          <w:vertAlign w:val="superscript"/>
        </w:rPr>
        <w:t>ˆ</w:t>
      </w:r>
      <w:r>
        <w:rPr>
          <w:rFonts w:ascii="Arial" w:cs="Arial" w:eastAsia="Arial" w:hAnsi="Arial"/>
          <w:sz w:val="24"/>
          <w:szCs w:val="24"/>
          <w:color w:val="auto"/>
        </w:rPr>
        <w:t>(x) is a linear surrogate model, then this method reconciles with LIME.</w:t>
      </w:r>
      <w:r>
        <w:rPr>
          <w:rFonts w:ascii="Arial" w:cs="Arial" w:eastAsia="Arial" w:hAnsi="Arial"/>
          <w:sz w:val="31"/>
          <w:szCs w:val="31"/>
          <w:color w:val="auto"/>
          <w:vertAlign w:val="superscript"/>
        </w:rPr>
        <w:t>35</w:t>
      </w:r>
      <w:r>
        <w:rPr>
          <w:rFonts w:ascii="Arial" w:cs="Arial" w:eastAsia="Arial" w:hAnsi="Arial"/>
          <w:sz w:val="24"/>
          <w:szCs w:val="24"/>
          <w:color w:val="auto"/>
        </w:rPr>
        <w:t xml:space="preserve"> In DL models,</w:t>
      </w:r>
      <w:r>
        <w:rPr>
          <w:rFonts w:ascii="Arial Unicode MS" w:cs="Arial Unicode MS" w:eastAsia="Arial Unicode MS" w:hAnsi="Arial Unicode MS"/>
          <w:sz w:val="24"/>
          <w:szCs w:val="24"/>
          <w:color w:val="auto"/>
        </w:rPr>
        <w:t xml:space="preserve"> ∇</w:t>
      </w:r>
      <w:r>
        <w:rPr>
          <w:rFonts w:ascii="Arial" w:cs="Arial" w:eastAsia="Arial" w:hAnsi="Arial"/>
          <w:sz w:val="31"/>
          <w:szCs w:val="31"/>
          <w:color w:val="auto"/>
          <w:vertAlign w:val="subscript"/>
        </w:rPr>
        <w:t>x</w:t>
      </w:r>
      <w:r>
        <w:rPr>
          <w:rFonts w:ascii="Arial" w:cs="Arial" w:eastAsia="Arial" w:hAnsi="Arial"/>
          <w:sz w:val="24"/>
          <w:szCs w:val="24"/>
          <w:color w:val="auto"/>
        </w:rPr>
        <w:t>f(x), suffers from the shattered gradients problem.</w:t>
      </w:r>
      <w:r>
        <w:rPr>
          <w:rFonts w:ascii="Arial" w:cs="Arial" w:eastAsia="Arial" w:hAnsi="Arial"/>
          <w:sz w:val="31"/>
          <w:szCs w:val="31"/>
          <w:color w:val="auto"/>
          <w:vertAlign w:val="superscript"/>
        </w:rPr>
        <w:t>62</w:t>
      </w:r>
      <w:r>
        <w:rPr>
          <w:rFonts w:ascii="Arial" w:cs="Arial" w:eastAsia="Arial" w:hAnsi="Arial"/>
          <w:sz w:val="24"/>
          <w:szCs w:val="24"/>
          <w:color w:val="auto"/>
        </w:rPr>
        <w:t xml:space="preserve"> This means directly computing the quantity leads to numeric problems. The different gradient based approaches are mostly distinguishable based on how the gradient is approximated.</w:t>
      </w:r>
    </w:p>
    <w:p>
      <w:pPr>
        <w:spacing w:after="0" w:line="219" w:lineRule="exact"/>
        <w:rPr>
          <w:rFonts w:ascii="Arial" w:cs="Arial" w:eastAsia="Arial" w:hAnsi="Arial"/>
          <w:sz w:val="11"/>
          <w:szCs w:val="11"/>
          <w:color w:val="auto"/>
        </w:rPr>
      </w:pPr>
    </w:p>
    <w:p>
      <w:pPr>
        <w:ind w:firstLine="351"/>
        <w:spacing w:after="0" w:line="384" w:lineRule="auto"/>
        <w:rPr>
          <w:rFonts w:ascii="Arial" w:cs="Arial" w:eastAsia="Arial" w:hAnsi="Arial"/>
          <w:sz w:val="23"/>
          <w:szCs w:val="23"/>
          <w:color w:val="auto"/>
        </w:rPr>
      </w:pPr>
      <w:r>
        <w:rPr>
          <w:rFonts w:ascii="Arial" w:cs="Arial" w:eastAsia="Arial" w:hAnsi="Arial"/>
          <w:sz w:val="23"/>
          <w:szCs w:val="23"/>
          <w:color w:val="auto"/>
        </w:rPr>
        <w:t>Gradient based explanations have been widely used to interpret chemistry predictions.</w:t>
      </w:r>
      <w:hyperlink w:anchor="page31">
        <w:r>
          <w:rPr>
            <w:rFonts w:ascii="Arial" w:cs="Arial" w:eastAsia="Arial" w:hAnsi="Arial"/>
            <w:sz w:val="30"/>
            <w:szCs w:val="30"/>
            <w:color w:val="auto"/>
            <w:vertAlign w:val="superscript"/>
          </w:rPr>
          <w:t>60,66–70</w:t>
        </w:r>
      </w:hyperlink>
      <w:r>
        <w:rPr>
          <w:rFonts w:ascii="Arial" w:cs="Arial" w:eastAsia="Arial" w:hAnsi="Arial"/>
          <w:sz w:val="23"/>
          <w:szCs w:val="23"/>
          <w:color w:val="auto"/>
        </w:rPr>
        <w:t xml:space="preserve"> McCloskey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60</w:t>
      </w:r>
      <w:r>
        <w:rPr>
          <w:rFonts w:ascii="Arial" w:cs="Arial" w:eastAsia="Arial" w:hAnsi="Arial"/>
          <w:sz w:val="23"/>
          <w:szCs w:val="23"/>
          <w:color w:val="auto"/>
        </w:rPr>
        <w:t xml:space="preserve"> used graph convolutional networks (GCNs) to predict protein-ligand binding and explained the binding logic for these predictions using integrated gradients. Pope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66</w:t>
      </w:r>
      <w:r>
        <w:rPr>
          <w:rFonts w:ascii="Arial" w:cs="Arial" w:eastAsia="Arial" w:hAnsi="Arial"/>
          <w:sz w:val="23"/>
          <w:szCs w:val="23"/>
          <w:color w:val="auto"/>
        </w:rPr>
        <w:t xml:space="preserve"> and Jim´enez-Luna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67</w:t>
      </w:r>
      <w:r>
        <w:rPr>
          <w:rFonts w:ascii="Arial" w:cs="Arial" w:eastAsia="Arial" w:hAnsi="Arial"/>
          <w:sz w:val="23"/>
          <w:szCs w:val="23"/>
          <w:color w:val="auto"/>
        </w:rPr>
        <w:t xml:space="preserve"> show application of gradCAM and integrated gradi-ents to explain molecular property predictions from trained graph neural networks (GNNs). Sanchez-Lengeling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68</w:t>
      </w:r>
      <w:r>
        <w:rPr>
          <w:rFonts w:ascii="Arial" w:cs="Arial" w:eastAsia="Arial" w:hAnsi="Arial"/>
          <w:sz w:val="23"/>
          <w:szCs w:val="23"/>
          <w:color w:val="auto"/>
        </w:rPr>
        <w:t xml:space="preserve"> present comprehensive, open-source XAI benchmarks to explain GNNs and other graph based models. They compare the performance of class activation maps (CAM),</w:t>
      </w:r>
      <w:r>
        <w:rPr>
          <w:rFonts w:ascii="Arial" w:cs="Arial" w:eastAsia="Arial" w:hAnsi="Arial"/>
          <w:sz w:val="30"/>
          <w:szCs w:val="30"/>
          <w:color w:val="auto"/>
          <w:vertAlign w:val="superscript"/>
        </w:rPr>
        <w:t>63</w:t>
      </w:r>
      <w:r>
        <w:rPr>
          <w:rFonts w:ascii="Arial" w:cs="Arial" w:eastAsia="Arial" w:hAnsi="Arial"/>
          <w:sz w:val="23"/>
          <w:szCs w:val="23"/>
          <w:color w:val="auto"/>
        </w:rPr>
        <w:t xml:space="preserve"> gradCAM,</w:t>
      </w:r>
      <w:r>
        <w:rPr>
          <w:rFonts w:ascii="Arial" w:cs="Arial" w:eastAsia="Arial" w:hAnsi="Arial"/>
          <w:sz w:val="30"/>
          <w:szCs w:val="30"/>
          <w:color w:val="auto"/>
          <w:vertAlign w:val="superscript"/>
        </w:rPr>
        <w:t>64</w:t>
      </w:r>
      <w:r>
        <w:rPr>
          <w:rFonts w:ascii="Arial" w:cs="Arial" w:eastAsia="Arial" w:hAnsi="Arial"/>
          <w:sz w:val="23"/>
          <w:szCs w:val="23"/>
          <w:color w:val="auto"/>
        </w:rPr>
        <w:t xml:space="preserve"> smoothGrad,,</w:t>
      </w:r>
      <w:r>
        <w:rPr>
          <w:rFonts w:ascii="Arial" w:cs="Arial" w:eastAsia="Arial" w:hAnsi="Arial"/>
          <w:sz w:val="30"/>
          <w:szCs w:val="30"/>
          <w:color w:val="auto"/>
          <w:vertAlign w:val="superscript"/>
        </w:rPr>
        <w:t>65</w:t>
      </w:r>
      <w:r>
        <w:rPr>
          <w:rFonts w:ascii="Arial" w:cs="Arial" w:eastAsia="Arial" w:hAnsi="Arial"/>
          <w:sz w:val="23"/>
          <w:szCs w:val="23"/>
          <w:color w:val="auto"/>
        </w:rPr>
        <w:t xml:space="preserve"> integrated gradients</w:t>
      </w:r>
      <w:r>
        <w:rPr>
          <w:rFonts w:ascii="Arial" w:cs="Arial" w:eastAsia="Arial" w:hAnsi="Arial"/>
          <w:sz w:val="30"/>
          <w:szCs w:val="30"/>
          <w:color w:val="auto"/>
          <w:vertAlign w:val="superscript"/>
        </w:rPr>
        <w:t>62</w:t>
      </w:r>
      <w:r>
        <w:rPr>
          <w:rFonts w:ascii="Arial" w:cs="Arial" w:eastAsia="Arial" w:hAnsi="Arial"/>
          <w:sz w:val="23"/>
          <w:szCs w:val="23"/>
          <w:color w:val="auto"/>
        </w:rPr>
        <w:t xml:space="preserve"> and attention mecha-nisms for explaining outcomes of classification as well as regression tasks. They concluded that CAM and integrated gradients perform well for graph based models. Another attempt at creating XAI benchmarks for graph models was made by Rao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70</w:t>
      </w:r>
      <w:r>
        <w:rPr>
          <w:rFonts w:ascii="Arial" w:cs="Arial" w:eastAsia="Arial" w:hAnsi="Arial"/>
          <w:sz w:val="23"/>
          <w:szCs w:val="23"/>
          <w:color w:val="auto"/>
        </w:rPr>
        <w:t xml:space="preserve"> . They compared these gradient based methods to find subgraph importance when predicting activity cliffs and concluded that gradCAM and integrated gradients provided the most interpretability for GNNs. The GNNExplainer</w:t>
      </w:r>
      <w:r>
        <w:rPr>
          <w:rFonts w:ascii="Arial" w:cs="Arial" w:eastAsia="Arial" w:hAnsi="Arial"/>
          <w:sz w:val="30"/>
          <w:szCs w:val="30"/>
          <w:color w:val="auto"/>
          <w:vertAlign w:val="superscript"/>
        </w:rPr>
        <w:t>69</w:t>
      </w:r>
      <w:r>
        <w:rPr>
          <w:rFonts w:ascii="Arial" w:cs="Arial" w:eastAsia="Arial" w:hAnsi="Arial"/>
          <w:sz w:val="23"/>
          <w:szCs w:val="23"/>
          <w:color w:val="auto"/>
        </w:rPr>
        <w:t xml:space="preserve"> is an approach for generating explanations (local and global) for graph based models. This method focuses on identifying which sub-graphs con-tribute most to the prediction by maximizing mutual information between the prediction and distribution of all possible sub-graphs. Ying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69</w:t>
      </w:r>
      <w:r>
        <w:rPr>
          <w:rFonts w:ascii="Arial" w:cs="Arial" w:eastAsia="Arial" w:hAnsi="Arial"/>
          <w:sz w:val="23"/>
          <w:szCs w:val="23"/>
          <w:color w:val="auto"/>
        </w:rPr>
        <w:t xml:space="preserve"> show that GNNExplainer can be used to obtain model-agnostic explanations. SubgraphX is a similar method that explains GNN predictions by identifying important subgraphs.</w:t>
      </w:r>
      <w:r>
        <w:rPr>
          <w:rFonts w:ascii="Arial" w:cs="Arial" w:eastAsia="Arial" w:hAnsi="Arial"/>
          <w:sz w:val="30"/>
          <w:szCs w:val="30"/>
          <w:color w:val="auto"/>
          <w:vertAlign w:val="superscript"/>
        </w:rPr>
        <w:t>71</w:t>
      </w:r>
    </w:p>
    <w:p>
      <w:pPr>
        <w:ind w:left="360"/>
        <w:spacing w:after="0" w:line="234" w:lineRule="auto"/>
        <w:rPr>
          <w:sz w:val="20"/>
          <w:szCs w:val="20"/>
          <w:color w:val="auto"/>
        </w:rPr>
      </w:pPr>
      <w:r>
        <w:rPr>
          <w:rFonts w:ascii="Arial" w:cs="Arial" w:eastAsia="Arial" w:hAnsi="Arial"/>
          <w:sz w:val="23"/>
          <w:szCs w:val="23"/>
          <w:color w:val="auto"/>
        </w:rPr>
        <w:t>Another set of approaches like DeepLIFT</w:t>
      </w:r>
      <w:r>
        <w:rPr>
          <w:rFonts w:ascii="Arial" w:cs="Arial" w:eastAsia="Arial" w:hAnsi="Arial"/>
          <w:sz w:val="30"/>
          <w:szCs w:val="30"/>
          <w:color w:val="auto"/>
          <w:vertAlign w:val="superscript"/>
        </w:rPr>
        <w:t>72</w:t>
      </w:r>
      <w:r>
        <w:rPr>
          <w:rFonts w:ascii="Arial" w:cs="Arial" w:eastAsia="Arial" w:hAnsi="Arial"/>
          <w:sz w:val="23"/>
          <w:szCs w:val="23"/>
          <w:color w:val="auto"/>
        </w:rPr>
        <w:t xml:space="preserve"> and Layerwise Relevance backPropagation</w:t>
      </w:r>
      <w:r>
        <w:rPr>
          <w:rFonts w:ascii="Arial" w:cs="Arial" w:eastAsia="Arial" w:hAnsi="Arial"/>
          <w:sz w:val="30"/>
          <w:szCs w:val="30"/>
          <w:color w:val="auto"/>
          <w:vertAlign w:val="superscript"/>
        </w:rPr>
        <w:t>73</w:t>
      </w:r>
    </w:p>
    <w:p>
      <w:pPr>
        <w:spacing w:after="0" w:line="200" w:lineRule="exact"/>
        <w:rPr>
          <w:rFonts w:ascii="Arial" w:cs="Arial" w:eastAsia="Arial" w:hAnsi="Arial"/>
          <w:sz w:val="11"/>
          <w:szCs w:val="11"/>
          <w:color w:val="auto"/>
        </w:rPr>
      </w:pPr>
    </w:p>
    <w:p>
      <w:pPr>
        <w:spacing w:after="0" w:line="327" w:lineRule="exact"/>
        <w:rPr>
          <w:rFonts w:ascii="Arial" w:cs="Arial" w:eastAsia="Arial" w:hAnsi="Arial"/>
          <w:sz w:val="11"/>
          <w:szCs w:val="11"/>
          <w:color w:val="auto"/>
        </w:rPr>
      </w:pPr>
    </w:p>
    <w:p>
      <w:pPr>
        <w:jc w:val="center"/>
        <w:ind w:right="260"/>
        <w:spacing w:after="0"/>
        <w:rPr>
          <w:sz w:val="20"/>
          <w:szCs w:val="20"/>
          <w:color w:val="auto"/>
        </w:rPr>
      </w:pPr>
      <w:r>
        <w:rPr>
          <w:rFonts w:ascii="Arial" w:cs="Arial" w:eastAsia="Arial" w:hAnsi="Arial"/>
          <w:sz w:val="24"/>
          <w:szCs w:val="24"/>
          <w:color w:val="auto"/>
        </w:rPr>
        <w:t>8</w:t>
      </w:r>
    </w:p>
    <w:p>
      <w:pPr>
        <w:sectPr>
          <w:pgSz w:w="12240" w:h="15840" w:orient="portrait"/>
          <w:cols w:equalWidth="0" w:num="1">
            <w:col w:w="9620"/>
          </w:cols>
          <w:pgMar w:left="1440" w:top="1440" w:right="1180" w:bottom="218" w:gutter="0" w:footer="0" w:header="0"/>
        </w:sectPr>
      </w:pPr>
    </w:p>
    <w:bookmarkStart w:id="8" w:name="page9"/>
    <w:bookmarkEnd w:id="8"/>
    <w:p>
      <w:pPr>
        <w:spacing w:after="0" w:line="61" w:lineRule="exact"/>
        <w:rPr>
          <w:sz w:val="20"/>
          <w:szCs w:val="20"/>
          <w:color w:val="auto"/>
        </w:rPr>
      </w:pPr>
    </w:p>
    <w:p>
      <w:pPr>
        <w:jc w:val="both"/>
        <w:spacing w:after="0" w:line="390" w:lineRule="auto"/>
        <w:rPr>
          <w:sz w:val="20"/>
          <w:szCs w:val="20"/>
          <w:color w:val="auto"/>
        </w:rPr>
      </w:pPr>
      <w:r>
        <w:rPr>
          <w:rFonts w:ascii="Arial" w:cs="Arial" w:eastAsia="Arial" w:hAnsi="Arial"/>
          <w:sz w:val="24"/>
          <w:szCs w:val="24"/>
          <w:color w:val="auto"/>
        </w:rPr>
        <w:t>(LRP) are based on backpropagation of the prediction scores through each layer of the neu-ral network. The specific backpropagation logic across various activation functions differs in these approaches, which means each layer must have its own implementation. Baldas-sarre and Azizpour</w:t>
      </w:r>
      <w:r>
        <w:rPr>
          <w:rFonts w:ascii="Arial" w:cs="Arial" w:eastAsia="Arial" w:hAnsi="Arial"/>
          <w:sz w:val="31"/>
          <w:szCs w:val="31"/>
          <w:color w:val="auto"/>
        </w:rPr>
        <w:t xml:space="preserve"> </w:t>
      </w:r>
      <w:r>
        <w:rPr>
          <w:rFonts w:ascii="Arial" w:cs="Arial" w:eastAsia="Arial" w:hAnsi="Arial"/>
          <w:sz w:val="31"/>
          <w:szCs w:val="31"/>
          <w:color w:val="auto"/>
          <w:vertAlign w:val="superscript"/>
        </w:rPr>
        <w:t>74</w:t>
      </w:r>
      <w:r>
        <w:rPr>
          <w:rFonts w:ascii="Arial" w:cs="Arial" w:eastAsia="Arial" w:hAnsi="Arial"/>
          <w:sz w:val="24"/>
          <w:szCs w:val="24"/>
          <w:color w:val="auto"/>
        </w:rPr>
        <w:t xml:space="preserve"> showed application of LRP to explain aqueous solubility prediction for molecules.</w:t>
      </w:r>
    </w:p>
    <w:p>
      <w:pPr>
        <w:spacing w:after="0" w:line="18" w:lineRule="exact"/>
        <w:rPr>
          <w:sz w:val="20"/>
          <w:szCs w:val="20"/>
          <w:color w:val="auto"/>
        </w:rPr>
      </w:pPr>
    </w:p>
    <w:p>
      <w:pPr>
        <w:jc w:val="both"/>
        <w:ind w:right="60" w:firstLine="351"/>
        <w:spacing w:after="0" w:line="448" w:lineRule="exact"/>
        <w:rPr>
          <w:rFonts w:ascii="Arial" w:cs="Arial" w:eastAsia="Arial" w:hAnsi="Arial"/>
          <w:sz w:val="24"/>
          <w:szCs w:val="24"/>
          <w:color w:val="auto"/>
        </w:rPr>
      </w:pPr>
      <w:r>
        <w:rPr>
          <w:rFonts w:ascii="Arial" w:cs="Arial" w:eastAsia="Arial" w:hAnsi="Arial"/>
          <w:sz w:val="24"/>
          <w:szCs w:val="24"/>
          <w:color w:val="auto"/>
        </w:rPr>
        <w:t>SHAP is a model-agnostic feature attribution method that is inspired from the game theory concept of Shapley values.</w:t>
      </w:r>
      <w:r>
        <w:rPr>
          <w:rFonts w:ascii="Arial" w:cs="Arial" w:eastAsia="Arial" w:hAnsi="Arial"/>
          <w:sz w:val="31"/>
          <w:szCs w:val="31"/>
          <w:color w:val="auto"/>
          <w:vertAlign w:val="superscript"/>
        </w:rPr>
        <w:t>44,46</w:t>
      </w:r>
      <w:r>
        <w:rPr>
          <w:rFonts w:ascii="Arial" w:cs="Arial" w:eastAsia="Arial" w:hAnsi="Arial"/>
          <w:sz w:val="24"/>
          <w:szCs w:val="24"/>
          <w:color w:val="auto"/>
        </w:rPr>
        <w:t xml:space="preserve"> SHAP has been popularly used in explaining molecular prediction models.</w:t>
      </w:r>
      <w:r>
        <w:rPr>
          <w:rFonts w:ascii="Arial" w:cs="Arial" w:eastAsia="Arial" w:hAnsi="Arial"/>
          <w:sz w:val="31"/>
          <w:szCs w:val="31"/>
          <w:color w:val="auto"/>
          <w:vertAlign w:val="superscript"/>
        </w:rPr>
        <w:t>75–78</w:t>
      </w:r>
      <w:r>
        <w:rPr>
          <w:rFonts w:ascii="Arial" w:cs="Arial" w:eastAsia="Arial" w:hAnsi="Arial"/>
          <w:sz w:val="24"/>
          <w:szCs w:val="24"/>
          <w:color w:val="auto"/>
        </w:rPr>
        <w:t xml:space="preserve"> It’s an additive feature contribution approach, which assumes that an explanation model is a linear combination of binary variables z. If the Shapley value for the i</w:t>
      </w:r>
      <w:r>
        <w:rPr>
          <w:rFonts w:ascii="Arial" w:cs="Arial" w:eastAsia="Arial" w:hAnsi="Arial"/>
          <w:sz w:val="31"/>
          <w:szCs w:val="31"/>
          <w:color w:val="auto"/>
          <w:vertAlign w:val="superscript"/>
        </w:rPr>
        <w:t>th</w:t>
      </w:r>
      <w:r>
        <w:rPr>
          <w:rFonts w:ascii="Arial" w:cs="Arial" w:eastAsia="Arial" w:hAnsi="Arial"/>
          <w:sz w:val="24"/>
          <w:szCs w:val="24"/>
          <w:color w:val="auto"/>
        </w:rPr>
        <w:t xml:space="preserve"> feature is ϕ</w:t>
      </w:r>
      <w:r>
        <w:rPr>
          <w:rFonts w:ascii="Arial" w:cs="Arial" w:eastAsia="Arial" w:hAnsi="Arial"/>
          <w:sz w:val="31"/>
          <w:szCs w:val="31"/>
          <w:color w:val="auto"/>
          <w:vertAlign w:val="subscript"/>
        </w:rPr>
        <w:t>i</w:t>
      </w:r>
      <w:r>
        <w:rPr>
          <w:rFonts w:ascii="Arial" w:cs="Arial" w:eastAsia="Arial" w:hAnsi="Arial"/>
          <w:sz w:val="24"/>
          <w:szCs w:val="24"/>
          <w:color w:val="auto"/>
        </w:rPr>
        <w:t>, then the explanation is f</w:t>
      </w:r>
      <w:r>
        <w:rPr>
          <w:rFonts w:ascii="Arial" w:cs="Arial" w:eastAsia="Arial" w:hAnsi="Arial"/>
          <w:sz w:val="47"/>
          <w:szCs w:val="47"/>
          <w:color w:val="auto"/>
          <w:vertAlign w:val="superscript"/>
        </w:rPr>
        <w:t>ˆ</w:t>
      </w:r>
      <w:r>
        <w:rPr>
          <w:rFonts w:ascii="Arial" w:cs="Arial" w:eastAsia="Arial" w:hAnsi="Arial"/>
          <w:sz w:val="24"/>
          <w:szCs w:val="24"/>
          <w:color w:val="auto"/>
        </w:rPr>
        <w:t>(</w:t>
      </w:r>
      <w:r>
        <w:rPr>
          <w:rFonts w:ascii="Arial Unicode MS" w:cs="Arial Unicode MS" w:eastAsia="Arial Unicode MS" w:hAnsi="Arial Unicode MS"/>
          <w:sz w:val="24"/>
          <w:szCs w:val="24"/>
          <w:color w:val="auto"/>
        </w:rPr>
        <w:t>⃗</w:t>
      </w:r>
      <w:r>
        <w:rPr>
          <w:rFonts w:ascii="Arial" w:cs="Arial" w:eastAsia="Arial" w:hAnsi="Arial"/>
          <w:sz w:val="24"/>
          <w:szCs w:val="24"/>
          <w:color w:val="auto"/>
        </w:rPr>
        <w:t>x) =</w:t>
      </w:r>
      <w:r>
        <w:rPr>
          <w:rFonts w:ascii="Arial" w:cs="Arial" w:eastAsia="Arial" w:hAnsi="Arial"/>
          <w:sz w:val="31"/>
          <w:szCs w:val="31"/>
          <w:color w:val="auto"/>
        </w:rPr>
        <w:t xml:space="preserve"> </w:t>
      </w:r>
      <w:r>
        <w:rPr>
          <w:rFonts w:ascii="Arial" w:cs="Arial" w:eastAsia="Arial" w:hAnsi="Arial"/>
          <w:sz w:val="31"/>
          <w:szCs w:val="31"/>
          <w:color w:val="auto"/>
          <w:vertAlign w:val="subscript"/>
        </w:rPr>
        <w:t>i</w:t>
      </w:r>
      <w:r>
        <w:rPr>
          <w:rFonts w:ascii="Arial" w:cs="Arial" w:eastAsia="Arial" w:hAnsi="Arial"/>
          <w:sz w:val="24"/>
          <w:szCs w:val="24"/>
          <w:color w:val="auto"/>
        </w:rPr>
        <w:t xml:space="preserve"> ϕ</w:t>
      </w:r>
      <w:r>
        <w:rPr>
          <w:rFonts w:ascii="Arial" w:cs="Arial" w:eastAsia="Arial" w:hAnsi="Arial"/>
          <w:sz w:val="31"/>
          <w:szCs w:val="31"/>
          <w:color w:val="auto"/>
          <w:vertAlign w:val="subscript"/>
        </w:rPr>
        <w:t>i</w:t>
      </w:r>
      <w:r>
        <w:rPr>
          <w:rFonts w:ascii="Arial" w:cs="Arial" w:eastAsia="Arial" w:hAnsi="Arial"/>
          <w:sz w:val="24"/>
          <w:szCs w:val="24"/>
          <w:color w:val="auto"/>
        </w:rPr>
        <w:t>(</w:t>
      </w:r>
      <w:r>
        <w:rPr>
          <w:rFonts w:ascii="Arial Unicode MS" w:cs="Arial Unicode MS" w:eastAsia="Arial Unicode MS" w:hAnsi="Arial Unicode MS"/>
          <w:sz w:val="24"/>
          <w:szCs w:val="24"/>
          <w:color w:val="auto"/>
        </w:rPr>
        <w:t>⃗</w:t>
      </w:r>
      <w:r>
        <w:rPr>
          <w:rFonts w:ascii="Arial" w:cs="Arial" w:eastAsia="Arial" w:hAnsi="Arial"/>
          <w:sz w:val="24"/>
          <w:szCs w:val="24"/>
          <w:color w:val="auto"/>
        </w:rPr>
        <w:t>x)z</w:t>
      </w:r>
      <w:r>
        <w:rPr>
          <w:rFonts w:ascii="Arial" w:cs="Arial" w:eastAsia="Arial" w:hAnsi="Arial"/>
          <w:sz w:val="31"/>
          <w:szCs w:val="31"/>
          <w:color w:val="auto"/>
          <w:vertAlign w:val="subscript"/>
        </w:rPr>
        <w:t>i</w:t>
      </w:r>
      <w:r>
        <w:rPr>
          <w:rFonts w:ascii="Arial" w:cs="Arial" w:eastAsia="Arial" w:hAnsi="Arial"/>
          <w:sz w:val="24"/>
          <w:szCs w:val="24"/>
          <w:color w:val="auto"/>
        </w:rPr>
        <w:t>(</w:t>
      </w:r>
      <w:r>
        <w:rPr>
          <w:rFonts w:ascii="Arial Unicode MS" w:cs="Arial Unicode MS" w:eastAsia="Arial Unicode MS" w:hAnsi="Arial Unicode MS"/>
          <w:sz w:val="24"/>
          <w:szCs w:val="24"/>
          <w:color w:val="auto"/>
        </w:rPr>
        <w:t>⃗</w:t>
      </w:r>
      <w:r>
        <w:rPr>
          <w:rFonts w:ascii="Arial" w:cs="Arial" w:eastAsia="Arial" w:hAnsi="Arial"/>
          <w:sz w:val="24"/>
          <w:szCs w:val="24"/>
          <w:color w:val="auto"/>
        </w:rPr>
        <w:t xml:space="preserve">x). Shapley values for features are computed using Equation </w:t>
      </w:r>
      <w:hyperlink w:anchor="page9">
        <w:r>
          <w:rPr>
            <w:rFonts w:ascii="Arial" w:cs="Arial" w:eastAsia="Arial" w:hAnsi="Arial"/>
            <w:sz w:val="24"/>
            <w:szCs w:val="24"/>
            <w:color w:val="auto"/>
          </w:rPr>
          <w:t>3.</w:t>
        </w:r>
      </w:hyperlink>
      <w:r>
        <w:rPr>
          <w:rFonts w:ascii="Arial" w:cs="Arial" w:eastAsia="Arial" w:hAnsi="Arial"/>
          <w:sz w:val="31"/>
          <w:szCs w:val="31"/>
          <w:color w:val="auto"/>
          <w:vertAlign w:val="superscript"/>
        </w:rPr>
        <w:t>79,80</w:t>
      </w:r>
    </w:p>
    <w:p>
      <w:pPr>
        <w:spacing w:after="0" w:line="396" w:lineRule="exact"/>
        <w:rPr>
          <w:sz w:val="20"/>
          <w:szCs w:val="20"/>
          <w:color w:val="auto"/>
        </w:rPr>
      </w:pPr>
    </w:p>
    <w:tbl>
      <w:tblPr>
        <w:tblLayout w:type="fixed"/>
        <w:tblInd w:w="3080" w:type="dxa"/>
        <w:tblCellMar>
          <w:top w:w="0" w:type="dxa"/>
          <w:left w:w="0" w:type="dxa"/>
          <w:bottom w:w="0" w:type="dxa"/>
          <w:right w:w="0" w:type="dxa"/>
        </w:tblCellMar>
      </w:tblPr>
      <w:tr>
        <w:trPr>
          <w:trHeight w:val="283"/>
        </w:trPr>
        <w:tc>
          <w:tcPr>
            <w:tcW w:w="860" w:type="dxa"/>
            <w:vAlign w:val="bottom"/>
          </w:tcPr>
          <w:p>
            <w:pPr>
              <w:spacing w:after="0"/>
              <w:rPr>
                <w:sz w:val="24"/>
                <w:szCs w:val="24"/>
                <w:color w:val="auto"/>
              </w:rPr>
            </w:pPr>
          </w:p>
        </w:tc>
        <w:tc>
          <w:tcPr>
            <w:tcW w:w="260" w:type="dxa"/>
            <w:vAlign w:val="bottom"/>
          </w:tcPr>
          <w:p>
            <w:pPr>
              <w:jc w:val="right"/>
              <w:spacing w:after="0"/>
              <w:rPr>
                <w:sz w:val="20"/>
                <w:szCs w:val="20"/>
                <w:color w:val="auto"/>
              </w:rPr>
            </w:pPr>
            <w:r>
              <w:rPr>
                <w:rFonts w:ascii="Arial" w:cs="Arial" w:eastAsia="Arial" w:hAnsi="Arial"/>
                <w:sz w:val="24"/>
                <w:szCs w:val="24"/>
                <w:color w:val="auto"/>
              </w:rPr>
              <w:t>1</w:t>
            </w:r>
          </w:p>
        </w:tc>
        <w:tc>
          <w:tcPr>
            <w:tcW w:w="3460" w:type="dxa"/>
            <w:vAlign w:val="bottom"/>
          </w:tcPr>
          <w:p>
            <w:pPr>
              <w:ind w:left="140"/>
              <w:spacing w:after="0"/>
              <w:rPr>
                <w:sz w:val="20"/>
                <w:szCs w:val="20"/>
                <w:color w:val="auto"/>
              </w:rPr>
            </w:pPr>
            <w:r>
              <w:rPr>
                <w:rFonts w:ascii="Arial" w:cs="Arial" w:eastAsia="Arial" w:hAnsi="Arial"/>
                <w:sz w:val="16"/>
                <w:szCs w:val="16"/>
                <w:color w:val="auto"/>
              </w:rPr>
              <w:t>M</w:t>
            </w: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7"/>
        </w:trPr>
        <w:tc>
          <w:tcPr>
            <w:tcW w:w="860" w:type="dxa"/>
            <w:vAlign w:val="bottom"/>
            <w:vMerge w:val="restart"/>
          </w:tcPr>
          <w:p>
            <w:pPr>
              <w:spacing w:after="0" w:line="323" w:lineRule="exact"/>
              <w:rPr>
                <w:sz w:val="20"/>
                <w:szCs w:val="20"/>
                <w:color w:val="auto"/>
              </w:rPr>
            </w:pPr>
            <w:r>
              <w:rPr>
                <w:rFonts w:ascii="Arial" w:cs="Arial" w:eastAsia="Arial" w:hAnsi="Arial"/>
                <w:sz w:val="24"/>
                <w:szCs w:val="24"/>
                <w:color w:val="auto"/>
              </w:rPr>
              <w:t>ϕ</w:t>
            </w:r>
            <w:r>
              <w:rPr>
                <w:rFonts w:ascii="Arial" w:cs="Arial" w:eastAsia="Arial" w:hAnsi="Arial"/>
                <w:sz w:val="31"/>
                <w:szCs w:val="31"/>
                <w:color w:val="auto"/>
                <w:vertAlign w:val="subscript"/>
              </w:rPr>
              <w:t>i</w:t>
            </w:r>
            <w:r>
              <w:rPr>
                <w:rFonts w:ascii="Arial" w:cs="Arial" w:eastAsia="Arial" w:hAnsi="Arial"/>
                <w:sz w:val="24"/>
                <w:szCs w:val="24"/>
                <w:color w:val="auto"/>
              </w:rPr>
              <w:t>(</w:t>
            </w:r>
            <w:r>
              <w:rPr>
                <w:rFonts w:ascii="Arial Unicode MS" w:cs="Arial Unicode MS" w:eastAsia="Arial Unicode MS" w:hAnsi="Arial Unicode MS"/>
                <w:sz w:val="24"/>
                <w:szCs w:val="24"/>
                <w:color w:val="auto"/>
              </w:rPr>
              <w:t>⃗</w:t>
            </w:r>
            <w:r>
              <w:rPr>
                <w:rFonts w:ascii="Arial" w:cs="Arial" w:eastAsia="Arial" w:hAnsi="Arial"/>
                <w:sz w:val="24"/>
                <w:szCs w:val="24"/>
                <w:color w:val="auto"/>
              </w:rPr>
              <w:t>x) =</w:t>
            </w:r>
          </w:p>
        </w:tc>
        <w:tc>
          <w:tcPr>
            <w:tcW w:w="260" w:type="dxa"/>
            <w:vAlign w:val="bottom"/>
            <w:tcBorders>
              <w:bottom w:val="single" w:sz="8" w:color="auto"/>
            </w:tcBorders>
          </w:tcPr>
          <w:p>
            <w:pPr>
              <w:spacing w:after="0"/>
              <w:rPr>
                <w:sz w:val="8"/>
                <w:szCs w:val="8"/>
                <w:color w:val="auto"/>
              </w:rPr>
            </w:pPr>
          </w:p>
        </w:tc>
        <w:tc>
          <w:tcPr>
            <w:tcW w:w="3460" w:type="dxa"/>
            <w:vAlign w:val="bottom"/>
            <w:vMerge w:val="restart"/>
          </w:tcPr>
          <w:p>
            <w:pPr>
              <w:ind w:left="440"/>
              <w:spacing w:after="0" w:line="487" w:lineRule="exact"/>
              <w:rPr>
                <w:sz w:val="20"/>
                <w:szCs w:val="20"/>
                <w:color w:val="auto"/>
              </w:rPr>
            </w:pPr>
            <w:r>
              <w:rPr>
                <w:rFonts w:ascii="Arial" w:cs="Arial" w:eastAsia="Arial" w:hAnsi="Arial"/>
                <w:sz w:val="24"/>
                <w:szCs w:val="24"/>
                <w:color w:val="auto"/>
              </w:rPr>
              <w:t>f</w:t>
            </w:r>
            <w:r>
              <w:rPr>
                <w:rFonts w:ascii="Arial" w:cs="Arial" w:eastAsia="Arial" w:hAnsi="Arial"/>
                <w:sz w:val="47"/>
                <w:szCs w:val="47"/>
                <w:color w:val="auto"/>
                <w:vertAlign w:val="superscript"/>
              </w:rPr>
              <w:t>ˆ</w:t>
            </w:r>
            <w:r>
              <w:rPr>
                <w:rFonts w:ascii="Arial" w:cs="Arial" w:eastAsia="Arial" w:hAnsi="Arial"/>
                <w:sz w:val="24"/>
                <w:szCs w:val="24"/>
                <w:color w:val="auto"/>
              </w:rPr>
              <w:t>(</w:t>
            </w:r>
            <w:r>
              <w:rPr>
                <w:rFonts w:ascii="Arial Unicode MS" w:cs="Arial Unicode MS" w:eastAsia="Arial Unicode MS" w:hAnsi="Arial Unicode MS"/>
                <w:sz w:val="24"/>
                <w:szCs w:val="24"/>
                <w:color w:val="auto"/>
              </w:rPr>
              <w:t>⃗</w:t>
            </w:r>
            <w:r>
              <w:rPr>
                <w:rFonts w:ascii="Arial" w:cs="Arial" w:eastAsia="Arial" w:hAnsi="Arial"/>
                <w:sz w:val="24"/>
                <w:szCs w:val="24"/>
                <w:color w:val="auto"/>
              </w:rPr>
              <w:t>z</w:t>
            </w:r>
            <w:r>
              <w:rPr>
                <w:rFonts w:ascii="Arial" w:cs="Arial" w:eastAsia="Arial" w:hAnsi="Arial"/>
                <w:sz w:val="31"/>
                <w:szCs w:val="31"/>
                <w:color w:val="auto"/>
                <w:vertAlign w:val="subscript"/>
              </w:rPr>
              <w:t>+i</w:t>
            </w:r>
            <w:r>
              <w:rPr>
                <w:rFonts w:ascii="Arial" w:cs="Arial" w:eastAsia="Arial" w:hAnsi="Arial"/>
                <w:sz w:val="24"/>
                <w:szCs w:val="24"/>
                <w:color w:val="auto"/>
              </w:rPr>
              <w:t>) − f</w:t>
            </w:r>
            <w:r>
              <w:rPr>
                <w:rFonts w:ascii="Arial" w:cs="Arial" w:eastAsia="Arial" w:hAnsi="Arial"/>
                <w:sz w:val="47"/>
                <w:szCs w:val="47"/>
                <w:color w:val="auto"/>
                <w:vertAlign w:val="superscript"/>
              </w:rPr>
              <w:t>ˆ</w:t>
            </w:r>
            <w:r>
              <w:rPr>
                <w:rFonts w:ascii="Arial" w:cs="Arial" w:eastAsia="Arial" w:hAnsi="Arial"/>
                <w:sz w:val="24"/>
                <w:szCs w:val="24"/>
                <w:color w:val="auto"/>
              </w:rPr>
              <w:t>(</w:t>
            </w:r>
            <w:r>
              <w:rPr>
                <w:rFonts w:ascii="Arial Unicode MS" w:cs="Arial Unicode MS" w:eastAsia="Arial Unicode MS" w:hAnsi="Arial Unicode MS"/>
                <w:sz w:val="24"/>
                <w:szCs w:val="24"/>
                <w:color w:val="auto"/>
              </w:rPr>
              <w:t>⃗</w:t>
            </w:r>
            <w:r>
              <w:rPr>
                <w:rFonts w:ascii="Arial" w:cs="Arial" w:eastAsia="Arial" w:hAnsi="Arial"/>
                <w:sz w:val="24"/>
                <w:szCs w:val="24"/>
                <w:color w:val="auto"/>
              </w:rPr>
              <w:t>z</w:t>
            </w:r>
            <w:r>
              <w:rPr>
                <w:rFonts w:ascii="Arial" w:cs="Arial" w:eastAsia="Arial" w:hAnsi="Arial"/>
                <w:sz w:val="31"/>
                <w:szCs w:val="31"/>
                <w:color w:val="auto"/>
                <w:vertAlign w:val="subscript"/>
              </w:rPr>
              <w:t>−i</w:t>
            </w:r>
            <w:r>
              <w:rPr>
                <w:rFonts w:ascii="Arial" w:cs="Arial" w:eastAsia="Arial" w:hAnsi="Arial"/>
                <w:sz w:val="24"/>
                <w:szCs w:val="24"/>
                <w:color w:val="auto"/>
              </w:rPr>
              <w:t>)</w:t>
            </w:r>
          </w:p>
        </w:tc>
        <w:tc>
          <w:tcPr>
            <w:tcW w:w="1720" w:type="dxa"/>
            <w:vAlign w:val="bottom"/>
            <w:vMerge w:val="restart"/>
          </w:tcPr>
          <w:p>
            <w:pPr>
              <w:jc w:val="right"/>
              <w:spacing w:after="0" w:line="237" w:lineRule="exact"/>
              <w:rPr>
                <w:sz w:val="20"/>
                <w:szCs w:val="20"/>
                <w:color w:val="auto"/>
              </w:rPr>
            </w:pPr>
            <w:r>
              <w:rPr>
                <w:rFonts w:ascii="Arial" w:cs="Arial" w:eastAsia="Arial" w:hAnsi="Arial"/>
                <w:sz w:val="24"/>
                <w:szCs w:val="24"/>
                <w:color w:val="auto"/>
              </w:rPr>
              <w:t>(3)</w:t>
            </w:r>
          </w:p>
        </w:tc>
        <w:tc>
          <w:tcPr>
            <w:tcW w:w="0" w:type="dxa"/>
            <w:vAlign w:val="bottom"/>
          </w:tcPr>
          <w:p>
            <w:pPr>
              <w:spacing w:after="0"/>
              <w:rPr>
                <w:sz w:val="1"/>
                <w:szCs w:val="1"/>
                <w:color w:val="auto"/>
              </w:rPr>
            </w:pPr>
          </w:p>
        </w:tc>
      </w:tr>
      <w:tr>
        <w:trPr>
          <w:trHeight w:val="370"/>
        </w:trPr>
        <w:tc>
          <w:tcPr>
            <w:tcW w:w="860" w:type="dxa"/>
            <w:vAlign w:val="bottom"/>
            <w:vMerge w:val="continue"/>
          </w:tcPr>
          <w:p>
            <w:pPr>
              <w:spacing w:after="0"/>
              <w:rPr>
                <w:sz w:val="24"/>
                <w:szCs w:val="24"/>
                <w:color w:val="auto"/>
              </w:rPr>
            </w:pPr>
          </w:p>
        </w:tc>
        <w:tc>
          <w:tcPr>
            <w:tcW w:w="260" w:type="dxa"/>
            <w:vAlign w:val="bottom"/>
          </w:tcPr>
          <w:p>
            <w:pPr>
              <w:jc w:val="center"/>
              <w:spacing w:after="0" w:line="266" w:lineRule="exact"/>
              <w:rPr>
                <w:sz w:val="20"/>
                <w:szCs w:val="20"/>
                <w:color w:val="auto"/>
              </w:rPr>
            </w:pPr>
            <w:r>
              <w:rPr>
                <w:rFonts w:ascii="Arial" w:cs="Arial" w:eastAsia="Arial" w:hAnsi="Arial"/>
                <w:sz w:val="24"/>
                <w:szCs w:val="24"/>
                <w:color w:val="auto"/>
              </w:rPr>
              <w:t>M</w:t>
            </w:r>
          </w:p>
        </w:tc>
        <w:tc>
          <w:tcPr>
            <w:tcW w:w="3460" w:type="dxa"/>
            <w:vAlign w:val="bottom"/>
            <w:vMerge w:val="continue"/>
          </w:tcPr>
          <w:p>
            <w:pPr>
              <w:spacing w:after="0"/>
              <w:rPr>
                <w:sz w:val="24"/>
                <w:szCs w:val="24"/>
                <w:color w:val="auto"/>
              </w:rPr>
            </w:pPr>
          </w:p>
        </w:tc>
        <w:tc>
          <w:tcPr>
            <w:tcW w:w="17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57" w:lineRule="exact"/>
        <w:rPr>
          <w:sz w:val="20"/>
          <w:szCs w:val="20"/>
          <w:color w:val="auto"/>
        </w:rPr>
      </w:pPr>
    </w:p>
    <w:p>
      <w:pPr>
        <w:jc w:val="both"/>
        <w:ind w:right="60" w:firstLine="355"/>
        <w:spacing w:after="0" w:line="475" w:lineRule="exact"/>
        <w:rPr>
          <w:rFonts w:ascii="Arial" w:cs="Arial" w:eastAsia="Arial" w:hAnsi="Arial"/>
          <w:sz w:val="23"/>
          <w:szCs w:val="23"/>
          <w:color w:val="auto"/>
        </w:rPr>
      </w:pPr>
      <w:r>
        <w:rPr>
          <w:rFonts w:ascii="Arial" w:cs="Arial" w:eastAsia="Arial" w:hAnsi="Arial"/>
          <w:sz w:val="23"/>
          <w:szCs w:val="23"/>
          <w:color w:val="auto"/>
        </w:rPr>
        <w:t>Here</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z is a fabricated example created from the original</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x and a random perturbation</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x</w:t>
      </w:r>
      <w:r>
        <w:rPr>
          <w:rFonts w:ascii="Arial" w:cs="Arial" w:eastAsia="Arial" w:hAnsi="Arial"/>
          <w:sz w:val="30"/>
          <w:szCs w:val="30"/>
          <w:color w:val="auto"/>
          <w:vertAlign w:val="superscript"/>
        </w:rPr>
        <w:t>′</w:t>
      </w:r>
      <w:r>
        <w:rPr>
          <w:rFonts w:ascii="Arial" w:cs="Arial" w:eastAsia="Arial" w:hAnsi="Arial"/>
          <w:sz w:val="23"/>
          <w:szCs w:val="23"/>
          <w:color w:val="auto"/>
        </w:rPr>
        <w:t xml:space="preserve">. </w:t>
      </w:r>
      <w:r>
        <w:rPr>
          <w:rFonts w:ascii="Arial Unicode MS" w:cs="Arial Unicode MS" w:eastAsia="Arial Unicode MS" w:hAnsi="Arial Unicode MS"/>
          <w:sz w:val="23"/>
          <w:szCs w:val="23"/>
          <w:color w:val="auto"/>
        </w:rPr>
        <w:t>⃗</w:t>
      </w:r>
      <w:r>
        <w:rPr>
          <w:rFonts w:ascii="Arial" w:cs="Arial" w:eastAsia="Arial" w:hAnsi="Arial"/>
          <w:sz w:val="23"/>
          <w:szCs w:val="23"/>
          <w:color w:val="auto"/>
        </w:rPr>
        <w:t>z</w:t>
      </w:r>
      <w:r>
        <w:rPr>
          <w:rFonts w:ascii="Arial" w:cs="Arial" w:eastAsia="Arial" w:hAnsi="Arial"/>
          <w:sz w:val="30"/>
          <w:szCs w:val="30"/>
          <w:color w:val="auto"/>
          <w:vertAlign w:val="subscript"/>
        </w:rPr>
        <w:t>+i</w:t>
      </w:r>
      <w:r>
        <w:rPr>
          <w:rFonts w:ascii="Arial" w:cs="Arial" w:eastAsia="Arial" w:hAnsi="Arial"/>
          <w:sz w:val="23"/>
          <w:szCs w:val="23"/>
          <w:color w:val="auto"/>
        </w:rPr>
        <w:t xml:space="preserve"> has the feature i from</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x and</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z</w:t>
      </w:r>
      <w:r>
        <w:rPr>
          <w:rFonts w:ascii="Arial" w:cs="Arial" w:eastAsia="Arial" w:hAnsi="Arial"/>
          <w:sz w:val="30"/>
          <w:szCs w:val="30"/>
          <w:color w:val="auto"/>
          <w:vertAlign w:val="subscript"/>
        </w:rPr>
        <w:t>−i</w:t>
      </w:r>
      <w:r>
        <w:rPr>
          <w:rFonts w:ascii="Arial" w:cs="Arial" w:eastAsia="Arial" w:hAnsi="Arial"/>
          <w:sz w:val="23"/>
          <w:szCs w:val="23"/>
          <w:color w:val="auto"/>
        </w:rPr>
        <w:t xml:space="preserve"> has the i</w:t>
      </w:r>
      <w:r>
        <w:rPr>
          <w:rFonts w:ascii="Arial" w:cs="Arial" w:eastAsia="Arial" w:hAnsi="Arial"/>
          <w:sz w:val="30"/>
          <w:szCs w:val="30"/>
          <w:color w:val="auto"/>
          <w:vertAlign w:val="subscript"/>
        </w:rPr>
        <w:t>t</w:t>
      </w:r>
      <w:r>
        <w:rPr>
          <w:rFonts w:ascii="Arial" w:cs="Arial" w:eastAsia="Arial" w:hAnsi="Arial"/>
          <w:sz w:val="23"/>
          <w:szCs w:val="23"/>
          <w:color w:val="auto"/>
        </w:rPr>
        <w:t>h feature from</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x</w:t>
      </w:r>
      <w:r>
        <w:rPr>
          <w:rFonts w:ascii="Arial" w:cs="Arial" w:eastAsia="Arial" w:hAnsi="Arial"/>
          <w:sz w:val="30"/>
          <w:szCs w:val="30"/>
          <w:color w:val="auto"/>
          <w:vertAlign w:val="superscript"/>
        </w:rPr>
        <w:t>′</w:t>
      </w:r>
      <w:r>
        <w:rPr>
          <w:rFonts w:ascii="Arial" w:cs="Arial" w:eastAsia="Arial" w:hAnsi="Arial"/>
          <w:sz w:val="23"/>
          <w:szCs w:val="23"/>
          <w:color w:val="auto"/>
        </w:rPr>
        <w:t>. Some care should be taken</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in constructing</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z when working with molecular descriptors to ensure that an impossible</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z is not sampled (e.g., high count of acid groups but no hydrogen bond donors). M is the sample size of perturbations around</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 xml:space="preserve">x. Shapley value computation is expensive, hence M is chosen accordingly. Equation </w:t>
      </w:r>
      <w:hyperlink w:anchor="page9">
        <w:r>
          <w:rPr>
            <w:rFonts w:ascii="Arial" w:cs="Arial" w:eastAsia="Arial" w:hAnsi="Arial"/>
            <w:sz w:val="23"/>
            <w:szCs w:val="23"/>
            <w:color w:val="auto"/>
          </w:rPr>
          <w:t xml:space="preserve">3 </w:t>
        </w:r>
      </w:hyperlink>
      <w:r>
        <w:rPr>
          <w:rFonts w:ascii="Arial" w:cs="Arial" w:eastAsia="Arial" w:hAnsi="Arial"/>
          <w:sz w:val="23"/>
          <w:szCs w:val="23"/>
          <w:color w:val="auto"/>
        </w:rPr>
        <w:t>is an approximation and gives contributions with an expectation term as ϕ</w:t>
      </w:r>
      <w:r>
        <w:rPr>
          <w:rFonts w:ascii="Arial" w:cs="Arial" w:eastAsia="Arial" w:hAnsi="Arial"/>
          <w:sz w:val="30"/>
          <w:szCs w:val="30"/>
          <w:color w:val="auto"/>
          <w:vertAlign w:val="subscript"/>
        </w:rPr>
        <w:t>0</w:t>
      </w:r>
      <w:r>
        <w:rPr>
          <w:rFonts w:ascii="Arial" w:cs="Arial" w:eastAsia="Arial" w:hAnsi="Arial"/>
          <w:sz w:val="23"/>
          <w:szCs w:val="23"/>
          <w:color w:val="auto"/>
        </w:rPr>
        <w:t xml:space="preserve"> +</w:t>
      </w:r>
      <w:r>
        <w:rPr>
          <w:rFonts w:ascii="Arial" w:cs="Arial" w:eastAsia="Arial" w:hAnsi="Arial"/>
          <w:sz w:val="30"/>
          <w:szCs w:val="30"/>
          <w:color w:val="auto"/>
        </w:rPr>
        <w:t xml:space="preserve"> </w:t>
      </w:r>
      <w:r>
        <w:rPr>
          <w:rFonts w:ascii="Arial" w:cs="Arial" w:eastAsia="Arial" w:hAnsi="Arial"/>
          <w:sz w:val="30"/>
          <w:szCs w:val="30"/>
          <w:color w:val="auto"/>
          <w:vertAlign w:val="subscript"/>
        </w:rPr>
        <w:t>i=1</w:t>
      </w:r>
      <w:r>
        <w:rPr>
          <w:rFonts w:ascii="Arial" w:cs="Arial" w:eastAsia="Arial" w:hAnsi="Arial"/>
          <w:sz w:val="23"/>
          <w:szCs w:val="23"/>
          <w:color w:val="auto"/>
        </w:rPr>
        <w:t xml:space="preserve"> ϕ</w:t>
      </w:r>
      <w:r>
        <w:rPr>
          <w:rFonts w:ascii="Arial" w:cs="Arial" w:eastAsia="Arial" w:hAnsi="Arial"/>
          <w:sz w:val="30"/>
          <w:szCs w:val="30"/>
          <w:color w:val="auto"/>
          <w:vertAlign w:val="subscript"/>
        </w:rPr>
        <w:t>i</w:t>
      </w:r>
      <w:r>
        <w:rPr>
          <w:rFonts w:ascii="Arial" w:cs="Arial" w:eastAsia="Arial" w:hAnsi="Arial"/>
          <w:sz w:val="23"/>
          <w:szCs w:val="23"/>
          <w:color w:val="auto"/>
        </w:rPr>
        <w:t>(</w:t>
      </w:r>
      <w:r>
        <w:rPr>
          <w:rFonts w:ascii="Arial Unicode MS" w:cs="Arial Unicode MS" w:eastAsia="Arial Unicode MS" w:hAnsi="Arial Unicode MS"/>
          <w:sz w:val="23"/>
          <w:szCs w:val="23"/>
          <w:color w:val="auto"/>
        </w:rPr>
        <w:t>⃗</w:t>
      </w:r>
      <w:r>
        <w:rPr>
          <w:rFonts w:ascii="Arial" w:cs="Arial" w:eastAsia="Arial" w:hAnsi="Arial"/>
          <w:sz w:val="23"/>
          <w:szCs w:val="23"/>
          <w:color w:val="auto"/>
        </w:rPr>
        <w:t>x) = f</w:t>
      </w:r>
      <w:r>
        <w:rPr>
          <w:rFonts w:ascii="Arial" w:cs="Arial" w:eastAsia="Arial" w:hAnsi="Arial"/>
          <w:sz w:val="45"/>
          <w:szCs w:val="45"/>
          <w:color w:val="auto"/>
          <w:vertAlign w:val="superscript"/>
        </w:rPr>
        <w:t>ˆ</w:t>
      </w:r>
      <w:r>
        <w:rPr>
          <w:rFonts w:ascii="Arial" w:cs="Arial" w:eastAsia="Arial" w:hAnsi="Arial"/>
          <w:sz w:val="23"/>
          <w:szCs w:val="23"/>
          <w:color w:val="auto"/>
        </w:rPr>
        <w:t>(</w:t>
      </w:r>
      <w:r>
        <w:rPr>
          <w:rFonts w:ascii="Arial Unicode MS" w:cs="Arial Unicode MS" w:eastAsia="Arial Unicode MS" w:hAnsi="Arial Unicode MS"/>
          <w:sz w:val="23"/>
          <w:szCs w:val="23"/>
          <w:color w:val="auto"/>
        </w:rPr>
        <w:t>⃗</w:t>
      </w:r>
      <w:r>
        <w:rPr>
          <w:rFonts w:ascii="Arial" w:cs="Arial" w:eastAsia="Arial" w:hAnsi="Arial"/>
          <w:sz w:val="23"/>
          <w:szCs w:val="23"/>
          <w:color w:val="auto"/>
        </w:rPr>
        <w:t>x).</w:t>
      </w:r>
    </w:p>
    <w:p>
      <w:pPr>
        <w:spacing w:after="0" w:line="57" w:lineRule="exact"/>
        <w:rPr>
          <w:sz w:val="20"/>
          <w:szCs w:val="20"/>
          <w:color w:val="auto"/>
        </w:rPr>
      </w:pPr>
    </w:p>
    <w:p>
      <w:pPr>
        <w:jc w:val="both"/>
        <w:ind w:right="60" w:firstLine="351"/>
        <w:spacing w:after="0" w:line="397" w:lineRule="auto"/>
        <w:rPr>
          <w:sz w:val="20"/>
          <w:szCs w:val="20"/>
          <w:color w:val="auto"/>
        </w:rPr>
      </w:pPr>
      <w:r>
        <w:rPr>
          <w:rFonts w:ascii="Arial" w:cs="Arial" w:eastAsia="Arial" w:hAnsi="Arial"/>
          <w:sz w:val="22"/>
          <w:szCs w:val="22"/>
          <w:color w:val="auto"/>
        </w:rPr>
        <w:t>Visualization based feature attribution has also been used for molecular data. In com-puter science, saliency maps are a way to measure spatial feature contribution.</w:t>
      </w:r>
      <w:r>
        <w:rPr>
          <w:rFonts w:ascii="Arial" w:cs="Arial" w:eastAsia="Arial" w:hAnsi="Arial"/>
          <w:sz w:val="29"/>
          <w:szCs w:val="29"/>
          <w:color w:val="auto"/>
          <w:vertAlign w:val="superscript"/>
        </w:rPr>
        <w:t>81</w:t>
      </w:r>
      <w:r>
        <w:rPr>
          <w:rFonts w:ascii="Arial" w:cs="Arial" w:eastAsia="Arial" w:hAnsi="Arial"/>
          <w:sz w:val="22"/>
          <w:szCs w:val="22"/>
          <w:color w:val="auto"/>
        </w:rPr>
        <w:t xml:space="preserve"> Simply put, saliency maps draw a connection between the model’s neural fingerprint components (trained weights) and input features. Weber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82</w:t>
      </w:r>
      <w:r>
        <w:rPr>
          <w:rFonts w:ascii="Arial" w:cs="Arial" w:eastAsia="Arial" w:hAnsi="Arial"/>
          <w:sz w:val="22"/>
          <w:szCs w:val="22"/>
          <w:color w:val="auto"/>
        </w:rPr>
        <w:t xml:space="preserve"> used saliency maps to build an explainable GCN architecture that gives subgraph importance for small molecule activity prediction. On the other hand, similarity maps compare model predictions for two or more molecules based on their chemical fingerprints.</w:t>
      </w:r>
      <w:r>
        <w:rPr>
          <w:rFonts w:ascii="Arial" w:cs="Arial" w:eastAsia="Arial" w:hAnsi="Arial"/>
          <w:sz w:val="29"/>
          <w:szCs w:val="29"/>
          <w:color w:val="auto"/>
          <w:vertAlign w:val="superscript"/>
        </w:rPr>
        <w:t>83</w:t>
      </w:r>
      <w:r>
        <w:rPr>
          <w:rFonts w:ascii="Arial" w:cs="Arial" w:eastAsia="Arial" w:hAnsi="Arial"/>
          <w:sz w:val="22"/>
          <w:szCs w:val="22"/>
          <w:color w:val="auto"/>
        </w:rPr>
        <w:t xml:space="preserve"> Similarity maps provide atomic weights or predicted probabil-</w:t>
      </w:r>
    </w:p>
    <w:p>
      <w:pPr>
        <w:sectPr>
          <w:pgSz w:w="12240" w:h="15840" w:orient="portrait"/>
          <w:cols w:equalWidth="0" w:num="1">
            <w:col w:w="9420"/>
          </w:cols>
          <w:pgMar w:left="1440" w:top="1440" w:right="1380" w:bottom="218" w:gutter="0" w:footer="0" w:header="0"/>
        </w:sectPr>
      </w:pPr>
    </w:p>
    <w:p>
      <w:pPr>
        <w:spacing w:after="0" w:line="209"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9</w:t>
      </w:r>
    </w:p>
    <w:p>
      <w:pPr>
        <w:sectPr>
          <w:pgSz w:w="12240" w:h="15840" w:orient="portrait"/>
          <w:cols w:equalWidth="0" w:num="1">
            <w:col w:w="9420"/>
          </w:cols>
          <w:pgMar w:left="1440" w:top="1440" w:right="1380" w:bottom="218" w:gutter="0" w:footer="0" w:header="0"/>
          <w:type w:val="continuous"/>
        </w:sectPr>
      </w:pPr>
    </w:p>
    <w:bookmarkStart w:id="9" w:name="page10"/>
    <w:bookmarkEnd w:id="9"/>
    <w:p>
      <w:pPr>
        <w:spacing w:after="0" w:line="61" w:lineRule="exact"/>
        <w:rPr>
          <w:sz w:val="20"/>
          <w:szCs w:val="20"/>
          <w:color w:val="auto"/>
        </w:rPr>
      </w:pPr>
    </w:p>
    <w:p>
      <w:pPr>
        <w:jc w:val="both"/>
        <w:spacing w:after="0" w:line="402" w:lineRule="auto"/>
        <w:rPr>
          <w:sz w:val="20"/>
          <w:szCs w:val="20"/>
          <w:color w:val="auto"/>
        </w:rPr>
      </w:pPr>
      <w:r>
        <w:rPr>
          <w:rFonts w:ascii="Arial" w:cs="Arial" w:eastAsia="Arial" w:hAnsi="Arial"/>
          <w:sz w:val="23"/>
          <w:szCs w:val="23"/>
          <w:color w:val="auto"/>
        </w:rPr>
        <w:t>ity difference between the molecules by removing one atom at a time. These weights can then be used to color the molecular graph and give a visual presentation. ChemInformatics Model Explorer (CIME) is an interactive web based toolkit which allows visualization and comparison of different explanation methods for molecular property prediction models.</w:t>
      </w:r>
      <w:r>
        <w:rPr>
          <w:rFonts w:ascii="Arial" w:cs="Arial" w:eastAsia="Arial" w:hAnsi="Arial"/>
          <w:sz w:val="30"/>
          <w:szCs w:val="30"/>
          <w:color w:val="auto"/>
          <w:vertAlign w:val="superscript"/>
        </w:rPr>
        <w:t>84</w:t>
      </w:r>
    </w:p>
    <w:p>
      <w:pPr>
        <w:spacing w:after="0" w:line="372" w:lineRule="exact"/>
        <w:rPr>
          <w:sz w:val="20"/>
          <w:szCs w:val="20"/>
          <w:color w:val="auto"/>
        </w:rPr>
      </w:pPr>
    </w:p>
    <w:p>
      <w:pPr>
        <w:spacing w:after="0"/>
        <w:rPr>
          <w:sz w:val="20"/>
          <w:szCs w:val="20"/>
          <w:color w:val="auto"/>
        </w:rPr>
      </w:pPr>
      <w:r>
        <w:rPr>
          <w:rFonts w:ascii="Arial" w:cs="Arial" w:eastAsia="Arial" w:hAnsi="Arial"/>
          <w:sz w:val="29"/>
          <w:szCs w:val="29"/>
          <w:color w:val="auto"/>
        </w:rPr>
        <w:t>Surrogate models</w:t>
      </w:r>
    </w:p>
    <w:p>
      <w:pPr>
        <w:spacing w:after="0" w:line="383" w:lineRule="exact"/>
        <w:rPr>
          <w:sz w:val="20"/>
          <w:szCs w:val="20"/>
          <w:color w:val="auto"/>
        </w:rPr>
      </w:pPr>
    </w:p>
    <w:p>
      <w:pPr>
        <w:jc w:val="both"/>
        <w:spacing w:after="0" w:line="409" w:lineRule="auto"/>
        <w:rPr>
          <w:rFonts w:ascii="Arial" w:cs="Arial" w:eastAsia="Arial" w:hAnsi="Arial"/>
          <w:sz w:val="23"/>
          <w:szCs w:val="23"/>
          <w:color w:val="auto"/>
        </w:rPr>
      </w:pPr>
      <w:r>
        <w:rPr>
          <w:rFonts w:ascii="Arial" w:cs="Arial" w:eastAsia="Arial" w:hAnsi="Arial"/>
          <w:sz w:val="23"/>
          <w:szCs w:val="23"/>
          <w:color w:val="auto"/>
        </w:rPr>
        <w:t>One approach to explain black box predictions is to fit a self-explaining or interpretable model to the black box model, in the vicinity of one or a few specific examples. These are known as surrogate models. Generally, one model per explanation is trained. However, if we could find one surrogate model that explained the whole DL model, then we would simply have a globally accurate interpretable model. This means that the black-box model is no longer needed.</w:t>
      </w:r>
      <w:r>
        <w:rPr>
          <w:rFonts w:ascii="Arial" w:cs="Arial" w:eastAsia="Arial" w:hAnsi="Arial"/>
          <w:sz w:val="30"/>
          <w:szCs w:val="30"/>
          <w:color w:val="auto"/>
          <w:vertAlign w:val="superscript"/>
        </w:rPr>
        <w:t>79</w:t>
      </w:r>
      <w:r>
        <w:rPr>
          <w:rFonts w:ascii="Arial" w:cs="Arial" w:eastAsia="Arial" w:hAnsi="Arial"/>
          <w:sz w:val="23"/>
          <w:szCs w:val="23"/>
          <w:color w:val="auto"/>
        </w:rPr>
        <w:t xml:space="preserve"> In the work by White</w:t>
      </w:r>
      <w:r>
        <w:rPr>
          <w:rFonts w:ascii="Arial" w:cs="Arial" w:eastAsia="Arial" w:hAnsi="Arial"/>
          <w:sz w:val="30"/>
          <w:szCs w:val="30"/>
          <w:color w:val="auto"/>
        </w:rPr>
        <w:t xml:space="preserve"> </w:t>
      </w:r>
      <w:r>
        <w:rPr>
          <w:rFonts w:ascii="Arial" w:cs="Arial" w:eastAsia="Arial" w:hAnsi="Arial"/>
          <w:sz w:val="30"/>
          <w:szCs w:val="30"/>
          <w:color w:val="auto"/>
          <w:vertAlign w:val="superscript"/>
        </w:rPr>
        <w:t>79</w:t>
      </w:r>
      <w:r>
        <w:rPr>
          <w:rFonts w:ascii="Arial" w:cs="Arial" w:eastAsia="Arial" w:hAnsi="Arial"/>
          <w:sz w:val="23"/>
          <w:szCs w:val="23"/>
          <w:color w:val="auto"/>
        </w:rPr>
        <w:t xml:space="preserve"> , a weighted least squares linear model is used as the surrogate model. This model provides natural language based descriptor explanations by replacing input features with chemically interpretable descriptors. This approach is similar to the concept-based explanations approach used by McGrath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85</w:t>
      </w:r>
      <w:r>
        <w:rPr>
          <w:rFonts w:ascii="Arial" w:cs="Arial" w:eastAsia="Arial" w:hAnsi="Arial"/>
          <w:sz w:val="23"/>
          <w:szCs w:val="23"/>
          <w:color w:val="auto"/>
        </w:rPr>
        <w:t xml:space="preserve"> , where human under-standable concepts were used in place of input features in acquisition of chess knowledge in AlphaZero. Any of the self-explaining models detailed in the </w:t>
      </w:r>
      <w:hyperlink w:anchor="page6">
        <w:r>
          <w:rPr>
            <w:rFonts w:ascii="Arial" w:cs="Arial" w:eastAsia="Arial" w:hAnsi="Arial"/>
            <w:sz w:val="23"/>
            <w:szCs w:val="23"/>
            <w:color w:val="auto"/>
          </w:rPr>
          <w:t xml:space="preserve">Self-explaining models </w:t>
        </w:r>
      </w:hyperlink>
      <w:r>
        <w:rPr>
          <w:rFonts w:ascii="Arial" w:cs="Arial" w:eastAsia="Arial" w:hAnsi="Arial"/>
          <w:sz w:val="23"/>
          <w:szCs w:val="23"/>
          <w:color w:val="auto"/>
        </w:rPr>
        <w:t>section can be used as a surrogate model.</w:t>
      </w:r>
    </w:p>
    <w:p>
      <w:pPr>
        <w:spacing w:after="0" w:line="55" w:lineRule="exact"/>
        <w:rPr>
          <w:sz w:val="20"/>
          <w:szCs w:val="20"/>
          <w:color w:val="auto"/>
        </w:rPr>
      </w:pPr>
    </w:p>
    <w:p>
      <w:pPr>
        <w:jc w:val="both"/>
        <w:ind w:firstLine="351"/>
        <w:spacing w:after="0" w:line="418" w:lineRule="exact"/>
        <w:rPr>
          <w:rFonts w:ascii="Arial" w:cs="Arial" w:eastAsia="Arial" w:hAnsi="Arial"/>
          <w:sz w:val="24"/>
          <w:szCs w:val="24"/>
          <w:color w:val="auto"/>
        </w:rPr>
      </w:pPr>
      <w:r>
        <w:rPr>
          <w:rFonts w:ascii="Arial" w:cs="Arial" w:eastAsia="Arial" w:hAnsi="Arial"/>
          <w:sz w:val="24"/>
          <w:szCs w:val="24"/>
          <w:color w:val="auto"/>
        </w:rPr>
        <w:t>The most commonly used surrogate model based method is Locally Interpretable Model Explanations (LIME).</w:t>
      </w:r>
      <w:r>
        <w:rPr>
          <w:rFonts w:ascii="Arial" w:cs="Arial" w:eastAsia="Arial" w:hAnsi="Arial"/>
          <w:sz w:val="31"/>
          <w:szCs w:val="31"/>
          <w:color w:val="auto"/>
          <w:vertAlign w:val="superscript"/>
        </w:rPr>
        <w:t>35</w:t>
      </w:r>
      <w:r>
        <w:rPr>
          <w:rFonts w:ascii="Arial" w:cs="Arial" w:eastAsia="Arial" w:hAnsi="Arial"/>
          <w:sz w:val="24"/>
          <w:szCs w:val="24"/>
          <w:color w:val="auto"/>
        </w:rPr>
        <w:t xml:space="preserve"> LIME creates perturbations around the example of interest and fits an interpretable model to these local perturbations. Ribeiro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35</w:t>
      </w:r>
      <w:r>
        <w:rPr>
          <w:rFonts w:ascii="Arial" w:cs="Arial" w:eastAsia="Arial" w:hAnsi="Arial"/>
          <w:sz w:val="24"/>
          <w:szCs w:val="24"/>
          <w:color w:val="auto"/>
        </w:rPr>
        <w:t xml:space="preserve"> mathematically define an explanation</w:t>
      </w:r>
      <w:r>
        <w:rPr>
          <w:rFonts w:ascii="Arial" w:cs="Arial" w:eastAsia="Arial" w:hAnsi="Arial"/>
          <w:sz w:val="24"/>
          <w:szCs w:val="24"/>
          <w:color w:val="auto"/>
        </w:rPr>
        <w:t xml:space="preserve"> ξ</w:t>
      </w:r>
      <w:r>
        <w:rPr>
          <w:rFonts w:ascii="Arial" w:cs="Arial" w:eastAsia="Arial" w:hAnsi="Arial"/>
          <w:sz w:val="24"/>
          <w:szCs w:val="24"/>
          <w:color w:val="auto"/>
        </w:rPr>
        <w:t xml:space="preserve"> for an example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x</w:t>
      </w:r>
      <w:r>
        <w:rPr>
          <w:rFonts w:ascii="Arial" w:cs="Arial" w:eastAsia="Arial" w:hAnsi="Arial"/>
          <w:sz w:val="24"/>
          <w:szCs w:val="24"/>
          <w:color w:val="auto"/>
        </w:rPr>
        <w:t xml:space="preserve"> using Equation </w:t>
      </w:r>
      <w:hyperlink w:anchor="page10">
        <w:r>
          <w:rPr>
            <w:rFonts w:ascii="Arial" w:cs="Arial" w:eastAsia="Arial" w:hAnsi="Arial"/>
            <w:sz w:val="24"/>
            <w:szCs w:val="24"/>
            <w:color w:val="auto"/>
          </w:rPr>
          <w:t>4.</w:t>
        </w:r>
      </w:hyperlink>
    </w:p>
    <w:p>
      <w:pPr>
        <w:spacing w:after="0" w:line="200" w:lineRule="exact"/>
        <w:rPr>
          <w:sz w:val="20"/>
          <w:szCs w:val="20"/>
          <w:color w:val="auto"/>
        </w:rPr>
      </w:pPr>
    </w:p>
    <w:p>
      <w:pPr>
        <w:spacing w:after="0" w:line="376" w:lineRule="exact"/>
        <w:rPr>
          <w:sz w:val="20"/>
          <w:szCs w:val="20"/>
          <w:color w:val="auto"/>
        </w:rPr>
      </w:pPr>
    </w:p>
    <w:tbl>
      <w:tblPr>
        <w:tblLayout w:type="fixed"/>
        <w:tblInd w:w="3000" w:type="dxa"/>
        <w:tblCellMar>
          <w:top w:w="0" w:type="dxa"/>
          <w:left w:w="0" w:type="dxa"/>
          <w:bottom w:w="0" w:type="dxa"/>
          <w:right w:w="0" w:type="dxa"/>
        </w:tblCellMar>
      </w:tblPr>
      <w:tr>
        <w:trPr>
          <w:trHeight w:val="322"/>
        </w:trPr>
        <w:tc>
          <w:tcPr>
            <w:tcW w:w="340" w:type="dxa"/>
            <w:vAlign w:val="bottom"/>
          </w:tcPr>
          <w:p>
            <w:pPr>
              <w:jc w:val="center"/>
              <w:spacing w:after="0" w:line="322" w:lineRule="exact"/>
              <w:rPr>
                <w:sz w:val="20"/>
                <w:szCs w:val="20"/>
                <w:color w:val="auto"/>
              </w:rPr>
            </w:pPr>
            <w:r>
              <w:rPr>
                <w:rFonts w:ascii="Arial" w:cs="Arial" w:eastAsia="Arial" w:hAnsi="Arial"/>
                <w:sz w:val="24"/>
                <w:szCs w:val="24"/>
                <w:color w:val="auto"/>
                <w:w w:val="77"/>
              </w:rPr>
              <w:t>ξ</w:t>
            </w:r>
            <w:r>
              <w:rPr>
                <w:rFonts w:ascii="Arial Unicode MS" w:cs="Arial Unicode MS" w:eastAsia="Arial Unicode MS" w:hAnsi="Arial Unicode MS"/>
                <w:sz w:val="24"/>
                <w:szCs w:val="24"/>
                <w:color w:val="auto"/>
                <w:w w:val="77"/>
              </w:rPr>
              <w:t xml:space="preserve"> ⃗</w:t>
            </w:r>
            <w:r>
              <w:rPr>
                <w:rFonts w:ascii="Arial" w:cs="Arial" w:eastAsia="Arial" w:hAnsi="Arial"/>
                <w:sz w:val="24"/>
                <w:szCs w:val="24"/>
                <w:color w:val="auto"/>
                <w:w w:val="77"/>
              </w:rPr>
              <w:t>x</w:t>
            </w:r>
          </w:p>
        </w:tc>
        <w:tc>
          <w:tcPr>
            <w:tcW w:w="760" w:type="dxa"/>
            <w:vAlign w:val="bottom"/>
            <w:vMerge w:val="restart"/>
          </w:tcPr>
          <w:p>
            <w:pPr>
              <w:spacing w:after="0"/>
              <w:rPr>
                <w:sz w:val="20"/>
                <w:szCs w:val="20"/>
                <w:color w:val="auto"/>
              </w:rPr>
            </w:pPr>
            <w:r>
              <w:rPr>
                <w:rFonts w:ascii="Arial" w:cs="Arial" w:eastAsia="Arial" w:hAnsi="Arial"/>
                <w:sz w:val="24"/>
                <w:szCs w:val="24"/>
                <w:color w:val="auto"/>
              </w:rPr>
              <w:t>) = arg</w:t>
            </w:r>
          </w:p>
        </w:tc>
        <w:tc>
          <w:tcPr>
            <w:tcW w:w="420" w:type="dxa"/>
            <w:vAlign w:val="bottom"/>
            <w:gridSpan w:val="3"/>
          </w:tcPr>
          <w:p>
            <w:pPr>
              <w:ind w:left="20"/>
              <w:spacing w:after="0"/>
              <w:rPr>
                <w:sz w:val="20"/>
                <w:szCs w:val="20"/>
                <w:color w:val="auto"/>
              </w:rPr>
            </w:pPr>
            <w:r>
              <w:rPr>
                <w:rFonts w:ascii="Arial" w:cs="Arial" w:eastAsia="Arial" w:hAnsi="Arial"/>
                <w:sz w:val="24"/>
                <w:szCs w:val="24"/>
                <w:color w:val="auto"/>
                <w:w w:val="98"/>
              </w:rPr>
              <w:t>min</w:t>
            </w:r>
          </w:p>
        </w:tc>
        <w:tc>
          <w:tcPr>
            <w:tcW w:w="200" w:type="dxa"/>
            <w:vAlign w:val="bottom"/>
            <w:vMerge w:val="restart"/>
          </w:tcPr>
          <w:p>
            <w:pPr>
              <w:ind w:left="20"/>
              <w:spacing w:after="0"/>
              <w:rPr>
                <w:sz w:val="20"/>
                <w:szCs w:val="20"/>
                <w:color w:val="auto"/>
              </w:rPr>
            </w:pPr>
            <w:r>
              <w:rPr>
                <w:rFonts w:ascii="Arial" w:cs="Arial" w:eastAsia="Arial" w:hAnsi="Arial"/>
                <w:sz w:val="24"/>
                <w:szCs w:val="24"/>
                <w:color w:val="auto"/>
              </w:rPr>
              <w:t>L</w:t>
            </w:r>
          </w:p>
        </w:tc>
        <w:tc>
          <w:tcPr>
            <w:tcW w:w="2980" w:type="dxa"/>
            <w:vAlign w:val="bottom"/>
          </w:tcPr>
          <w:p>
            <w:pPr>
              <w:spacing w:after="0"/>
              <w:rPr>
                <w:sz w:val="20"/>
                <w:szCs w:val="20"/>
                <w:color w:val="auto"/>
              </w:rPr>
            </w:pPr>
            <w:r>
              <w:rPr>
                <w:rFonts w:ascii="Arial" w:cs="Arial" w:eastAsia="Arial" w:hAnsi="Arial"/>
                <w:sz w:val="24"/>
                <w:szCs w:val="24"/>
                <w:color w:val="auto"/>
              </w:rPr>
              <w:t>(</w:t>
            </w:r>
            <w:r>
              <w:rPr>
                <w:rFonts w:ascii="Arial" w:cs="Arial" w:eastAsia="Arial" w:hAnsi="Arial"/>
                <w:sz w:val="24"/>
                <w:szCs w:val="24"/>
                <w:color w:val="auto"/>
              </w:rPr>
              <w:t>f, g, π</w:t>
            </w:r>
            <w:r>
              <w:rPr>
                <w:rFonts w:ascii="Arial" w:cs="Arial" w:eastAsia="Arial" w:hAnsi="Arial"/>
                <w:sz w:val="24"/>
                <w:szCs w:val="24"/>
                <w:color w:val="auto"/>
              </w:rPr>
              <w:t xml:space="preserve"> ) + Ω(</w:t>
            </w:r>
            <w:r>
              <w:rPr>
                <w:rFonts w:ascii="Arial" w:cs="Arial" w:eastAsia="Arial" w:hAnsi="Arial"/>
                <w:sz w:val="24"/>
                <w:szCs w:val="24"/>
                <w:color w:val="auto"/>
              </w:rPr>
              <w:t>g</w:t>
            </w:r>
            <w:r>
              <w:rPr>
                <w:rFonts w:ascii="Arial" w:cs="Arial" w:eastAsia="Arial" w:hAnsi="Arial"/>
                <w:sz w:val="24"/>
                <w:szCs w:val="24"/>
                <w:color w:val="auto"/>
              </w:rPr>
              <w:t>)</w:t>
            </w:r>
          </w:p>
        </w:tc>
        <w:tc>
          <w:tcPr>
            <w:tcW w:w="1680" w:type="dxa"/>
            <w:vAlign w:val="bottom"/>
          </w:tcPr>
          <w:p>
            <w:pPr>
              <w:jc w:val="right"/>
              <w:spacing w:after="0"/>
              <w:rPr>
                <w:sz w:val="20"/>
                <w:szCs w:val="20"/>
                <w:color w:val="auto"/>
              </w:rPr>
            </w:pPr>
            <w:r>
              <w:rPr>
                <w:rFonts w:ascii="Arial" w:cs="Arial" w:eastAsia="Arial" w:hAnsi="Arial"/>
                <w:sz w:val="24"/>
                <w:szCs w:val="24"/>
                <w:color w:val="auto"/>
              </w:rPr>
              <w:t>(4)</w:t>
            </w:r>
          </w:p>
        </w:tc>
        <w:tc>
          <w:tcPr>
            <w:tcW w:w="0" w:type="dxa"/>
            <w:vAlign w:val="bottom"/>
          </w:tcPr>
          <w:p>
            <w:pPr>
              <w:spacing w:after="0"/>
              <w:rPr>
                <w:sz w:val="1"/>
                <w:szCs w:val="1"/>
                <w:color w:val="auto"/>
              </w:rPr>
            </w:pPr>
          </w:p>
        </w:tc>
      </w:tr>
      <w:tr>
        <w:trPr>
          <w:trHeight w:val="149"/>
        </w:trPr>
        <w:tc>
          <w:tcPr>
            <w:tcW w:w="340" w:type="dxa"/>
            <w:vAlign w:val="bottom"/>
          </w:tcPr>
          <w:p>
            <w:pPr>
              <w:jc w:val="right"/>
              <w:ind w:right="17"/>
              <w:spacing w:after="0" w:line="149" w:lineRule="exact"/>
              <w:rPr>
                <w:sz w:val="20"/>
                <w:szCs w:val="20"/>
                <w:color w:val="auto"/>
              </w:rPr>
            </w:pPr>
            <w:r>
              <w:rPr>
                <w:rFonts w:ascii="Arial" w:cs="Arial" w:eastAsia="Arial" w:hAnsi="Arial"/>
                <w:sz w:val="17"/>
                <w:szCs w:val="17"/>
                <w:color w:val="auto"/>
              </w:rPr>
              <w:t>(</w:t>
            </w:r>
          </w:p>
        </w:tc>
        <w:tc>
          <w:tcPr>
            <w:tcW w:w="760" w:type="dxa"/>
            <w:vAlign w:val="bottom"/>
            <w:vMerge w:val="continue"/>
          </w:tcPr>
          <w:p>
            <w:pPr>
              <w:spacing w:after="0"/>
              <w:rPr>
                <w:sz w:val="12"/>
                <w:szCs w:val="12"/>
                <w:color w:val="auto"/>
              </w:rPr>
            </w:pPr>
          </w:p>
        </w:tc>
        <w:tc>
          <w:tcPr>
            <w:tcW w:w="140" w:type="dxa"/>
            <w:vAlign w:val="bottom"/>
          </w:tcPr>
          <w:p>
            <w:pPr>
              <w:ind w:left="40"/>
              <w:spacing w:after="0" w:line="149" w:lineRule="exact"/>
              <w:rPr>
                <w:sz w:val="20"/>
                <w:szCs w:val="20"/>
                <w:color w:val="auto"/>
              </w:rPr>
            </w:pPr>
            <w:r>
              <w:rPr>
                <w:rFonts w:ascii="Arial" w:cs="Arial" w:eastAsia="Arial" w:hAnsi="Arial"/>
                <w:sz w:val="16"/>
                <w:szCs w:val="16"/>
                <w:color w:val="auto"/>
                <w:w w:val="89"/>
              </w:rPr>
              <w:t>g</w:t>
            </w:r>
          </w:p>
        </w:tc>
        <w:tc>
          <w:tcPr>
            <w:tcW w:w="100" w:type="dxa"/>
            <w:vAlign w:val="bottom"/>
            <w:vMerge w:val="restart"/>
          </w:tcPr>
          <w:p>
            <w:pPr>
              <w:spacing w:after="0" w:line="215" w:lineRule="exact"/>
              <w:rPr>
                <w:sz w:val="20"/>
                <w:szCs w:val="20"/>
                <w:color w:val="auto"/>
              </w:rPr>
            </w:pPr>
            <w:r>
              <w:rPr>
                <w:rFonts w:ascii="Arial Unicode MS" w:cs="Arial Unicode MS" w:eastAsia="Arial Unicode MS" w:hAnsi="Arial Unicode MS"/>
                <w:sz w:val="16"/>
                <w:szCs w:val="16"/>
                <w:color w:val="auto"/>
                <w:w w:val="90"/>
              </w:rPr>
              <w:t>∈</w:t>
            </w:r>
          </w:p>
        </w:tc>
        <w:tc>
          <w:tcPr>
            <w:tcW w:w="180" w:type="dxa"/>
            <w:vAlign w:val="bottom"/>
          </w:tcPr>
          <w:p>
            <w:pPr>
              <w:spacing w:after="0" w:line="149" w:lineRule="exact"/>
              <w:rPr>
                <w:sz w:val="20"/>
                <w:szCs w:val="20"/>
                <w:color w:val="auto"/>
              </w:rPr>
            </w:pPr>
            <w:r>
              <w:rPr>
                <w:rFonts w:ascii="Arial" w:cs="Arial" w:eastAsia="Arial" w:hAnsi="Arial"/>
                <w:sz w:val="16"/>
                <w:szCs w:val="16"/>
                <w:color w:val="auto"/>
              </w:rPr>
              <w:t>G</w:t>
            </w:r>
          </w:p>
        </w:tc>
        <w:tc>
          <w:tcPr>
            <w:tcW w:w="200" w:type="dxa"/>
            <w:vAlign w:val="bottom"/>
            <w:vMerge w:val="continue"/>
          </w:tcPr>
          <w:p>
            <w:pPr>
              <w:spacing w:after="0"/>
              <w:rPr>
                <w:sz w:val="12"/>
                <w:szCs w:val="12"/>
                <w:color w:val="auto"/>
              </w:rPr>
            </w:pPr>
          </w:p>
        </w:tc>
        <w:tc>
          <w:tcPr>
            <w:tcW w:w="2980" w:type="dxa"/>
            <w:vAlign w:val="bottom"/>
          </w:tcPr>
          <w:p>
            <w:pPr>
              <w:ind w:left="680"/>
              <w:spacing w:after="0" w:line="149" w:lineRule="exact"/>
              <w:rPr>
                <w:sz w:val="20"/>
                <w:szCs w:val="20"/>
                <w:color w:val="auto"/>
              </w:rPr>
            </w:pPr>
            <w:r>
              <w:rPr>
                <w:rFonts w:ascii="Arial" w:cs="Arial" w:eastAsia="Arial" w:hAnsi="Arial"/>
                <w:sz w:val="16"/>
                <w:szCs w:val="16"/>
                <w:color w:val="auto"/>
              </w:rPr>
              <w:t>x</w:t>
            </w:r>
          </w:p>
        </w:tc>
        <w:tc>
          <w:tcPr>
            <w:tcW w:w="16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2"/>
        </w:trPr>
        <w:tc>
          <w:tcPr>
            <w:tcW w:w="34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980" w:type="dxa"/>
            <w:vAlign w:val="bottom"/>
          </w:tcPr>
          <w:p>
            <w:pPr>
              <w:spacing w:after="0"/>
              <w:rPr>
                <w:sz w:val="13"/>
                <w:szCs w:val="13"/>
                <w:color w:val="auto"/>
              </w:rPr>
            </w:pPr>
          </w:p>
        </w:tc>
        <w:tc>
          <w:tcPr>
            <w:tcW w:w="16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8" w:lineRule="exact"/>
        <w:rPr>
          <w:sz w:val="20"/>
          <w:szCs w:val="20"/>
          <w:color w:val="auto"/>
        </w:rPr>
      </w:pPr>
    </w:p>
    <w:p>
      <w:pPr>
        <w:jc w:val="both"/>
        <w:ind w:right="40" w:firstLine="351"/>
        <w:spacing w:after="0" w:line="368" w:lineRule="exact"/>
        <w:rPr>
          <w:sz w:val="20"/>
          <w:szCs w:val="20"/>
          <w:color w:val="auto"/>
        </w:rPr>
      </w:pPr>
      <w:r>
        <w:rPr>
          <w:rFonts w:ascii="Arial" w:cs="Arial" w:eastAsia="Arial" w:hAnsi="Arial"/>
          <w:sz w:val="24"/>
          <w:szCs w:val="24"/>
          <w:color w:val="auto"/>
        </w:rPr>
        <w:t>Here</w:t>
      </w:r>
      <w:r>
        <w:rPr>
          <w:rFonts w:ascii="Arial" w:cs="Arial" w:eastAsia="Arial" w:hAnsi="Arial"/>
          <w:sz w:val="24"/>
          <w:szCs w:val="24"/>
          <w:color w:val="auto"/>
        </w:rPr>
        <w:t xml:space="preserve"> f</w:t>
      </w:r>
      <w:r>
        <w:rPr>
          <w:rFonts w:ascii="Arial" w:cs="Arial" w:eastAsia="Arial" w:hAnsi="Arial"/>
          <w:sz w:val="24"/>
          <w:szCs w:val="24"/>
          <w:color w:val="auto"/>
        </w:rPr>
        <w:t xml:space="preserve"> is the black box model and</w:t>
      </w:r>
      <w:r>
        <w:rPr>
          <w:rFonts w:ascii="Arial" w:cs="Arial" w:eastAsia="Arial" w:hAnsi="Arial"/>
          <w:sz w:val="24"/>
          <w:szCs w:val="24"/>
          <w:color w:val="auto"/>
        </w:rPr>
        <w:t xml:space="preserve"> g</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G</w:t>
      </w:r>
      <w:r>
        <w:rPr>
          <w:rFonts w:ascii="Arial" w:cs="Arial" w:eastAsia="Arial" w:hAnsi="Arial"/>
          <w:sz w:val="24"/>
          <w:szCs w:val="24"/>
          <w:color w:val="auto"/>
        </w:rPr>
        <w:t xml:space="preserve"> is the interpretable explanation model.</w:t>
      </w:r>
      <w:r>
        <w:rPr>
          <w:rFonts w:ascii="Arial" w:cs="Arial" w:eastAsia="Arial" w:hAnsi="Arial"/>
          <w:sz w:val="24"/>
          <w:szCs w:val="24"/>
          <w:color w:val="auto"/>
        </w:rPr>
        <w:t xml:space="preserve"> G</w:t>
      </w:r>
      <w:r>
        <w:rPr>
          <w:rFonts w:ascii="Arial" w:cs="Arial" w:eastAsia="Arial" w:hAnsi="Arial"/>
          <w:sz w:val="24"/>
          <w:szCs w:val="24"/>
          <w:color w:val="auto"/>
        </w:rPr>
        <w:t xml:space="preserve"> is a class of potential interpretable models (e.g.: linear models).</w:t>
      </w:r>
      <w:r>
        <w:rPr>
          <w:rFonts w:ascii="Arial" w:cs="Arial" w:eastAsia="Arial" w:hAnsi="Arial"/>
          <w:sz w:val="24"/>
          <w:szCs w:val="24"/>
          <w:color w:val="auto"/>
        </w:rPr>
        <w:t xml:space="preserve"> π</w:t>
      </w:r>
      <w:r>
        <w:rPr>
          <w:rFonts w:ascii="Arial" w:cs="Arial" w:eastAsia="Arial" w:hAnsi="Arial"/>
          <w:sz w:val="31"/>
          <w:szCs w:val="31"/>
          <w:color w:val="auto"/>
          <w:vertAlign w:val="subscript"/>
        </w:rPr>
        <w:t>x</w:t>
      </w:r>
      <w:r>
        <w:rPr>
          <w:rFonts w:ascii="Arial" w:cs="Arial" w:eastAsia="Arial" w:hAnsi="Arial"/>
          <w:sz w:val="24"/>
          <w:szCs w:val="24"/>
          <w:color w:val="auto"/>
        </w:rPr>
        <w:t xml:space="preserve"> is a similarity measure</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10</w:t>
      </w:r>
    </w:p>
    <w:p>
      <w:pPr>
        <w:sectPr>
          <w:pgSz w:w="12240" w:h="15840" w:orient="portrait"/>
          <w:cols w:equalWidth="0" w:num="1">
            <w:col w:w="9400"/>
          </w:cols>
          <w:pgMar w:left="1440" w:top="1440" w:right="1400" w:bottom="218" w:gutter="0" w:footer="0" w:header="0"/>
          <w:type w:val="continuous"/>
        </w:sectPr>
      </w:pPr>
    </w:p>
    <w:bookmarkStart w:id="10" w:name="page11"/>
    <w:bookmarkEnd w:id="10"/>
    <w:p>
      <w:pPr>
        <w:spacing w:after="0" w:line="29" w:lineRule="exact"/>
        <w:rPr>
          <w:sz w:val="20"/>
          <w:szCs w:val="20"/>
          <w:color w:val="auto"/>
        </w:rPr>
      </w:pPr>
    </w:p>
    <w:p>
      <w:pPr>
        <w:jc w:val="both"/>
        <w:ind w:right="40"/>
        <w:spacing w:after="0" w:line="437" w:lineRule="exact"/>
        <w:rPr>
          <w:sz w:val="20"/>
          <w:szCs w:val="20"/>
          <w:color w:val="auto"/>
        </w:rPr>
      </w:pPr>
      <w:r>
        <w:rPr>
          <w:rFonts w:ascii="Arial" w:cs="Arial" w:eastAsia="Arial" w:hAnsi="Arial"/>
          <w:sz w:val="24"/>
          <w:szCs w:val="24"/>
          <w:color w:val="auto"/>
        </w:rPr>
        <w:t>between original input</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x and it’s perturbed input</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x</w:t>
      </w:r>
      <w:r>
        <w:rPr>
          <w:rFonts w:ascii="Arial" w:cs="Arial" w:eastAsia="Arial" w:hAnsi="Arial"/>
          <w:sz w:val="31"/>
          <w:szCs w:val="31"/>
          <w:color w:val="auto"/>
          <w:vertAlign w:val="superscript"/>
        </w:rPr>
        <w:t>′</w:t>
      </w:r>
      <w:r>
        <w:rPr>
          <w:rFonts w:ascii="Arial" w:cs="Arial" w:eastAsia="Arial" w:hAnsi="Arial"/>
          <w:sz w:val="24"/>
          <w:szCs w:val="24"/>
          <w:color w:val="auto"/>
        </w:rPr>
        <w:t>. In context of molecular data, this can be a chemical similarity metric like Tanimoto</w:t>
      </w:r>
      <w:r>
        <w:rPr>
          <w:rFonts w:ascii="Arial" w:cs="Arial" w:eastAsia="Arial" w:hAnsi="Arial"/>
          <w:sz w:val="31"/>
          <w:szCs w:val="31"/>
          <w:color w:val="auto"/>
          <w:vertAlign w:val="superscript"/>
        </w:rPr>
        <w:t>86</w:t>
      </w:r>
      <w:r>
        <w:rPr>
          <w:rFonts w:ascii="Arial" w:cs="Arial" w:eastAsia="Arial" w:hAnsi="Arial"/>
          <w:sz w:val="24"/>
          <w:szCs w:val="24"/>
          <w:color w:val="auto"/>
        </w:rPr>
        <w:t xml:space="preserve"> similarity between fingerprints. The goal for LIME is to minimize the loss, L, such that f is closely approximated by g. Ω is a parameter that controls the complexity (sparsity) of g. Ribeiro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35</w:t>
      </w:r>
      <w:r>
        <w:rPr>
          <w:rFonts w:ascii="Arial" w:cs="Arial" w:eastAsia="Arial" w:hAnsi="Arial"/>
          <w:sz w:val="24"/>
          <w:szCs w:val="24"/>
          <w:color w:val="auto"/>
        </w:rPr>
        <w:t xml:space="preserve"> termed the agreement (how low the loss is) between f and g as the “fidelity”.</w:t>
      </w:r>
    </w:p>
    <w:p>
      <w:pPr>
        <w:spacing w:after="0" w:line="214" w:lineRule="exact"/>
        <w:rPr>
          <w:sz w:val="20"/>
          <w:szCs w:val="20"/>
          <w:color w:val="auto"/>
        </w:rPr>
      </w:pPr>
    </w:p>
    <w:p>
      <w:pPr>
        <w:jc w:val="both"/>
        <w:ind w:firstLine="351"/>
        <w:spacing w:after="0" w:line="371" w:lineRule="auto"/>
        <w:rPr>
          <w:rFonts w:ascii="Arial" w:cs="Arial" w:eastAsia="Arial" w:hAnsi="Arial"/>
          <w:sz w:val="23"/>
          <w:szCs w:val="23"/>
          <w:color w:val="auto"/>
        </w:rPr>
      </w:pPr>
      <w:r>
        <w:rPr>
          <w:rFonts w:ascii="Arial" w:cs="Arial" w:eastAsia="Arial" w:hAnsi="Arial"/>
          <w:sz w:val="23"/>
          <w:szCs w:val="23"/>
          <w:color w:val="auto"/>
        </w:rPr>
        <w:t>GraphLIME</w:t>
      </w:r>
      <w:r>
        <w:rPr>
          <w:rFonts w:ascii="Arial" w:cs="Arial" w:eastAsia="Arial" w:hAnsi="Arial"/>
          <w:sz w:val="30"/>
          <w:szCs w:val="30"/>
          <w:color w:val="auto"/>
          <w:vertAlign w:val="superscript"/>
        </w:rPr>
        <w:t>87</w:t>
      </w:r>
      <w:r>
        <w:rPr>
          <w:rFonts w:ascii="Arial" w:cs="Arial" w:eastAsia="Arial" w:hAnsi="Arial"/>
          <w:sz w:val="23"/>
          <w:szCs w:val="23"/>
          <w:color w:val="auto"/>
        </w:rPr>
        <w:t xml:space="preserve"> and LIMEtree</w:t>
      </w:r>
      <w:r>
        <w:rPr>
          <w:rFonts w:ascii="Arial" w:cs="Arial" w:eastAsia="Arial" w:hAnsi="Arial"/>
          <w:sz w:val="30"/>
          <w:szCs w:val="30"/>
          <w:color w:val="auto"/>
          <w:vertAlign w:val="superscript"/>
        </w:rPr>
        <w:t>88</w:t>
      </w:r>
      <w:r>
        <w:rPr>
          <w:rFonts w:ascii="Arial" w:cs="Arial" w:eastAsia="Arial" w:hAnsi="Arial"/>
          <w:sz w:val="23"/>
          <w:szCs w:val="23"/>
          <w:color w:val="auto"/>
        </w:rPr>
        <w:t xml:space="preserve"> are modifications to LIME as applicable to graph neural networks and regression trees, respectively. LIME has been used in chemistry previously, such as Whitmore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89</w:t>
      </w:r>
      <w:r>
        <w:rPr>
          <w:rFonts w:ascii="Arial" w:cs="Arial" w:eastAsia="Arial" w:hAnsi="Arial"/>
          <w:sz w:val="23"/>
          <w:szCs w:val="23"/>
          <w:color w:val="auto"/>
        </w:rPr>
        <w:t xml:space="preserve"> who used LIME to explain octane number predictions of molecules from a random forest classifier. Mehdi and Tiwary</w:t>
      </w:r>
      <w:r>
        <w:rPr>
          <w:rFonts w:ascii="Arial" w:cs="Arial" w:eastAsia="Arial" w:hAnsi="Arial"/>
          <w:sz w:val="30"/>
          <w:szCs w:val="30"/>
          <w:color w:val="auto"/>
          <w:vertAlign w:val="superscript"/>
        </w:rPr>
        <w:t>90</w:t>
      </w:r>
      <w:r>
        <w:rPr>
          <w:rFonts w:ascii="Arial" w:cs="Arial" w:eastAsia="Arial" w:hAnsi="Arial"/>
          <w:sz w:val="23"/>
          <w:szCs w:val="23"/>
          <w:color w:val="auto"/>
        </w:rPr>
        <w:t xml:space="preserve"> used LIME to explain thermodynamic contributions of features. Gandhi and White</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10</w:t>
      </w:r>
      <w:r>
        <w:rPr>
          <w:rFonts w:ascii="Arial" w:cs="Arial" w:eastAsia="Arial" w:hAnsi="Arial"/>
          <w:sz w:val="23"/>
          <w:szCs w:val="23"/>
          <w:color w:val="auto"/>
        </w:rPr>
        <w:t xml:space="preserve"> use an approach similar to GraphLIME, but use chemistry specific fragmentation and descriptors to explain molecular property pre-diction. Some examples are highlighted in the </w:t>
      </w:r>
      <w:hyperlink w:anchor="page14">
        <w:r>
          <w:rPr>
            <w:rFonts w:ascii="Arial" w:cs="Arial" w:eastAsia="Arial" w:hAnsi="Arial"/>
            <w:sz w:val="23"/>
            <w:szCs w:val="23"/>
            <w:color w:val="auto"/>
          </w:rPr>
          <w:t xml:space="preserve">Applications </w:t>
        </w:r>
      </w:hyperlink>
      <w:r>
        <w:rPr>
          <w:rFonts w:ascii="Arial" w:cs="Arial" w:eastAsia="Arial" w:hAnsi="Arial"/>
          <w:sz w:val="23"/>
          <w:szCs w:val="23"/>
          <w:color w:val="auto"/>
        </w:rPr>
        <w:t>section. In recent work by Mehdi and Tiwary</w:t>
      </w:r>
      <w:r>
        <w:rPr>
          <w:rFonts w:ascii="Arial" w:cs="Arial" w:eastAsia="Arial" w:hAnsi="Arial"/>
          <w:sz w:val="30"/>
          <w:szCs w:val="30"/>
          <w:color w:val="auto"/>
        </w:rPr>
        <w:t xml:space="preserve"> </w:t>
      </w:r>
      <w:r>
        <w:rPr>
          <w:rFonts w:ascii="Arial" w:cs="Arial" w:eastAsia="Arial" w:hAnsi="Arial"/>
          <w:sz w:val="30"/>
          <w:szCs w:val="30"/>
          <w:color w:val="auto"/>
          <w:vertAlign w:val="superscript"/>
        </w:rPr>
        <w:t>90</w:t>
      </w:r>
      <w:r>
        <w:rPr>
          <w:rFonts w:ascii="Arial" w:cs="Arial" w:eastAsia="Arial" w:hAnsi="Arial"/>
          <w:sz w:val="23"/>
          <w:szCs w:val="23"/>
          <w:color w:val="auto"/>
        </w:rPr>
        <w:t xml:space="preserve"> , a thermodynamic-based surrogate model approach was used to inter-pret black-box models. The authors define an “interpretation free energy” which can be achieved by minimizing the surrogate model’s uncertainty and maximizing simplicity.</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29"/>
          <w:szCs w:val="29"/>
          <w:color w:val="auto"/>
        </w:rPr>
        <w:t>Counterfactual explanations</w:t>
      </w:r>
    </w:p>
    <w:p>
      <w:pPr>
        <w:spacing w:after="0" w:line="383" w:lineRule="exact"/>
        <w:rPr>
          <w:sz w:val="20"/>
          <w:szCs w:val="20"/>
          <w:color w:val="auto"/>
        </w:rPr>
      </w:pPr>
    </w:p>
    <w:p>
      <w:pPr>
        <w:jc w:val="both"/>
        <w:ind w:right="20"/>
        <w:spacing w:after="0" w:line="388" w:lineRule="auto"/>
        <w:rPr>
          <w:sz w:val="20"/>
          <w:szCs w:val="20"/>
          <w:color w:val="auto"/>
        </w:rPr>
      </w:pPr>
      <w:r>
        <w:rPr>
          <w:rFonts w:ascii="Arial" w:cs="Arial" w:eastAsia="Arial" w:hAnsi="Arial"/>
          <w:sz w:val="22"/>
          <w:szCs w:val="22"/>
          <w:color w:val="auto"/>
        </w:rPr>
        <w:t>Counterfactual explanations can be found in many fields such as statistics, mathematics and philosophy.</w:t>
      </w:r>
      <w:r>
        <w:rPr>
          <w:rFonts w:ascii="Arial" w:cs="Arial" w:eastAsia="Arial" w:hAnsi="Arial"/>
          <w:sz w:val="29"/>
          <w:szCs w:val="29"/>
          <w:color w:val="auto"/>
          <w:vertAlign w:val="superscript"/>
        </w:rPr>
        <w:t>91–94</w:t>
      </w:r>
      <w:r>
        <w:rPr>
          <w:rFonts w:ascii="Arial" w:cs="Arial" w:eastAsia="Arial" w:hAnsi="Arial"/>
          <w:sz w:val="22"/>
          <w:szCs w:val="22"/>
          <w:color w:val="auto"/>
        </w:rPr>
        <w:t xml:space="preserve"> According to Woodward and Hitchcock</w:t>
      </w:r>
      <w:r>
        <w:rPr>
          <w:rFonts w:ascii="Arial" w:cs="Arial" w:eastAsia="Arial" w:hAnsi="Arial"/>
          <w:sz w:val="29"/>
          <w:szCs w:val="29"/>
          <w:color w:val="auto"/>
        </w:rPr>
        <w:t xml:space="preserve"> </w:t>
      </w:r>
      <w:r>
        <w:rPr>
          <w:rFonts w:ascii="Arial" w:cs="Arial" w:eastAsia="Arial" w:hAnsi="Arial"/>
          <w:sz w:val="29"/>
          <w:szCs w:val="29"/>
          <w:color w:val="auto"/>
          <w:vertAlign w:val="superscript"/>
        </w:rPr>
        <w:t>92</w:t>
      </w:r>
      <w:r>
        <w:rPr>
          <w:rFonts w:ascii="Arial" w:cs="Arial" w:eastAsia="Arial" w:hAnsi="Arial"/>
          <w:sz w:val="22"/>
          <w:szCs w:val="22"/>
          <w:color w:val="auto"/>
        </w:rPr>
        <w:t xml:space="preserve"> , a counterfactual is an example with minimum deviation from the initial instance but with a contrasting outcome. They can be used to answer the question, “which smallest change could alter the outcome of an instance of interest?” While the difference between the two instances is based on the exis-tence of similar worlds in philosophy,</w:t>
      </w:r>
      <w:r>
        <w:rPr>
          <w:rFonts w:ascii="Arial" w:cs="Arial" w:eastAsia="Arial" w:hAnsi="Arial"/>
          <w:sz w:val="29"/>
          <w:szCs w:val="29"/>
          <w:color w:val="auto"/>
          <w:vertAlign w:val="superscript"/>
        </w:rPr>
        <w:t>95</w:t>
      </w:r>
      <w:r>
        <w:rPr>
          <w:rFonts w:ascii="Arial" w:cs="Arial" w:eastAsia="Arial" w:hAnsi="Arial"/>
          <w:sz w:val="22"/>
          <w:szCs w:val="22"/>
          <w:color w:val="auto"/>
        </w:rPr>
        <w:t xml:space="preserve"> a distance metric based on molecular similarity is employed in XAI for chemistry. For example, in the work by Wellawatte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9</w:t>
      </w:r>
      <w:r>
        <w:rPr>
          <w:rFonts w:ascii="Arial" w:cs="Arial" w:eastAsia="Arial" w:hAnsi="Arial"/>
          <w:sz w:val="22"/>
          <w:szCs w:val="22"/>
          <w:color w:val="auto"/>
        </w:rPr>
        <w:t xml:space="preserve"> distance between two molecules is defined as the Tanimoto distance</w:t>
      </w:r>
      <w:r>
        <w:rPr>
          <w:rFonts w:ascii="Arial" w:cs="Arial" w:eastAsia="Arial" w:hAnsi="Arial"/>
          <w:sz w:val="29"/>
          <w:szCs w:val="29"/>
          <w:color w:val="auto"/>
          <w:vertAlign w:val="superscript"/>
        </w:rPr>
        <w:t>96</w:t>
      </w:r>
      <w:r>
        <w:rPr>
          <w:rFonts w:ascii="Arial" w:cs="Arial" w:eastAsia="Arial" w:hAnsi="Arial"/>
          <w:sz w:val="22"/>
          <w:szCs w:val="22"/>
          <w:color w:val="auto"/>
        </w:rPr>
        <w:t xml:space="preserve"> between ECFP4 fingerprints.</w:t>
      </w:r>
      <w:r>
        <w:rPr>
          <w:rFonts w:ascii="Arial" w:cs="Arial" w:eastAsia="Arial" w:hAnsi="Arial"/>
          <w:sz w:val="29"/>
          <w:szCs w:val="29"/>
          <w:color w:val="auto"/>
          <w:vertAlign w:val="superscript"/>
        </w:rPr>
        <w:t>97</w:t>
      </w:r>
      <w:r>
        <w:rPr>
          <w:rFonts w:ascii="Arial" w:cs="Arial" w:eastAsia="Arial" w:hAnsi="Arial"/>
          <w:sz w:val="22"/>
          <w:szCs w:val="22"/>
          <w:color w:val="auto"/>
        </w:rPr>
        <w:t xml:space="preserve"> Additionally, Mohapatra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98</w:t>
      </w:r>
      <w:r>
        <w:rPr>
          <w:rFonts w:ascii="Arial" w:cs="Arial" w:eastAsia="Arial" w:hAnsi="Arial"/>
          <w:sz w:val="22"/>
          <w:szCs w:val="22"/>
          <w:color w:val="auto"/>
        </w:rPr>
        <w:t xml:space="preserve"> introduced a chemistry-informed graph representation for computing macromolecular similarity. Contrastive explanations are peripheral to counterfac-</w:t>
      </w:r>
    </w:p>
    <w:p>
      <w:pPr>
        <w:sectPr>
          <w:pgSz w:w="12240" w:h="15840" w:orient="portrait"/>
          <w:cols w:equalWidth="0" w:num="1">
            <w:col w:w="9400"/>
          </w:cols>
          <w:pgMar w:left="1440" w:top="1440" w:right="1400" w:bottom="218" w:gutter="0" w:footer="0" w:header="0"/>
        </w:sectPr>
      </w:pPr>
    </w:p>
    <w:p>
      <w:pPr>
        <w:spacing w:after="0" w:line="320"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11</w:t>
      </w:r>
    </w:p>
    <w:p>
      <w:pPr>
        <w:sectPr>
          <w:pgSz w:w="12240" w:h="15840" w:orient="portrait"/>
          <w:cols w:equalWidth="0" w:num="1">
            <w:col w:w="9400"/>
          </w:cols>
          <w:pgMar w:left="1440" w:top="1440" w:right="1400" w:bottom="218" w:gutter="0" w:footer="0" w:header="0"/>
          <w:type w:val="continuous"/>
        </w:sectPr>
      </w:pPr>
    </w:p>
    <w:bookmarkStart w:id="11" w:name="page12"/>
    <w:bookmarkEnd w:id="11"/>
    <w:p>
      <w:pPr>
        <w:spacing w:after="0" w:line="61" w:lineRule="exact"/>
        <w:rPr>
          <w:sz w:val="20"/>
          <w:szCs w:val="20"/>
          <w:color w:val="auto"/>
        </w:rPr>
      </w:pPr>
    </w:p>
    <w:p>
      <w:pPr>
        <w:jc w:val="both"/>
        <w:ind w:right="40"/>
        <w:spacing w:after="0" w:line="389" w:lineRule="auto"/>
        <w:rPr>
          <w:sz w:val="20"/>
          <w:szCs w:val="20"/>
          <w:color w:val="auto"/>
        </w:rPr>
      </w:pPr>
      <w:r>
        <w:rPr>
          <w:rFonts w:ascii="Arial" w:cs="Arial" w:eastAsia="Arial" w:hAnsi="Arial"/>
          <w:sz w:val="23"/>
          <w:szCs w:val="23"/>
          <w:color w:val="auto"/>
        </w:rPr>
        <w:t>tual explanations. Unlike the counterfactual approach, contrastive approach employ a dual optimization method, which works by generating a similar and a dissimilar (counterfactuals) example. Contrastive explanations can interpret the model by identifying contribution of presence and absence of subsets of features towards a certain prediction.</w:t>
      </w:r>
      <w:r>
        <w:rPr>
          <w:rFonts w:ascii="Arial" w:cs="Arial" w:eastAsia="Arial" w:hAnsi="Arial"/>
          <w:sz w:val="30"/>
          <w:szCs w:val="30"/>
          <w:color w:val="auto"/>
          <w:vertAlign w:val="superscript"/>
        </w:rPr>
        <w:t>36,99</w:t>
      </w:r>
    </w:p>
    <w:p>
      <w:pPr>
        <w:spacing w:after="0" w:line="4" w:lineRule="exact"/>
        <w:rPr>
          <w:sz w:val="20"/>
          <w:szCs w:val="20"/>
          <w:color w:val="auto"/>
        </w:rPr>
      </w:pPr>
    </w:p>
    <w:p>
      <w:pPr>
        <w:jc w:val="both"/>
        <w:ind w:firstLine="351"/>
        <w:spacing w:after="0" w:line="293" w:lineRule="auto"/>
        <w:rPr>
          <w:rFonts w:ascii="Arial" w:cs="Arial" w:eastAsia="Arial" w:hAnsi="Arial"/>
          <w:sz w:val="24"/>
          <w:szCs w:val="24"/>
          <w:color w:val="auto"/>
        </w:rPr>
      </w:pPr>
      <w:r>
        <w:rPr>
          <w:rFonts w:ascii="Arial" w:cs="Arial" w:eastAsia="Arial" w:hAnsi="Arial"/>
          <w:sz w:val="24"/>
          <w:szCs w:val="24"/>
          <w:color w:val="auto"/>
        </w:rPr>
        <w:t>A counterfactual x</w:t>
      </w:r>
      <w:r>
        <w:rPr>
          <w:rFonts w:ascii="Arial" w:cs="Arial" w:eastAsia="Arial" w:hAnsi="Arial"/>
          <w:sz w:val="31"/>
          <w:szCs w:val="31"/>
          <w:color w:val="auto"/>
          <w:vertAlign w:val="superscript"/>
        </w:rPr>
        <w:t>′</w:t>
      </w:r>
      <w:r>
        <w:rPr>
          <w:rFonts w:ascii="Arial" w:cs="Arial" w:eastAsia="Arial" w:hAnsi="Arial"/>
          <w:sz w:val="24"/>
          <w:szCs w:val="24"/>
          <w:color w:val="auto"/>
        </w:rPr>
        <w:t xml:space="preserve"> of an instance x is one with a dissimilar prediction f</w:t>
      </w:r>
      <w:r>
        <w:rPr>
          <w:rFonts w:ascii="Arial" w:cs="Arial" w:eastAsia="Arial" w:hAnsi="Arial"/>
          <w:sz w:val="47"/>
          <w:szCs w:val="47"/>
          <w:color w:val="auto"/>
          <w:vertAlign w:val="superscript"/>
        </w:rPr>
        <w:t>ˆ</w:t>
      </w:r>
      <w:r>
        <w:rPr>
          <w:rFonts w:ascii="Arial" w:cs="Arial" w:eastAsia="Arial" w:hAnsi="Arial"/>
          <w:sz w:val="24"/>
          <w:szCs w:val="24"/>
          <w:color w:val="auto"/>
        </w:rPr>
        <w:t>(x) in classi-fication tasks. As shown in equation 5, counterfactual generation can be thought of as a constrained optimization problem which minimizes the vector distance d(x, x</w:t>
      </w:r>
      <w:r>
        <w:rPr>
          <w:rFonts w:ascii="Arial" w:cs="Arial" w:eastAsia="Arial" w:hAnsi="Arial"/>
          <w:sz w:val="31"/>
          <w:szCs w:val="31"/>
          <w:color w:val="auto"/>
          <w:vertAlign w:val="superscript"/>
        </w:rPr>
        <w:t>′</w:t>
      </w:r>
      <w:r>
        <w:rPr>
          <w:rFonts w:ascii="Arial" w:cs="Arial" w:eastAsia="Arial" w:hAnsi="Arial"/>
          <w:sz w:val="24"/>
          <w:szCs w:val="24"/>
          <w:color w:val="auto"/>
        </w:rPr>
        <w:t>) between the features.</w:t>
      </w:r>
      <w:hyperlink w:anchor="page35">
        <w:r>
          <w:rPr>
            <w:rFonts w:ascii="Arial" w:cs="Arial" w:eastAsia="Arial" w:hAnsi="Arial"/>
            <w:sz w:val="31"/>
            <w:szCs w:val="31"/>
            <w:color w:val="auto"/>
            <w:vertAlign w:val="superscript"/>
          </w:rPr>
          <w:t>9,100</w:t>
        </w:r>
      </w:hyperlink>
    </w:p>
    <w:p>
      <w:pPr>
        <w:spacing w:after="0" w:line="340" w:lineRule="exact"/>
        <w:rPr>
          <w:sz w:val="20"/>
          <w:szCs w:val="20"/>
          <w:color w:val="auto"/>
        </w:rPr>
      </w:pPr>
    </w:p>
    <w:tbl>
      <w:tblPr>
        <w:tblLayout w:type="fixed"/>
        <w:tblInd w:w="3440" w:type="dxa"/>
        <w:tblCellMar>
          <w:top w:w="0" w:type="dxa"/>
          <w:left w:w="0" w:type="dxa"/>
          <w:bottom w:w="0" w:type="dxa"/>
          <w:right w:w="0" w:type="dxa"/>
        </w:tblCellMar>
      </w:tblPr>
      <w:tr>
        <w:trPr>
          <w:trHeight w:val="356"/>
        </w:trPr>
        <w:tc>
          <w:tcPr>
            <w:tcW w:w="1080" w:type="dxa"/>
            <w:vAlign w:val="bottom"/>
          </w:tcPr>
          <w:p>
            <w:pPr>
              <w:jc w:val="right"/>
              <w:spacing w:after="0"/>
              <w:rPr>
                <w:sz w:val="20"/>
                <w:szCs w:val="20"/>
                <w:color w:val="auto"/>
              </w:rPr>
            </w:pPr>
            <w:r>
              <w:rPr>
                <w:rFonts w:ascii="Arial" w:cs="Arial" w:eastAsia="Arial" w:hAnsi="Arial"/>
                <w:sz w:val="24"/>
                <w:szCs w:val="24"/>
                <w:color w:val="auto"/>
                <w:w w:val="99"/>
              </w:rPr>
              <w:t>minimize</w:t>
            </w:r>
          </w:p>
        </w:tc>
        <w:tc>
          <w:tcPr>
            <w:tcW w:w="4860" w:type="dxa"/>
            <w:vAlign w:val="bottom"/>
          </w:tcPr>
          <w:p>
            <w:pPr>
              <w:ind w:left="120"/>
              <w:spacing w:after="0"/>
              <w:rPr>
                <w:sz w:val="20"/>
                <w:szCs w:val="20"/>
                <w:color w:val="auto"/>
              </w:rPr>
            </w:pPr>
            <w:r>
              <w:rPr>
                <w:rFonts w:ascii="Arial" w:cs="Arial" w:eastAsia="Arial" w:hAnsi="Arial"/>
                <w:sz w:val="24"/>
                <w:szCs w:val="24"/>
                <w:color w:val="auto"/>
              </w:rPr>
              <w:t>d(x, x</w:t>
            </w:r>
            <w:r>
              <w:rPr>
                <w:rFonts w:ascii="Arial" w:cs="Arial" w:eastAsia="Arial" w:hAnsi="Arial"/>
                <w:sz w:val="31"/>
                <w:szCs w:val="31"/>
                <w:color w:val="auto"/>
                <w:vertAlign w:val="superscript"/>
              </w:rPr>
              <w:t>′</w:t>
            </w:r>
            <w:r>
              <w:rPr>
                <w:rFonts w:ascii="Arial" w:cs="Arial" w:eastAsia="Arial" w:hAnsi="Arial"/>
                <w:sz w:val="24"/>
                <w:szCs w:val="24"/>
                <w:color w:val="auto"/>
              </w:rPr>
              <w:t>)</w:t>
            </w:r>
          </w:p>
        </w:tc>
      </w:tr>
      <w:tr>
        <w:trPr>
          <w:trHeight w:val="238"/>
        </w:trPr>
        <w:tc>
          <w:tcPr>
            <w:tcW w:w="1080" w:type="dxa"/>
            <w:vAlign w:val="bottom"/>
          </w:tcPr>
          <w:p>
            <w:pPr>
              <w:spacing w:after="0"/>
              <w:rPr>
                <w:sz w:val="20"/>
                <w:szCs w:val="20"/>
                <w:color w:val="auto"/>
              </w:rPr>
            </w:pPr>
          </w:p>
        </w:tc>
        <w:tc>
          <w:tcPr>
            <w:tcW w:w="4860" w:type="dxa"/>
            <w:vAlign w:val="bottom"/>
          </w:tcPr>
          <w:p>
            <w:pPr>
              <w:jc w:val="right"/>
              <w:spacing w:after="0" w:line="237" w:lineRule="exact"/>
              <w:rPr>
                <w:sz w:val="20"/>
                <w:szCs w:val="20"/>
                <w:color w:val="auto"/>
              </w:rPr>
            </w:pPr>
            <w:r>
              <w:rPr>
                <w:rFonts w:ascii="Arial" w:cs="Arial" w:eastAsia="Arial" w:hAnsi="Arial"/>
                <w:sz w:val="24"/>
                <w:szCs w:val="24"/>
                <w:color w:val="auto"/>
              </w:rPr>
              <w:t>(5)</w:t>
            </w:r>
          </w:p>
        </w:tc>
      </w:tr>
      <w:tr>
        <w:trPr>
          <w:trHeight w:val="491"/>
        </w:trPr>
        <w:tc>
          <w:tcPr>
            <w:tcW w:w="1080" w:type="dxa"/>
            <w:vAlign w:val="bottom"/>
          </w:tcPr>
          <w:p>
            <w:pPr>
              <w:jc w:val="right"/>
              <w:spacing w:after="0"/>
              <w:rPr>
                <w:sz w:val="20"/>
                <w:szCs w:val="20"/>
                <w:color w:val="auto"/>
              </w:rPr>
            </w:pPr>
            <w:r>
              <w:rPr>
                <w:rFonts w:ascii="Arial" w:cs="Arial" w:eastAsia="Arial" w:hAnsi="Arial"/>
                <w:sz w:val="24"/>
                <w:szCs w:val="24"/>
                <w:color w:val="auto"/>
                <w:w w:val="96"/>
              </w:rPr>
              <w:t>such that</w:t>
            </w:r>
          </w:p>
        </w:tc>
        <w:tc>
          <w:tcPr>
            <w:tcW w:w="4860" w:type="dxa"/>
            <w:vAlign w:val="bottom"/>
          </w:tcPr>
          <w:p>
            <w:pPr>
              <w:ind w:left="120"/>
              <w:spacing w:after="0" w:line="489" w:lineRule="exact"/>
              <w:rPr>
                <w:sz w:val="20"/>
                <w:szCs w:val="20"/>
                <w:color w:val="auto"/>
              </w:rPr>
            </w:pPr>
            <w:r>
              <w:rPr>
                <w:rFonts w:ascii="Arial" w:cs="Arial" w:eastAsia="Arial" w:hAnsi="Arial"/>
                <w:sz w:val="24"/>
                <w:szCs w:val="24"/>
                <w:color w:val="auto"/>
              </w:rPr>
              <w:t>f</w:t>
            </w:r>
            <w:r>
              <w:rPr>
                <w:rFonts w:ascii="Arial" w:cs="Arial" w:eastAsia="Arial" w:hAnsi="Arial"/>
                <w:sz w:val="47"/>
                <w:szCs w:val="47"/>
                <w:color w:val="auto"/>
                <w:vertAlign w:val="superscript"/>
              </w:rPr>
              <w:t>ˆ</w:t>
            </w:r>
            <w:r>
              <w:rPr>
                <w:rFonts w:ascii="Arial" w:cs="Arial" w:eastAsia="Arial" w:hAnsi="Arial"/>
                <w:sz w:val="24"/>
                <w:szCs w:val="24"/>
                <w:color w:val="auto"/>
              </w:rPr>
              <w:t>(x) ̸= f</w:t>
            </w:r>
            <w:r>
              <w:rPr>
                <w:rFonts w:ascii="Arial" w:cs="Arial" w:eastAsia="Arial" w:hAnsi="Arial"/>
                <w:sz w:val="47"/>
                <w:szCs w:val="47"/>
                <w:color w:val="auto"/>
                <w:vertAlign w:val="superscript"/>
              </w:rPr>
              <w:t>ˆ</w:t>
            </w:r>
            <w:r>
              <w:rPr>
                <w:rFonts w:ascii="Arial" w:cs="Arial" w:eastAsia="Arial" w:hAnsi="Arial"/>
                <w:sz w:val="24"/>
                <w:szCs w:val="24"/>
                <w:color w:val="auto"/>
              </w:rPr>
              <w:t>(x</w:t>
            </w:r>
            <w:r>
              <w:rPr>
                <w:rFonts w:ascii="Arial" w:cs="Arial" w:eastAsia="Arial" w:hAnsi="Arial"/>
                <w:sz w:val="31"/>
                <w:szCs w:val="31"/>
                <w:color w:val="auto"/>
                <w:vertAlign w:val="superscript"/>
              </w:rPr>
              <w:t>′</w:t>
            </w:r>
            <w:r>
              <w:rPr>
                <w:rFonts w:ascii="Arial" w:cs="Arial" w:eastAsia="Arial" w:hAnsi="Arial"/>
                <w:sz w:val="24"/>
                <w:szCs w:val="24"/>
                <w:color w:val="auto"/>
              </w:rPr>
              <w:t>)</w:t>
            </w:r>
          </w:p>
        </w:tc>
      </w:tr>
    </w:tbl>
    <w:p>
      <w:pPr>
        <w:spacing w:after="0" w:line="120" w:lineRule="exact"/>
        <w:rPr>
          <w:sz w:val="20"/>
          <w:szCs w:val="20"/>
          <w:color w:val="auto"/>
        </w:rPr>
      </w:pPr>
    </w:p>
    <w:p>
      <w:pPr>
        <w:jc w:val="both"/>
        <w:ind w:right="40" w:firstLine="351"/>
        <w:spacing w:after="0" w:line="382" w:lineRule="auto"/>
        <w:rPr>
          <w:rFonts w:ascii="Arial" w:cs="Arial" w:eastAsia="Arial" w:hAnsi="Arial"/>
          <w:sz w:val="24"/>
          <w:szCs w:val="24"/>
          <w:color w:val="auto"/>
        </w:rPr>
      </w:pPr>
      <w:r>
        <w:rPr>
          <w:rFonts w:ascii="Arial" w:cs="Arial" w:eastAsia="Arial" w:hAnsi="Arial"/>
          <w:sz w:val="24"/>
          <w:szCs w:val="24"/>
          <w:color w:val="auto"/>
        </w:rPr>
        <w:t xml:space="preserve">For regression tasks, equation </w:t>
      </w:r>
      <w:hyperlink w:anchor="page12">
        <w:r>
          <w:rPr>
            <w:rFonts w:ascii="Arial" w:cs="Arial" w:eastAsia="Arial" w:hAnsi="Arial"/>
            <w:sz w:val="24"/>
            <w:szCs w:val="24"/>
            <w:color w:val="auto"/>
          </w:rPr>
          <w:t xml:space="preserve">6 </w:t>
        </w:r>
      </w:hyperlink>
      <w:r>
        <w:rPr>
          <w:rFonts w:ascii="Arial" w:cs="Arial" w:eastAsia="Arial" w:hAnsi="Arial"/>
          <w:sz w:val="24"/>
          <w:szCs w:val="24"/>
          <w:color w:val="auto"/>
        </w:rPr>
        <w:t xml:space="preserve">adapted from equation </w:t>
      </w:r>
      <w:hyperlink w:anchor="page12">
        <w:r>
          <w:rPr>
            <w:rFonts w:ascii="Arial" w:cs="Arial" w:eastAsia="Arial" w:hAnsi="Arial"/>
            <w:sz w:val="24"/>
            <w:szCs w:val="24"/>
            <w:color w:val="auto"/>
          </w:rPr>
          <w:t xml:space="preserve">5 </w:t>
        </w:r>
      </w:hyperlink>
      <w:r>
        <w:rPr>
          <w:rFonts w:ascii="Arial" w:cs="Arial" w:eastAsia="Arial" w:hAnsi="Arial"/>
          <w:sz w:val="24"/>
          <w:szCs w:val="24"/>
          <w:color w:val="auto"/>
        </w:rPr>
        <w:t>can be used. Here, a counter-factual is one with a defined increase or decrease in the prediction.</w:t>
      </w:r>
    </w:p>
    <w:p>
      <w:pPr>
        <w:spacing w:after="0" w:line="327" w:lineRule="exact"/>
        <w:rPr>
          <w:sz w:val="20"/>
          <w:szCs w:val="20"/>
          <w:color w:val="auto"/>
        </w:rPr>
      </w:pPr>
    </w:p>
    <w:p>
      <w:pPr>
        <w:ind w:left="3140"/>
        <w:spacing w:after="0"/>
        <w:tabs>
          <w:tab w:leader="none" w:pos="4260" w:val="left"/>
        </w:tabs>
        <w:rPr>
          <w:sz w:val="20"/>
          <w:szCs w:val="20"/>
          <w:color w:val="auto"/>
        </w:rPr>
      </w:pPr>
      <w:r>
        <w:rPr>
          <w:rFonts w:ascii="Arial" w:cs="Arial" w:eastAsia="Arial" w:hAnsi="Arial"/>
          <w:sz w:val="24"/>
          <w:szCs w:val="24"/>
          <w:color w:val="auto"/>
        </w:rPr>
        <w:t>minimize</w:t>
      </w:r>
      <w:r>
        <w:rPr>
          <w:sz w:val="20"/>
          <w:szCs w:val="20"/>
          <w:color w:val="auto"/>
        </w:rPr>
        <w:tab/>
      </w:r>
      <w:r>
        <w:rPr>
          <w:rFonts w:ascii="Arial" w:cs="Arial" w:eastAsia="Arial" w:hAnsi="Arial"/>
          <w:sz w:val="24"/>
          <w:szCs w:val="24"/>
          <w:color w:val="auto"/>
        </w:rPr>
        <w:t>d(x, x</w:t>
      </w:r>
      <w:r>
        <w:rPr>
          <w:rFonts w:ascii="Arial" w:cs="Arial" w:eastAsia="Arial" w:hAnsi="Arial"/>
          <w:sz w:val="31"/>
          <w:szCs w:val="31"/>
          <w:color w:val="auto"/>
          <w:vertAlign w:val="superscript"/>
        </w:rPr>
        <w:t>′</w:t>
      </w:r>
      <w:r>
        <w:rPr>
          <w:rFonts w:ascii="Arial" w:cs="Arial" w:eastAsia="Arial" w:hAnsi="Arial"/>
          <w:sz w:val="24"/>
          <w:szCs w:val="24"/>
          <w:color w:val="auto"/>
        </w:rPr>
        <w:t>)</w:t>
      </w:r>
    </w:p>
    <w:p>
      <w:pPr>
        <w:ind w:left="9060"/>
        <w:spacing w:after="0" w:line="196" w:lineRule="auto"/>
        <w:rPr>
          <w:sz w:val="20"/>
          <w:szCs w:val="20"/>
          <w:color w:val="auto"/>
        </w:rPr>
      </w:pPr>
      <w:r>
        <w:rPr>
          <w:rFonts w:ascii="Arial" w:cs="Arial" w:eastAsia="Arial" w:hAnsi="Arial"/>
          <w:sz w:val="24"/>
          <w:szCs w:val="24"/>
          <w:color w:val="auto"/>
        </w:rPr>
        <w:t>(6)</w:t>
      </w:r>
    </w:p>
    <w:p>
      <w:pPr>
        <w:jc w:val="center"/>
        <w:ind w:right="40"/>
        <w:spacing w:after="0" w:line="215" w:lineRule="auto"/>
        <w:tabs>
          <w:tab w:leader="none" w:pos="320" w:val="left"/>
        </w:tabs>
        <w:rPr>
          <w:sz w:val="20"/>
          <w:szCs w:val="20"/>
          <w:color w:val="auto"/>
        </w:rPr>
      </w:pPr>
      <w:r>
        <w:rPr>
          <w:rFonts w:ascii="Arial" w:cs="Arial" w:eastAsia="Arial" w:hAnsi="Arial"/>
          <w:sz w:val="24"/>
          <w:szCs w:val="24"/>
          <w:color w:val="auto"/>
        </w:rPr>
        <w:t>such that</w:t>
      </w:r>
      <w:r>
        <w:rPr>
          <w:sz w:val="20"/>
          <w:szCs w:val="20"/>
          <w:color w:val="auto"/>
        </w:rPr>
        <w:tab/>
      </w:r>
      <w:r>
        <w:rPr>
          <w:rFonts w:ascii="Arial" w:cs="Arial" w:eastAsia="Arial" w:hAnsi="Arial"/>
          <w:sz w:val="24"/>
          <w:szCs w:val="24"/>
          <w:color w:val="auto"/>
        </w:rPr>
        <w:t>f</w:t>
      </w:r>
      <w:r>
        <w:rPr>
          <w:rFonts w:ascii="Arial" w:cs="Arial" w:eastAsia="Arial" w:hAnsi="Arial"/>
          <w:sz w:val="47"/>
          <w:szCs w:val="47"/>
          <w:color w:val="auto"/>
          <w:vertAlign w:val="superscript"/>
        </w:rPr>
        <w:t>ˆ</w:t>
      </w:r>
      <w:r>
        <w:rPr>
          <w:rFonts w:ascii="Arial" w:cs="Arial" w:eastAsia="Arial" w:hAnsi="Arial"/>
          <w:sz w:val="24"/>
          <w:szCs w:val="24"/>
          <w:color w:val="auto"/>
        </w:rPr>
        <w:t>(x) − f</w:t>
      </w:r>
      <w:r>
        <w:rPr>
          <w:rFonts w:ascii="Arial" w:cs="Arial" w:eastAsia="Arial" w:hAnsi="Arial"/>
          <w:sz w:val="47"/>
          <w:szCs w:val="47"/>
          <w:color w:val="auto"/>
          <w:vertAlign w:val="superscript"/>
        </w:rPr>
        <w:t>ˆ</w:t>
      </w:r>
      <w:r>
        <w:rPr>
          <w:rFonts w:ascii="Arial" w:cs="Arial" w:eastAsia="Arial" w:hAnsi="Arial"/>
          <w:sz w:val="24"/>
          <w:szCs w:val="24"/>
          <w:color w:val="auto"/>
        </w:rPr>
        <w:t>(x</w:t>
      </w:r>
      <w:r>
        <w:rPr>
          <w:rFonts w:ascii="Arial" w:cs="Arial" w:eastAsia="Arial" w:hAnsi="Arial"/>
          <w:sz w:val="31"/>
          <w:szCs w:val="31"/>
          <w:color w:val="auto"/>
          <w:vertAlign w:val="superscript"/>
        </w:rPr>
        <w:t>′</w:t>
      </w:r>
      <w:r>
        <w:rPr>
          <w:rFonts w:ascii="Arial" w:cs="Arial" w:eastAsia="Arial" w:hAnsi="Arial"/>
          <w:sz w:val="24"/>
          <w:szCs w:val="24"/>
          <w:color w:val="auto"/>
        </w:rPr>
        <w:t>) ≥ ∆</w:t>
      </w:r>
    </w:p>
    <w:p>
      <w:pPr>
        <w:spacing w:after="0" w:line="133" w:lineRule="exact"/>
        <w:rPr>
          <w:sz w:val="20"/>
          <w:szCs w:val="20"/>
          <w:color w:val="auto"/>
        </w:rPr>
      </w:pPr>
    </w:p>
    <w:p>
      <w:pPr>
        <w:jc w:val="both"/>
        <w:ind w:right="40" w:firstLine="351"/>
        <w:spacing w:after="0" w:line="386" w:lineRule="auto"/>
        <w:rPr>
          <w:sz w:val="20"/>
          <w:szCs w:val="20"/>
          <w:color w:val="auto"/>
        </w:rPr>
      </w:pPr>
      <w:r>
        <w:rPr>
          <w:rFonts w:ascii="Arial" w:cs="Arial" w:eastAsia="Arial" w:hAnsi="Arial"/>
          <w:sz w:val="24"/>
          <w:szCs w:val="24"/>
          <w:color w:val="auto"/>
        </w:rPr>
        <w:t>Counterfactuals explanations have become a useful tool for XAI in chemistry, as they provide intuitive understanding of predictions and are able to uncover spurious relationships in training data.</w:t>
      </w:r>
      <w:r>
        <w:rPr>
          <w:rFonts w:ascii="Arial" w:cs="Arial" w:eastAsia="Arial" w:hAnsi="Arial"/>
          <w:sz w:val="31"/>
          <w:szCs w:val="31"/>
          <w:color w:val="auto"/>
          <w:vertAlign w:val="superscript"/>
        </w:rPr>
        <w:t>101</w:t>
      </w:r>
      <w:r>
        <w:rPr>
          <w:rFonts w:ascii="Arial" w:cs="Arial" w:eastAsia="Arial" w:hAnsi="Arial"/>
          <w:sz w:val="24"/>
          <w:szCs w:val="24"/>
          <w:color w:val="auto"/>
        </w:rPr>
        <w:t xml:space="preserve"> Counterfactuals create local (instance-level), actionable explanations. Actionability of an explanation suggest which features can be altered to change the outcome. For example, changing a hydrophobic functional group in a molecule to a hydrophilic group to increase solubility.</w:t>
      </w:r>
    </w:p>
    <w:p>
      <w:pPr>
        <w:spacing w:after="0" w:line="76" w:lineRule="exact"/>
        <w:rPr>
          <w:sz w:val="20"/>
          <w:szCs w:val="20"/>
          <w:color w:val="auto"/>
        </w:rPr>
      </w:pPr>
    </w:p>
    <w:p>
      <w:pPr>
        <w:jc w:val="both"/>
        <w:ind w:right="40" w:firstLine="351"/>
        <w:spacing w:after="0" w:line="416" w:lineRule="auto"/>
        <w:rPr>
          <w:sz w:val="20"/>
          <w:szCs w:val="20"/>
          <w:color w:val="auto"/>
        </w:rPr>
      </w:pPr>
      <w:r>
        <w:rPr>
          <w:rFonts w:ascii="Arial" w:cs="Arial" w:eastAsia="Arial" w:hAnsi="Arial"/>
          <w:sz w:val="22"/>
          <w:szCs w:val="22"/>
          <w:color w:val="auto"/>
        </w:rPr>
        <w:t>Counterfactual generation is a demanding task as it requires gradient optimization over discrete features that represents a molecule. Recent work by Fu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102</w:t>
      </w:r>
      <w:r>
        <w:rPr>
          <w:rFonts w:ascii="Arial" w:cs="Arial" w:eastAsia="Arial" w:hAnsi="Arial"/>
          <w:sz w:val="22"/>
          <w:szCs w:val="22"/>
          <w:color w:val="auto"/>
        </w:rPr>
        <w:t xml:space="preserve"> and Shen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103</w:t>
      </w:r>
      <w:r>
        <w:rPr>
          <w:rFonts w:ascii="Arial" w:cs="Arial" w:eastAsia="Arial" w:hAnsi="Arial"/>
          <w:sz w:val="22"/>
          <w:szCs w:val="22"/>
          <w:color w:val="auto"/>
        </w:rPr>
        <w:t xml:space="preserve"> present two techniques which allow continuous gradient-based optimization. Although, these methodologies are shown to circumvent the issue of discrete molecular optimization, counter-factual explanation based model interpretation still remains unexplored compared to other</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48"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12</w:t>
      </w:r>
    </w:p>
    <w:p>
      <w:pPr>
        <w:sectPr>
          <w:pgSz w:w="12240" w:h="15840" w:orient="portrait"/>
          <w:cols w:equalWidth="0" w:num="1">
            <w:col w:w="9400"/>
          </w:cols>
          <w:pgMar w:left="1440" w:top="1440" w:right="1400" w:bottom="218" w:gutter="0" w:footer="0" w:header="0"/>
          <w:type w:val="continuous"/>
        </w:sectPr>
      </w:pPr>
    </w:p>
    <w:bookmarkStart w:id="12" w:name="page13"/>
    <w:bookmarkEnd w:id="12"/>
    <w:p>
      <w:pPr>
        <w:spacing w:after="0" w:line="23" w:lineRule="exact"/>
        <w:rPr>
          <w:sz w:val="20"/>
          <w:szCs w:val="20"/>
          <w:color w:val="auto"/>
        </w:rPr>
      </w:pPr>
    </w:p>
    <w:p>
      <w:pPr>
        <w:spacing w:after="0"/>
        <w:rPr>
          <w:sz w:val="20"/>
          <w:szCs w:val="20"/>
          <w:color w:val="auto"/>
        </w:rPr>
      </w:pPr>
      <w:r>
        <w:rPr>
          <w:rFonts w:ascii="Arial" w:cs="Arial" w:eastAsia="Arial" w:hAnsi="Arial"/>
          <w:sz w:val="24"/>
          <w:szCs w:val="24"/>
          <w:color w:val="auto"/>
        </w:rPr>
        <w:t>post-hoc methods.</w:t>
      </w:r>
    </w:p>
    <w:p>
      <w:pPr>
        <w:spacing w:after="0" w:line="213" w:lineRule="exact"/>
        <w:rPr>
          <w:sz w:val="20"/>
          <w:szCs w:val="20"/>
          <w:color w:val="auto"/>
        </w:rPr>
      </w:pPr>
    </w:p>
    <w:p>
      <w:pPr>
        <w:jc w:val="both"/>
        <w:ind w:right="40" w:firstLine="351"/>
        <w:spacing w:after="0" w:line="394" w:lineRule="auto"/>
        <w:rPr>
          <w:sz w:val="20"/>
          <w:szCs w:val="20"/>
          <w:color w:val="auto"/>
        </w:rPr>
      </w:pPr>
      <w:r>
        <w:rPr>
          <w:rFonts w:ascii="Arial" w:cs="Arial" w:eastAsia="Arial" w:hAnsi="Arial"/>
          <w:sz w:val="23"/>
          <w:szCs w:val="23"/>
          <w:color w:val="auto"/>
        </w:rPr>
        <w:t>CF-GNNExplainer</w:t>
      </w:r>
      <w:r>
        <w:rPr>
          <w:rFonts w:ascii="Arial" w:cs="Arial" w:eastAsia="Arial" w:hAnsi="Arial"/>
          <w:sz w:val="30"/>
          <w:szCs w:val="30"/>
          <w:color w:val="auto"/>
          <w:vertAlign w:val="superscript"/>
        </w:rPr>
        <w:t>104</w:t>
      </w:r>
      <w:r>
        <w:rPr>
          <w:rFonts w:ascii="Arial" w:cs="Arial" w:eastAsia="Arial" w:hAnsi="Arial"/>
          <w:sz w:val="23"/>
          <w:szCs w:val="23"/>
          <w:color w:val="auto"/>
        </w:rPr>
        <w:t xml:space="preserve"> is a counterfactual explanation generating method based on GN-NExplainer</w:t>
      </w:r>
      <w:r>
        <w:rPr>
          <w:rFonts w:ascii="Arial" w:cs="Arial" w:eastAsia="Arial" w:hAnsi="Arial"/>
          <w:sz w:val="30"/>
          <w:szCs w:val="30"/>
          <w:color w:val="auto"/>
          <w:vertAlign w:val="superscript"/>
        </w:rPr>
        <w:t>69</w:t>
      </w:r>
      <w:r>
        <w:rPr>
          <w:rFonts w:ascii="Arial" w:cs="Arial" w:eastAsia="Arial" w:hAnsi="Arial"/>
          <w:sz w:val="23"/>
          <w:szCs w:val="23"/>
          <w:color w:val="auto"/>
        </w:rPr>
        <w:t xml:space="preserve"> for graph data. This method generate counterfactuals by perturbing the input data (removing edges in the graph), and keeping account of perturbations which lead to changes in the output. However, this method is only applicable to graph-based models and can generate infeasible molecular structures. Another related work by Numeroso and Bacciu</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105</w:t>
      </w:r>
      <w:r>
        <w:rPr>
          <w:rFonts w:ascii="Arial" w:cs="Arial" w:eastAsia="Arial" w:hAnsi="Arial"/>
          <w:sz w:val="23"/>
          <w:szCs w:val="23"/>
          <w:color w:val="auto"/>
        </w:rPr>
        <w:t xml:space="preserve"> focus on generating counterfactual explanations for deep graph networks. Their method MEG (Molecular counterfactual Explanation Generator) uses a reinforcement learn-ing based generator to create molecular counterfactuals (molecular graphs). While this method is able to generate counterfactuals through a multi-objective reinforcement learner, this is not a universal approach and requires training the generator for each task.</w:t>
      </w:r>
    </w:p>
    <w:p>
      <w:pPr>
        <w:spacing w:after="0" w:line="43" w:lineRule="exact"/>
        <w:rPr>
          <w:sz w:val="20"/>
          <w:szCs w:val="20"/>
          <w:color w:val="auto"/>
        </w:rPr>
      </w:pPr>
    </w:p>
    <w:p>
      <w:pPr>
        <w:jc w:val="both"/>
        <w:ind w:firstLine="351"/>
        <w:spacing w:after="0" w:line="376" w:lineRule="auto"/>
        <w:rPr>
          <w:sz w:val="20"/>
          <w:szCs w:val="20"/>
          <w:color w:val="auto"/>
        </w:rPr>
      </w:pPr>
      <w:r>
        <w:rPr>
          <w:rFonts w:ascii="Arial" w:cs="Arial" w:eastAsia="Arial" w:hAnsi="Arial"/>
          <w:sz w:val="23"/>
          <w:szCs w:val="23"/>
          <w:color w:val="auto"/>
        </w:rPr>
        <w:t>Work by Wellawatte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9</w:t>
      </w:r>
      <w:r>
        <w:rPr>
          <w:rFonts w:ascii="Arial" w:cs="Arial" w:eastAsia="Arial" w:hAnsi="Arial"/>
          <w:sz w:val="23"/>
          <w:szCs w:val="23"/>
          <w:color w:val="auto"/>
        </w:rPr>
        <w:t xml:space="preserve"> present a model agnostic counterfactual generator MMACE (Molecular Model Agnostic Counterfactual Explanations) which does not require training or computing gradients. This method firstly populates a local chemical space through ran-dom string mutations of SELFIES</w:t>
      </w:r>
      <w:r>
        <w:rPr>
          <w:rFonts w:ascii="Arial" w:cs="Arial" w:eastAsia="Arial" w:hAnsi="Arial"/>
          <w:sz w:val="30"/>
          <w:szCs w:val="30"/>
          <w:color w:val="auto"/>
          <w:vertAlign w:val="superscript"/>
        </w:rPr>
        <w:t>106</w:t>
      </w:r>
      <w:r>
        <w:rPr>
          <w:rFonts w:ascii="Arial" w:cs="Arial" w:eastAsia="Arial" w:hAnsi="Arial"/>
          <w:sz w:val="23"/>
          <w:szCs w:val="23"/>
          <w:color w:val="auto"/>
        </w:rPr>
        <w:t xml:space="preserve"> molecular representations using the STONED algo-rithm.</w:t>
      </w:r>
      <w:r>
        <w:rPr>
          <w:rFonts w:ascii="Arial" w:cs="Arial" w:eastAsia="Arial" w:hAnsi="Arial"/>
          <w:sz w:val="30"/>
          <w:szCs w:val="30"/>
          <w:color w:val="auto"/>
          <w:vertAlign w:val="superscript"/>
        </w:rPr>
        <w:t>107</w:t>
      </w:r>
      <w:r>
        <w:rPr>
          <w:rFonts w:ascii="Arial" w:cs="Arial" w:eastAsia="Arial" w:hAnsi="Arial"/>
          <w:sz w:val="23"/>
          <w:szCs w:val="23"/>
          <w:color w:val="auto"/>
        </w:rPr>
        <w:t xml:space="preserve"> Next, the labels (predictions) of the molecules in the local space are generated using the model that needs to be explained. Finally, the counterfactuals are identified and sorted by their similarities – Tanimoto distance</w:t>
      </w:r>
      <w:r>
        <w:rPr>
          <w:rFonts w:ascii="Arial" w:cs="Arial" w:eastAsia="Arial" w:hAnsi="Arial"/>
          <w:sz w:val="30"/>
          <w:szCs w:val="30"/>
          <w:color w:val="auto"/>
          <w:vertAlign w:val="superscript"/>
        </w:rPr>
        <w:t>96</w:t>
      </w:r>
      <w:r>
        <w:rPr>
          <w:rFonts w:ascii="Arial" w:cs="Arial" w:eastAsia="Arial" w:hAnsi="Arial"/>
          <w:sz w:val="23"/>
          <w:szCs w:val="23"/>
          <w:color w:val="auto"/>
        </w:rPr>
        <w:t xml:space="preserve"> between ECFP4 fingerprints.</w:t>
      </w:r>
      <w:r>
        <w:rPr>
          <w:rFonts w:ascii="Arial" w:cs="Arial" w:eastAsia="Arial" w:hAnsi="Arial"/>
          <w:sz w:val="30"/>
          <w:szCs w:val="30"/>
          <w:color w:val="auto"/>
          <w:vertAlign w:val="superscript"/>
        </w:rPr>
        <w:t>97</w:t>
      </w:r>
      <w:r>
        <w:rPr>
          <w:rFonts w:ascii="Arial" w:cs="Arial" w:eastAsia="Arial" w:hAnsi="Arial"/>
          <w:sz w:val="23"/>
          <w:szCs w:val="23"/>
          <w:color w:val="auto"/>
        </w:rPr>
        <w:t xml:space="preserve"> Unlike the CF-GNNExplainer</w:t>
      </w:r>
      <w:r>
        <w:rPr>
          <w:rFonts w:ascii="Arial" w:cs="Arial" w:eastAsia="Arial" w:hAnsi="Arial"/>
          <w:sz w:val="30"/>
          <w:szCs w:val="30"/>
          <w:color w:val="auto"/>
          <w:vertAlign w:val="superscript"/>
        </w:rPr>
        <w:t>104</w:t>
      </w:r>
      <w:r>
        <w:rPr>
          <w:rFonts w:ascii="Arial" w:cs="Arial" w:eastAsia="Arial" w:hAnsi="Arial"/>
          <w:sz w:val="23"/>
          <w:szCs w:val="23"/>
          <w:color w:val="auto"/>
        </w:rPr>
        <w:t xml:space="preserve"> and MEG</w:t>
      </w:r>
      <w:r>
        <w:rPr>
          <w:rFonts w:ascii="Arial" w:cs="Arial" w:eastAsia="Arial" w:hAnsi="Arial"/>
          <w:sz w:val="30"/>
          <w:szCs w:val="30"/>
          <w:color w:val="auto"/>
          <w:vertAlign w:val="superscript"/>
        </w:rPr>
        <w:t>105</w:t>
      </w:r>
      <w:r>
        <w:rPr>
          <w:rFonts w:ascii="Arial" w:cs="Arial" w:eastAsia="Arial" w:hAnsi="Arial"/>
          <w:sz w:val="23"/>
          <w:szCs w:val="23"/>
          <w:color w:val="auto"/>
        </w:rPr>
        <w:t xml:space="preserve"> methods, the MMACE algorithm ensures that generated molecules are valid, owing to the surjective property of SELFIES. Additionally, the MMACE method can be applied to both regression and classification models. However, like most XAI methods for molecular prediction, MMACE does not account for the chemical stability of predicted counterfactuals. To circumvent this drawback, Wellawatte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9</w:t>
      </w:r>
      <w:r>
        <w:rPr>
          <w:rFonts w:ascii="Arial" w:cs="Arial" w:eastAsia="Arial" w:hAnsi="Arial"/>
          <w:sz w:val="23"/>
          <w:szCs w:val="23"/>
          <w:color w:val="auto"/>
        </w:rPr>
        <w:t xml:space="preserve"> propose an-other approach, which identift counterfactuals through a similarity search on the PubChem database.</w:t>
      </w:r>
      <w:r>
        <w:rPr>
          <w:rFonts w:ascii="Arial" w:cs="Arial" w:eastAsia="Arial" w:hAnsi="Arial"/>
          <w:sz w:val="30"/>
          <w:szCs w:val="30"/>
          <w:color w:val="auto"/>
          <w:vertAlign w:val="superscript"/>
        </w:rPr>
        <w:t>108</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13</w:t>
      </w:r>
    </w:p>
    <w:p>
      <w:pPr>
        <w:sectPr>
          <w:pgSz w:w="12240" w:h="15840" w:orient="portrait"/>
          <w:cols w:equalWidth="0" w:num="1">
            <w:col w:w="9400"/>
          </w:cols>
          <w:pgMar w:left="1440" w:top="1440" w:right="1400" w:bottom="218" w:gutter="0" w:footer="0" w:header="0"/>
          <w:type w:val="continuous"/>
        </w:sectPr>
      </w:pPr>
    </w:p>
    <w:bookmarkStart w:id="13" w:name="page14"/>
    <w:bookmarkEnd w:id="13"/>
    <w:p>
      <w:pPr>
        <w:spacing w:after="0" w:line="23" w:lineRule="exact"/>
        <w:rPr>
          <w:sz w:val="20"/>
          <w:szCs w:val="20"/>
          <w:color w:val="auto"/>
        </w:rPr>
      </w:pPr>
    </w:p>
    <w:p>
      <w:pPr>
        <w:spacing w:after="0"/>
        <w:rPr>
          <w:sz w:val="20"/>
          <w:szCs w:val="20"/>
          <w:color w:val="auto"/>
        </w:rPr>
      </w:pPr>
      <w:r>
        <w:rPr>
          <w:rFonts w:ascii="Arial" w:cs="Arial" w:eastAsia="Arial" w:hAnsi="Arial"/>
          <w:sz w:val="24"/>
          <w:szCs w:val="24"/>
          <w:color w:val="auto"/>
        </w:rPr>
        <w:t>Similarity to adjacent fields</w:t>
      </w:r>
    </w:p>
    <w:p>
      <w:pPr>
        <w:spacing w:after="0" w:line="395" w:lineRule="exact"/>
        <w:rPr>
          <w:sz w:val="20"/>
          <w:szCs w:val="20"/>
          <w:color w:val="auto"/>
        </w:rPr>
      </w:pPr>
    </w:p>
    <w:p>
      <w:pPr>
        <w:jc w:val="both"/>
        <w:spacing w:after="0" w:line="383" w:lineRule="auto"/>
        <w:rPr>
          <w:rFonts w:ascii="Arial" w:cs="Arial" w:eastAsia="Arial" w:hAnsi="Arial"/>
          <w:sz w:val="24"/>
          <w:szCs w:val="24"/>
          <w:color w:val="auto"/>
        </w:rPr>
      </w:pPr>
      <w:r>
        <w:rPr>
          <w:rFonts w:ascii="Arial" w:cs="Arial" w:eastAsia="Arial" w:hAnsi="Arial"/>
          <w:sz w:val="24"/>
          <w:szCs w:val="24"/>
          <w:color w:val="auto"/>
        </w:rPr>
        <w:t>Tangential examples to counterfactual explanations are adversarial training and matched molecular pairs. Adversarial perturbations are used during training to deceive the model to expose the vulnerabilities of a model</w:t>
      </w:r>
      <w:hyperlink w:anchor="page36">
        <w:r>
          <w:rPr>
            <w:rFonts w:ascii="Arial" w:cs="Arial" w:eastAsia="Arial" w:hAnsi="Arial"/>
            <w:sz w:val="31"/>
            <w:szCs w:val="31"/>
            <w:color w:val="auto"/>
            <w:vertAlign w:val="superscript"/>
          </w:rPr>
          <w:t>109,110</w:t>
        </w:r>
        <w:r>
          <w:rPr>
            <w:rFonts w:ascii="Arial" w:cs="Arial" w:eastAsia="Arial" w:hAnsi="Arial"/>
            <w:sz w:val="24"/>
            <w:szCs w:val="24"/>
            <w:color w:val="auto"/>
          </w:rPr>
          <w:t xml:space="preserve"> </w:t>
        </w:r>
      </w:hyperlink>
      <w:r>
        <w:rPr>
          <w:rFonts w:ascii="Arial" w:cs="Arial" w:eastAsia="Arial" w:hAnsi="Arial"/>
          <w:sz w:val="24"/>
          <w:szCs w:val="24"/>
          <w:color w:val="auto"/>
        </w:rPr>
        <w:t>whereas counterfactuals are applied post-hoc. Therefore, the main difference between adversarial and counterfactual examples are in the application, although both are derived from the same optimization problem.</w:t>
      </w:r>
      <w:r>
        <w:rPr>
          <w:rFonts w:ascii="Arial" w:cs="Arial" w:eastAsia="Arial" w:hAnsi="Arial"/>
          <w:sz w:val="31"/>
          <w:szCs w:val="31"/>
          <w:color w:val="auto"/>
          <w:vertAlign w:val="superscript"/>
        </w:rPr>
        <w:t>100</w:t>
      </w:r>
      <w:r>
        <w:rPr>
          <w:rFonts w:ascii="Arial" w:cs="Arial" w:eastAsia="Arial" w:hAnsi="Arial"/>
          <w:sz w:val="24"/>
          <w:szCs w:val="24"/>
          <w:color w:val="auto"/>
        </w:rPr>
        <w:t xml:space="preserve"> Grabocka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111</w:t>
      </w:r>
      <w:r>
        <w:rPr>
          <w:rFonts w:ascii="Arial" w:cs="Arial" w:eastAsia="Arial" w:hAnsi="Arial"/>
          <w:sz w:val="24"/>
          <w:szCs w:val="24"/>
          <w:color w:val="auto"/>
        </w:rPr>
        <w:t xml:space="preserve"> have developed a method named Adversarial Training on EXplanations (ATEX) which improves model robustness via exposure to adversarial examples. While there are conceptual disparities, we note that the counterfactual and adversarial explanations are equivalent mathematical objects.</w:t>
      </w:r>
    </w:p>
    <w:p>
      <w:pPr>
        <w:spacing w:after="0" w:line="83" w:lineRule="exact"/>
        <w:rPr>
          <w:sz w:val="20"/>
          <w:szCs w:val="20"/>
          <w:color w:val="auto"/>
        </w:rPr>
      </w:pPr>
    </w:p>
    <w:p>
      <w:pPr>
        <w:jc w:val="both"/>
        <w:ind w:firstLine="351"/>
        <w:spacing w:after="0" w:line="355" w:lineRule="auto"/>
        <w:rPr>
          <w:rFonts w:ascii="Arial" w:cs="Arial" w:eastAsia="Arial" w:hAnsi="Arial"/>
          <w:sz w:val="24"/>
          <w:szCs w:val="24"/>
          <w:color w:val="auto"/>
        </w:rPr>
      </w:pPr>
      <w:r>
        <w:rPr>
          <w:rFonts w:ascii="Arial" w:cs="Arial" w:eastAsia="Arial" w:hAnsi="Arial"/>
          <w:sz w:val="24"/>
          <w:szCs w:val="24"/>
          <w:color w:val="auto"/>
        </w:rPr>
        <w:t>Matched molecular pairs (MMPs) are pairs of molecules that differ structurally at only one site by a known transformation.</w:t>
      </w:r>
      <w:hyperlink w:anchor="page36">
        <w:r>
          <w:rPr>
            <w:rFonts w:ascii="Arial" w:cs="Arial" w:eastAsia="Arial" w:hAnsi="Arial"/>
            <w:sz w:val="31"/>
            <w:szCs w:val="31"/>
            <w:color w:val="auto"/>
            <w:vertAlign w:val="superscript"/>
          </w:rPr>
          <w:t>112,113</w:t>
        </w:r>
        <w:r>
          <w:rPr>
            <w:rFonts w:ascii="Arial" w:cs="Arial" w:eastAsia="Arial" w:hAnsi="Arial"/>
            <w:sz w:val="24"/>
            <w:szCs w:val="24"/>
            <w:color w:val="auto"/>
          </w:rPr>
          <w:t xml:space="preserve"> </w:t>
        </w:r>
      </w:hyperlink>
      <w:r>
        <w:rPr>
          <w:rFonts w:ascii="Arial" w:cs="Arial" w:eastAsia="Arial" w:hAnsi="Arial"/>
          <w:sz w:val="24"/>
          <w:szCs w:val="24"/>
          <w:color w:val="auto"/>
        </w:rPr>
        <w:t>MMPs are widely used in drug discovery and medicinal chemistry as these facilitate fast and easy understanding of structure-activity re-lationships.</w:t>
      </w:r>
      <w:hyperlink w:anchor="page37">
        <w:r>
          <w:rPr>
            <w:rFonts w:ascii="Arial" w:cs="Arial" w:eastAsia="Arial" w:hAnsi="Arial"/>
            <w:sz w:val="31"/>
            <w:szCs w:val="31"/>
            <w:color w:val="auto"/>
            <w:vertAlign w:val="superscript"/>
          </w:rPr>
          <w:t>114–116</w:t>
        </w:r>
        <w:r>
          <w:rPr>
            <w:rFonts w:ascii="Arial" w:cs="Arial" w:eastAsia="Arial" w:hAnsi="Arial"/>
            <w:sz w:val="24"/>
            <w:szCs w:val="24"/>
            <w:color w:val="auto"/>
          </w:rPr>
          <w:t xml:space="preserve"> </w:t>
        </w:r>
      </w:hyperlink>
      <w:r>
        <w:rPr>
          <w:rFonts w:ascii="Arial" w:cs="Arial" w:eastAsia="Arial" w:hAnsi="Arial"/>
          <w:sz w:val="24"/>
          <w:szCs w:val="24"/>
          <w:color w:val="auto"/>
        </w:rPr>
        <w:t>Counterfactuals and MMP examples intersect if the structural change is associated with a significant change in the properties. In the case the associated changes in the properties are non-significant, the two molecules are known as bioisosteres.</w:t>
      </w:r>
      <w:hyperlink w:anchor="page37">
        <w:r>
          <w:rPr>
            <w:rFonts w:ascii="Arial" w:cs="Arial" w:eastAsia="Arial" w:hAnsi="Arial"/>
            <w:sz w:val="31"/>
            <w:szCs w:val="31"/>
            <w:color w:val="auto"/>
            <w:vertAlign w:val="superscript"/>
          </w:rPr>
          <w:t>117,118</w:t>
        </w:r>
        <w:r>
          <w:rPr>
            <w:rFonts w:ascii="Arial" w:cs="Arial" w:eastAsia="Arial" w:hAnsi="Arial"/>
            <w:sz w:val="24"/>
            <w:szCs w:val="24"/>
            <w:color w:val="auto"/>
          </w:rPr>
          <w:t xml:space="preserve"> </w:t>
        </w:r>
      </w:hyperlink>
      <w:r>
        <w:rPr>
          <w:rFonts w:ascii="Arial" w:cs="Arial" w:eastAsia="Arial" w:hAnsi="Arial"/>
          <w:sz w:val="24"/>
          <w:szCs w:val="24"/>
          <w:color w:val="auto"/>
        </w:rPr>
        <w:t>The con-nection between MMPs and adversarial training examples has been explored by van Tilborg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119</w:t>
      </w:r>
      <w:r>
        <w:rPr>
          <w:rFonts w:ascii="Arial" w:cs="Arial" w:eastAsia="Arial" w:hAnsi="Arial"/>
          <w:sz w:val="24"/>
          <w:szCs w:val="24"/>
          <w:color w:val="auto"/>
        </w:rPr>
        <w:t xml:space="preserve"> . MMPs which belong to the counterfactual category are commonly used in outlier and activity cliff detection.</w:t>
      </w:r>
      <w:r>
        <w:rPr>
          <w:rFonts w:ascii="Arial" w:cs="Arial" w:eastAsia="Arial" w:hAnsi="Arial"/>
          <w:sz w:val="31"/>
          <w:szCs w:val="31"/>
          <w:color w:val="auto"/>
          <w:vertAlign w:val="superscript"/>
        </w:rPr>
        <w:t>113</w:t>
      </w:r>
      <w:r>
        <w:rPr>
          <w:rFonts w:ascii="Arial" w:cs="Arial" w:eastAsia="Arial" w:hAnsi="Arial"/>
          <w:sz w:val="24"/>
          <w:szCs w:val="24"/>
          <w:color w:val="auto"/>
        </w:rPr>
        <w:t xml:space="preserve"> This approach is analogous to counterfactual explanations, as the common objective is to uncover learned knowledge pertaining to structure-property relationships.</w:t>
      </w:r>
      <w:r>
        <w:rPr>
          <w:rFonts w:ascii="Arial" w:cs="Arial" w:eastAsia="Arial" w:hAnsi="Arial"/>
          <w:sz w:val="31"/>
          <w:szCs w:val="31"/>
          <w:color w:val="auto"/>
          <w:vertAlign w:val="superscript"/>
        </w:rPr>
        <w:t>70</w:t>
      </w:r>
    </w:p>
    <w:p>
      <w:pPr>
        <w:spacing w:after="0" w:line="200" w:lineRule="exact"/>
        <w:rPr>
          <w:rFonts w:ascii="Arial" w:cs="Arial" w:eastAsia="Arial" w:hAnsi="Arial"/>
          <w:sz w:val="24"/>
          <w:szCs w:val="24"/>
          <w:color w:val="auto"/>
        </w:rPr>
      </w:pPr>
    </w:p>
    <w:p>
      <w:pPr>
        <w:spacing w:after="0" w:line="336"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34"/>
          <w:szCs w:val="34"/>
          <w:color w:val="auto"/>
        </w:rPr>
        <w:t>Applications</w:t>
      </w:r>
    </w:p>
    <w:p>
      <w:pPr>
        <w:spacing w:after="0" w:line="200" w:lineRule="exact"/>
        <w:rPr>
          <w:rFonts w:ascii="Arial" w:cs="Arial" w:eastAsia="Arial" w:hAnsi="Arial"/>
          <w:sz w:val="24"/>
          <w:szCs w:val="24"/>
          <w:color w:val="auto"/>
        </w:rPr>
      </w:pPr>
    </w:p>
    <w:p>
      <w:pPr>
        <w:spacing w:after="0" w:line="251" w:lineRule="exact"/>
        <w:rPr>
          <w:rFonts w:ascii="Arial" w:cs="Arial" w:eastAsia="Arial" w:hAnsi="Arial"/>
          <w:sz w:val="24"/>
          <w:szCs w:val="24"/>
          <w:color w:val="auto"/>
        </w:rPr>
      </w:pPr>
    </w:p>
    <w:p>
      <w:pPr>
        <w:jc w:val="both"/>
        <w:ind w:right="40"/>
        <w:spacing w:after="0" w:line="408" w:lineRule="auto"/>
        <w:rPr>
          <w:rFonts w:ascii="Arial" w:cs="Arial" w:eastAsia="Arial" w:hAnsi="Arial"/>
          <w:sz w:val="22"/>
          <w:szCs w:val="22"/>
          <w:color w:val="auto"/>
        </w:rPr>
      </w:pPr>
      <w:r>
        <w:rPr>
          <w:rFonts w:ascii="Arial" w:cs="Arial" w:eastAsia="Arial" w:hAnsi="Arial"/>
          <w:sz w:val="22"/>
          <w:szCs w:val="22"/>
          <w:color w:val="auto"/>
        </w:rPr>
        <w:t>Model interpretation is certainly not new and a common step in ML in chemistry, but XAI for DL models is becoming more important</w:t>
      </w:r>
      <w:hyperlink w:anchor="page35">
        <w:r>
          <w:rPr>
            <w:rFonts w:ascii="Arial" w:cs="Arial" w:eastAsia="Arial" w:hAnsi="Arial"/>
            <w:sz w:val="29"/>
            <w:szCs w:val="29"/>
            <w:color w:val="auto"/>
            <w:vertAlign w:val="superscript"/>
          </w:rPr>
          <w:t>60,66–69,73,88,104,105</w:t>
        </w:r>
        <w:r>
          <w:rPr>
            <w:rFonts w:ascii="Arial" w:cs="Arial" w:eastAsia="Arial" w:hAnsi="Arial"/>
            <w:sz w:val="22"/>
            <w:szCs w:val="22"/>
            <w:color w:val="auto"/>
          </w:rPr>
          <w:t xml:space="preserve"> </w:t>
        </w:r>
      </w:hyperlink>
      <w:r>
        <w:rPr>
          <w:rFonts w:ascii="Arial" w:cs="Arial" w:eastAsia="Arial" w:hAnsi="Arial"/>
          <w:sz w:val="22"/>
          <w:szCs w:val="22"/>
          <w:color w:val="auto"/>
        </w:rPr>
        <w:t>Here we illustrate some practical examples drawn from our published work on how model-agnostic XAI can be utilized to</w:t>
      </w:r>
    </w:p>
    <w:p>
      <w:pPr>
        <w:sectPr>
          <w:pgSz w:w="12240" w:h="15840" w:orient="portrait"/>
          <w:cols w:equalWidth="0" w:num="1">
            <w:col w:w="9400"/>
          </w:cols>
          <w:pgMar w:left="1440" w:top="1440" w:right="1400" w:bottom="218" w:gutter="0" w:footer="0" w:header="0"/>
        </w:sectPr>
      </w:pPr>
    </w:p>
    <w:p>
      <w:pPr>
        <w:spacing w:after="0" w:line="370" w:lineRule="exact"/>
        <w:rPr>
          <w:rFonts w:ascii="Arial" w:cs="Arial" w:eastAsia="Arial" w:hAnsi="Arial"/>
          <w:sz w:val="24"/>
          <w:szCs w:val="24"/>
          <w:color w:val="auto"/>
        </w:rPr>
      </w:pPr>
    </w:p>
    <w:p>
      <w:pPr>
        <w:jc w:val="center"/>
        <w:ind w:right="40"/>
        <w:spacing w:after="0"/>
        <w:rPr>
          <w:sz w:val="20"/>
          <w:szCs w:val="20"/>
          <w:color w:val="auto"/>
        </w:rPr>
      </w:pPr>
      <w:r>
        <w:rPr>
          <w:rFonts w:ascii="Arial" w:cs="Arial" w:eastAsia="Arial" w:hAnsi="Arial"/>
          <w:sz w:val="21"/>
          <w:szCs w:val="21"/>
          <w:color w:val="auto"/>
        </w:rPr>
        <w:t>14</w:t>
      </w:r>
    </w:p>
    <w:p>
      <w:pPr>
        <w:sectPr>
          <w:pgSz w:w="12240" w:h="15840" w:orient="portrait"/>
          <w:cols w:equalWidth="0" w:num="1">
            <w:col w:w="9400"/>
          </w:cols>
          <w:pgMar w:left="1440" w:top="1440" w:right="1400" w:bottom="218" w:gutter="0" w:footer="0" w:header="0"/>
          <w:type w:val="continuous"/>
        </w:sectPr>
      </w:pPr>
    </w:p>
    <w:bookmarkStart w:id="14" w:name="page15"/>
    <w:bookmarkEnd w:id="14"/>
    <w:p>
      <w:pPr>
        <w:spacing w:after="0" w:line="61" w:lineRule="exact"/>
        <w:rPr>
          <w:sz w:val="20"/>
          <w:szCs w:val="20"/>
          <w:color w:val="auto"/>
        </w:rPr>
      </w:pPr>
    </w:p>
    <w:p>
      <w:pPr>
        <w:jc w:val="both"/>
        <w:ind w:right="40"/>
        <w:spacing w:after="0" w:line="366" w:lineRule="auto"/>
        <w:rPr>
          <w:sz w:val="20"/>
          <w:szCs w:val="20"/>
          <w:color w:val="auto"/>
        </w:rPr>
      </w:pPr>
      <w:r>
        <w:rPr>
          <w:rFonts w:ascii="Arial" w:cs="Arial" w:eastAsia="Arial" w:hAnsi="Arial"/>
          <w:sz w:val="24"/>
          <w:szCs w:val="24"/>
          <w:color w:val="auto"/>
        </w:rPr>
        <w:t>interpret black-box models and connect the explanations to structure-property relationships. The methods are “Molecular Model Agnostic Counterfactual Explanations” (MMACE)</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and “Explaining molecular properties with natural language”.</w:t>
      </w:r>
      <w:r>
        <w:rPr>
          <w:rFonts w:ascii="Arial" w:cs="Arial" w:eastAsia="Arial" w:hAnsi="Arial"/>
          <w:sz w:val="31"/>
          <w:szCs w:val="31"/>
          <w:color w:val="auto"/>
          <w:vertAlign w:val="superscript"/>
        </w:rPr>
        <w:t>10</w:t>
      </w:r>
      <w:r>
        <w:rPr>
          <w:rFonts w:ascii="Arial" w:cs="Arial" w:eastAsia="Arial" w:hAnsi="Arial"/>
          <w:sz w:val="24"/>
          <w:szCs w:val="24"/>
          <w:color w:val="auto"/>
        </w:rPr>
        <w:t xml:space="preserve"> Then we demonstrate how counterfactuals and descriptor explanations can propose structure-property relationships in the domain of molecular scent.</w:t>
      </w:r>
      <w:r>
        <w:rPr>
          <w:rFonts w:ascii="Arial" w:cs="Arial" w:eastAsia="Arial" w:hAnsi="Arial"/>
          <w:sz w:val="31"/>
          <w:szCs w:val="31"/>
          <w:color w:val="auto"/>
          <w:vertAlign w:val="superscript"/>
        </w:rPr>
        <w:t>31</w:t>
      </w: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9"/>
          <w:szCs w:val="29"/>
          <w:color w:val="auto"/>
        </w:rPr>
        <w:t>Blood-brain barrier permeation prediction</w:t>
      </w:r>
    </w:p>
    <w:p>
      <w:pPr>
        <w:spacing w:after="0" w:line="383" w:lineRule="exact"/>
        <w:rPr>
          <w:sz w:val="20"/>
          <w:szCs w:val="20"/>
          <w:color w:val="auto"/>
        </w:rPr>
      </w:pPr>
    </w:p>
    <w:p>
      <w:pPr>
        <w:jc w:val="both"/>
        <w:ind w:right="40"/>
        <w:spacing w:after="0" w:line="346" w:lineRule="auto"/>
        <w:rPr>
          <w:rFonts w:ascii="Arial" w:cs="Arial" w:eastAsia="Arial" w:hAnsi="Arial"/>
          <w:sz w:val="23"/>
          <w:szCs w:val="23"/>
          <w:color w:val="auto"/>
        </w:rPr>
      </w:pPr>
      <w:r>
        <w:rPr>
          <w:rFonts w:ascii="Arial" w:cs="Arial" w:eastAsia="Arial" w:hAnsi="Arial"/>
          <w:sz w:val="23"/>
          <w:szCs w:val="23"/>
          <w:color w:val="auto"/>
        </w:rPr>
        <w:t>The passive diffusion of drugs from the blood stream to the brain is a critical aspect in drug development and discovery.</w:t>
      </w:r>
      <w:r>
        <w:rPr>
          <w:rFonts w:ascii="Arial" w:cs="Arial" w:eastAsia="Arial" w:hAnsi="Arial"/>
          <w:sz w:val="30"/>
          <w:szCs w:val="30"/>
          <w:color w:val="auto"/>
          <w:vertAlign w:val="superscript"/>
        </w:rPr>
        <w:t>120</w:t>
      </w:r>
      <w:r>
        <w:rPr>
          <w:rFonts w:ascii="Arial" w:cs="Arial" w:eastAsia="Arial" w:hAnsi="Arial"/>
          <w:sz w:val="23"/>
          <w:szCs w:val="23"/>
          <w:color w:val="auto"/>
        </w:rPr>
        <w:t xml:space="preserve"> Small molecule blood-brain barrier (BBB) permeation is a classification problem routinely assessed with DL models.</w:t>
      </w:r>
      <w:hyperlink w:anchor="page38">
        <w:r>
          <w:rPr>
            <w:rFonts w:ascii="Arial" w:cs="Arial" w:eastAsia="Arial" w:hAnsi="Arial"/>
            <w:sz w:val="30"/>
            <w:szCs w:val="30"/>
            <w:color w:val="auto"/>
            <w:vertAlign w:val="superscript"/>
          </w:rPr>
          <w:t>121,122</w:t>
        </w:r>
        <w:r>
          <w:rPr>
            <w:rFonts w:ascii="Arial" w:cs="Arial" w:eastAsia="Arial" w:hAnsi="Arial"/>
            <w:sz w:val="23"/>
            <w:szCs w:val="23"/>
            <w:color w:val="auto"/>
          </w:rPr>
          <w:t xml:space="preserve"> </w:t>
        </w:r>
      </w:hyperlink>
      <w:r>
        <w:rPr>
          <w:rFonts w:ascii="Arial" w:cs="Arial" w:eastAsia="Arial" w:hAnsi="Arial"/>
          <w:sz w:val="23"/>
          <w:szCs w:val="23"/>
          <w:color w:val="auto"/>
        </w:rPr>
        <w:t>To explain why DL models work, we trained two models a random forest (RF) model</w:t>
      </w:r>
      <w:r>
        <w:rPr>
          <w:rFonts w:ascii="Arial" w:cs="Arial" w:eastAsia="Arial" w:hAnsi="Arial"/>
          <w:sz w:val="30"/>
          <w:szCs w:val="30"/>
          <w:color w:val="auto"/>
          <w:vertAlign w:val="superscript"/>
        </w:rPr>
        <w:t>123</w:t>
      </w:r>
      <w:r>
        <w:rPr>
          <w:rFonts w:ascii="Arial" w:cs="Arial" w:eastAsia="Arial" w:hAnsi="Arial"/>
          <w:sz w:val="23"/>
          <w:szCs w:val="23"/>
          <w:color w:val="auto"/>
        </w:rPr>
        <w:t xml:space="preserve"> and a Gated Recurrent Unit Recurrent Neural Network (GRU-RNN). Then we explained the RF model with generated counterfactuals explanations using the MMACE</w:t>
      </w:r>
      <w:r>
        <w:rPr>
          <w:rFonts w:ascii="Arial" w:cs="Arial" w:eastAsia="Arial" w:hAnsi="Arial"/>
          <w:sz w:val="30"/>
          <w:szCs w:val="30"/>
          <w:color w:val="auto"/>
          <w:vertAlign w:val="superscript"/>
        </w:rPr>
        <w:t>9</w:t>
      </w:r>
      <w:r>
        <w:rPr>
          <w:rFonts w:ascii="Arial" w:cs="Arial" w:eastAsia="Arial" w:hAnsi="Arial"/>
          <w:sz w:val="23"/>
          <w:szCs w:val="23"/>
          <w:color w:val="auto"/>
        </w:rPr>
        <w:t xml:space="preserve"> and the GRU-RNN with descriptor expla-nations.</w:t>
      </w:r>
      <w:r>
        <w:rPr>
          <w:rFonts w:ascii="Arial" w:cs="Arial" w:eastAsia="Arial" w:hAnsi="Arial"/>
          <w:sz w:val="30"/>
          <w:szCs w:val="30"/>
          <w:color w:val="auto"/>
          <w:vertAlign w:val="superscript"/>
        </w:rPr>
        <w:t>10</w:t>
      </w:r>
      <w:r>
        <w:rPr>
          <w:rFonts w:ascii="Arial" w:cs="Arial" w:eastAsia="Arial" w:hAnsi="Arial"/>
          <w:sz w:val="23"/>
          <w:szCs w:val="23"/>
          <w:color w:val="auto"/>
        </w:rPr>
        <w:t xml:space="preserve"> Both the models were trained on the dataset developed by Martins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124</w:t>
      </w:r>
      <w:r>
        <w:rPr>
          <w:rFonts w:ascii="Arial" w:cs="Arial" w:eastAsia="Arial" w:hAnsi="Arial"/>
          <w:sz w:val="23"/>
          <w:szCs w:val="23"/>
          <w:color w:val="auto"/>
        </w:rPr>
        <w:t xml:space="preserve"> . The RF model was implemented in Scikit-learn</w:t>
      </w:r>
      <w:r>
        <w:rPr>
          <w:rFonts w:ascii="Arial" w:cs="Arial" w:eastAsia="Arial" w:hAnsi="Arial"/>
          <w:sz w:val="30"/>
          <w:szCs w:val="30"/>
          <w:color w:val="auto"/>
          <w:vertAlign w:val="superscript"/>
        </w:rPr>
        <w:t>125</w:t>
      </w:r>
      <w:r>
        <w:rPr>
          <w:rFonts w:ascii="Arial" w:cs="Arial" w:eastAsia="Arial" w:hAnsi="Arial"/>
          <w:sz w:val="23"/>
          <w:szCs w:val="23"/>
          <w:color w:val="auto"/>
        </w:rPr>
        <w:t xml:space="preserve"> using Mordred molecular descriptors</w:t>
      </w:r>
      <w:r>
        <w:rPr>
          <w:rFonts w:ascii="Arial" w:cs="Arial" w:eastAsia="Arial" w:hAnsi="Arial"/>
          <w:sz w:val="30"/>
          <w:szCs w:val="30"/>
          <w:color w:val="auto"/>
          <w:vertAlign w:val="superscript"/>
        </w:rPr>
        <w:t>126</w:t>
      </w:r>
      <w:r>
        <w:rPr>
          <w:rFonts w:ascii="Arial" w:cs="Arial" w:eastAsia="Arial" w:hAnsi="Arial"/>
          <w:sz w:val="23"/>
          <w:szCs w:val="23"/>
          <w:color w:val="auto"/>
        </w:rPr>
        <w:t xml:space="preserve"> as the input features. The GRU-RNN model was implemented in Keras.</w:t>
      </w:r>
      <w:r>
        <w:rPr>
          <w:rFonts w:ascii="Arial" w:cs="Arial" w:eastAsia="Arial" w:hAnsi="Arial"/>
          <w:sz w:val="30"/>
          <w:szCs w:val="30"/>
          <w:color w:val="auto"/>
          <w:vertAlign w:val="superscript"/>
        </w:rPr>
        <w:t>127</w:t>
      </w:r>
      <w:r>
        <w:rPr>
          <w:rFonts w:ascii="Arial" w:cs="Arial" w:eastAsia="Arial" w:hAnsi="Arial"/>
          <w:sz w:val="23"/>
          <w:szCs w:val="23"/>
          <w:color w:val="auto"/>
        </w:rPr>
        <w:t xml:space="preserve"> See Wellawatte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9</w:t>
      </w:r>
      <w:r>
        <w:rPr>
          <w:rFonts w:ascii="Arial" w:cs="Arial" w:eastAsia="Arial" w:hAnsi="Arial"/>
          <w:sz w:val="23"/>
          <w:szCs w:val="23"/>
          <w:color w:val="auto"/>
        </w:rPr>
        <w:t xml:space="preserve"> and Gandhi and White</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10</w:t>
      </w:r>
      <w:r>
        <w:rPr>
          <w:rFonts w:ascii="Arial" w:cs="Arial" w:eastAsia="Arial" w:hAnsi="Arial"/>
          <w:sz w:val="23"/>
          <w:szCs w:val="23"/>
          <w:color w:val="auto"/>
        </w:rPr>
        <w:t xml:space="preserve"> for more details.</w:t>
      </w:r>
    </w:p>
    <w:p>
      <w:pPr>
        <w:spacing w:after="0" w:line="40" w:lineRule="exact"/>
        <w:rPr>
          <w:sz w:val="20"/>
          <w:szCs w:val="20"/>
          <w:color w:val="auto"/>
        </w:rPr>
      </w:pPr>
    </w:p>
    <w:p>
      <w:pPr>
        <w:jc w:val="both"/>
        <w:ind w:firstLine="351"/>
        <w:spacing w:after="0" w:line="428" w:lineRule="auto"/>
        <w:rPr>
          <w:rFonts w:ascii="Arial" w:cs="Arial" w:eastAsia="Arial" w:hAnsi="Arial"/>
          <w:sz w:val="22"/>
          <w:szCs w:val="22"/>
          <w:color w:val="auto"/>
        </w:rPr>
      </w:pPr>
      <w:r>
        <w:rPr>
          <w:rFonts w:ascii="Arial" w:cs="Arial" w:eastAsia="Arial" w:hAnsi="Arial"/>
          <w:sz w:val="22"/>
          <w:szCs w:val="22"/>
          <w:color w:val="auto"/>
        </w:rPr>
        <w:t xml:space="preserve">According to the counterfactuals of the instance molecule in figure </w:t>
      </w:r>
      <w:hyperlink w:anchor="page16">
        <w:r>
          <w:rPr>
            <w:rFonts w:ascii="Arial" w:cs="Arial" w:eastAsia="Arial" w:hAnsi="Arial"/>
            <w:sz w:val="22"/>
            <w:szCs w:val="22"/>
            <w:color w:val="auto"/>
          </w:rPr>
          <w:t xml:space="preserve">1, </w:t>
        </w:r>
      </w:hyperlink>
      <w:r>
        <w:rPr>
          <w:rFonts w:ascii="Arial" w:cs="Arial" w:eastAsia="Arial" w:hAnsi="Arial"/>
          <w:sz w:val="22"/>
          <w:szCs w:val="22"/>
          <w:color w:val="auto"/>
        </w:rPr>
        <w:t>we observe that the modifications to the carboxylic acid group enable the negative example molecule to permeate the BBB. Experimental findings by Fischer et al.</w:t>
      </w:r>
      <w:r>
        <w:rPr>
          <w:rFonts w:ascii="Arial" w:cs="Arial" w:eastAsia="Arial" w:hAnsi="Arial"/>
          <w:sz w:val="29"/>
          <w:szCs w:val="29"/>
          <w:color w:val="auto"/>
          <w:vertAlign w:val="superscript"/>
        </w:rPr>
        <w:t>120</w:t>
      </w:r>
      <w:r>
        <w:rPr>
          <w:rFonts w:ascii="Arial" w:cs="Arial" w:eastAsia="Arial" w:hAnsi="Arial"/>
          <w:sz w:val="22"/>
          <w:szCs w:val="22"/>
          <w:color w:val="auto"/>
        </w:rPr>
        <w:t xml:space="preserve"> show that the BBB permeation of molecules are governed by hydrophobic interactions and surface area. The carboxylic group is a hydrophilic functional group which hinders hydrophobic interactions and addition of atoms enhances the surface area. This proves the advantage of using counterfactual explanations, as they suggest actionable modification to the molecule to make it cross the BBB.</w:t>
      </w:r>
    </w:p>
    <w:p>
      <w:pPr>
        <w:spacing w:after="0" w:line="46" w:lineRule="exact"/>
        <w:rPr>
          <w:sz w:val="20"/>
          <w:szCs w:val="20"/>
          <w:color w:val="auto"/>
        </w:rPr>
      </w:pPr>
    </w:p>
    <w:p>
      <w:pPr>
        <w:jc w:val="both"/>
        <w:ind w:right="40" w:firstLine="351"/>
        <w:spacing w:after="0" w:line="385" w:lineRule="auto"/>
        <w:rPr>
          <w:rFonts w:ascii="Arial" w:cs="Arial" w:eastAsia="Arial" w:hAnsi="Arial"/>
          <w:sz w:val="23"/>
          <w:szCs w:val="23"/>
          <w:color w:val="auto"/>
        </w:rPr>
      </w:pPr>
      <w:r>
        <w:rPr>
          <w:rFonts w:ascii="Arial" w:cs="Arial" w:eastAsia="Arial" w:hAnsi="Arial"/>
          <w:sz w:val="23"/>
          <w:szCs w:val="23"/>
          <w:color w:val="auto"/>
        </w:rPr>
        <w:t xml:space="preserve">In Figure </w:t>
      </w:r>
      <w:hyperlink w:anchor="page17">
        <w:r>
          <w:rPr>
            <w:rFonts w:ascii="Arial" w:cs="Arial" w:eastAsia="Arial" w:hAnsi="Arial"/>
            <w:sz w:val="23"/>
            <w:szCs w:val="23"/>
            <w:color w:val="auto"/>
          </w:rPr>
          <w:t xml:space="preserve">2 </w:t>
        </w:r>
      </w:hyperlink>
      <w:r>
        <w:rPr>
          <w:rFonts w:ascii="Arial" w:cs="Arial" w:eastAsia="Arial" w:hAnsi="Arial"/>
          <w:sz w:val="23"/>
          <w:szCs w:val="23"/>
          <w:color w:val="auto"/>
        </w:rPr>
        <w:t>we show descriptor explanations generated for Alprozolam, a molecule that permeates the BBB, using the method described by Gandhi and White</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10</w:t>
      </w:r>
      <w:r>
        <w:rPr>
          <w:rFonts w:ascii="Arial" w:cs="Arial" w:eastAsia="Arial" w:hAnsi="Arial"/>
          <w:sz w:val="23"/>
          <w:szCs w:val="23"/>
          <w:color w:val="auto"/>
        </w:rPr>
        <w:t xml:space="preserve"> . We see that predicted permeability is positively correlated with the aromaticity of the molecule, while</w:t>
      </w:r>
    </w:p>
    <w:p>
      <w:pPr>
        <w:sectPr>
          <w:pgSz w:w="12240" w:h="15840" w:orient="portrait"/>
          <w:cols w:equalWidth="0" w:num="1">
            <w:col w:w="9400"/>
          </w:cols>
          <w:pgMar w:left="1440" w:top="1440" w:right="1400" w:bottom="218" w:gutter="0" w:footer="0" w:header="0"/>
        </w:sectPr>
      </w:pPr>
    </w:p>
    <w:p>
      <w:pPr>
        <w:spacing w:after="0" w:line="311"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15</w:t>
      </w:r>
    </w:p>
    <w:p>
      <w:pPr>
        <w:sectPr>
          <w:pgSz w:w="12240" w:h="15840" w:orient="portrait"/>
          <w:cols w:equalWidth="0" w:num="1">
            <w:col w:w="9400"/>
          </w:cols>
          <w:pgMar w:left="1440" w:top="1440" w:right="1400" w:bottom="218" w:gutter="0" w:footer="0" w:header="0"/>
          <w:type w:val="continuous"/>
        </w:sectPr>
      </w:pPr>
    </w:p>
    <w:bookmarkStart w:id="15" w:name="page16"/>
    <w:bookmarkEnd w:id="15"/>
    <w:p>
      <w:pPr>
        <w:spacing w:after="0" w:line="61" w:lineRule="exact"/>
        <w:rPr>
          <w:sz w:val="20"/>
          <w:szCs w:val="20"/>
          <w:color w:val="auto"/>
        </w:rPr>
      </w:pPr>
    </w:p>
    <w:p>
      <w:pPr>
        <w:jc w:val="both"/>
        <w:ind w:right="40"/>
        <w:spacing w:after="0" w:line="404" w:lineRule="auto"/>
        <w:rPr>
          <w:rFonts w:ascii="Arial" w:cs="Arial" w:eastAsia="Arial" w:hAnsi="Arial"/>
          <w:sz w:val="23"/>
          <w:szCs w:val="23"/>
          <w:color w:val="auto"/>
        </w:rPr>
      </w:pPr>
      <w:r>
        <w:rPr>
          <w:rFonts w:ascii="Arial" w:cs="Arial" w:eastAsia="Arial" w:hAnsi="Arial"/>
          <w:sz w:val="23"/>
          <w:szCs w:val="23"/>
          <w:color w:val="auto"/>
        </w:rPr>
        <w:t>negatively correlated with the number of hydrogen bonds donors and acceptors. A similar structure-property relationship for BBB permeability is proposed in more mechanistic stud-ies.</w:t>
      </w:r>
      <w:hyperlink w:anchor="page38">
        <w:r>
          <w:rPr>
            <w:rFonts w:ascii="Arial" w:cs="Arial" w:eastAsia="Arial" w:hAnsi="Arial"/>
            <w:sz w:val="30"/>
            <w:szCs w:val="30"/>
            <w:color w:val="auto"/>
            <w:vertAlign w:val="superscript"/>
          </w:rPr>
          <w:t>128–130</w:t>
        </w:r>
        <w:r>
          <w:rPr>
            <w:rFonts w:ascii="Arial" w:cs="Arial" w:eastAsia="Arial" w:hAnsi="Arial"/>
            <w:sz w:val="23"/>
            <w:szCs w:val="23"/>
            <w:color w:val="auto"/>
          </w:rPr>
          <w:t xml:space="preserve"> </w:t>
        </w:r>
      </w:hyperlink>
      <w:r>
        <w:rPr>
          <w:rFonts w:ascii="Arial" w:cs="Arial" w:eastAsia="Arial" w:hAnsi="Arial"/>
          <w:sz w:val="23"/>
          <w:szCs w:val="23"/>
          <w:color w:val="auto"/>
        </w:rPr>
        <w:t xml:space="preserve">The substructure attributions indicates a reduction in hydrogen bond donors and acceptors. These descriptor explanations are quantitative and interpretable by chemists. Finally, we can use a natural language model to summarize the findings into a written explanation, as shown in the printed text in Figure </w:t>
      </w:r>
      <w:hyperlink w:anchor="page17">
        <w:r>
          <w:rPr>
            <w:rFonts w:ascii="Arial" w:cs="Arial" w:eastAsia="Arial" w:hAnsi="Arial"/>
            <w:sz w:val="23"/>
            <w:szCs w:val="23"/>
            <w:color w:val="auto"/>
          </w:rPr>
          <w:t>2.</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751205</wp:posOffset>
            </wp:positionH>
            <wp:positionV relativeFrom="paragraph">
              <wp:posOffset>116205</wp:posOffset>
            </wp:positionV>
            <wp:extent cx="4415790" cy="127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extLst>
                    </a:blip>
                    <a:srcRect/>
                    <a:stretch>
                      <a:fillRect/>
                    </a:stretch>
                  </pic:blipFill>
                  <pic:spPr bwMode="auto">
                    <a:xfrm>
                      <a:off x="0" y="0"/>
                      <a:ext cx="4415790" cy="1271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both"/>
        <w:ind w:right="40"/>
        <w:spacing w:after="0" w:line="209" w:lineRule="auto"/>
        <w:rPr>
          <w:sz w:val="20"/>
          <w:szCs w:val="20"/>
          <w:color w:val="auto"/>
        </w:rPr>
      </w:pPr>
      <w:r>
        <w:rPr>
          <w:rFonts w:ascii="Arial" w:cs="Arial" w:eastAsia="Arial" w:hAnsi="Arial"/>
          <w:sz w:val="24"/>
          <w:szCs w:val="24"/>
          <w:color w:val="auto"/>
        </w:rPr>
        <w:t>Figure 1: Counterfactuals of a molecule which cannot permeate the blood-brain barrier. Similarity is the Tanimoto similarity of ECFP4 fingerprints.</w:t>
      </w:r>
      <w:r>
        <w:rPr>
          <w:rFonts w:ascii="Arial" w:cs="Arial" w:eastAsia="Arial" w:hAnsi="Arial"/>
          <w:sz w:val="31"/>
          <w:szCs w:val="31"/>
          <w:color w:val="auto"/>
          <w:vertAlign w:val="superscript"/>
        </w:rPr>
        <w:t>131</w:t>
      </w:r>
      <w:r>
        <w:rPr>
          <w:rFonts w:ascii="Arial" w:cs="Arial" w:eastAsia="Arial" w:hAnsi="Arial"/>
          <w:sz w:val="24"/>
          <w:szCs w:val="24"/>
          <w:color w:val="auto"/>
        </w:rPr>
        <w:t xml:space="preserve"> Red indicates deletions and green indicates substitutions and addition of atoms. Republished from Ref.</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with permission from the Royal Society of Chemistry.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Arial" w:cs="Arial" w:eastAsia="Arial" w:hAnsi="Arial"/>
          <w:sz w:val="29"/>
          <w:szCs w:val="29"/>
          <w:color w:val="auto"/>
        </w:rPr>
        <w:t>Solubility prediction</w:t>
      </w:r>
    </w:p>
    <w:p>
      <w:pPr>
        <w:spacing w:after="0" w:line="383" w:lineRule="exact"/>
        <w:rPr>
          <w:sz w:val="20"/>
          <w:szCs w:val="20"/>
          <w:color w:val="auto"/>
        </w:rPr>
      </w:pPr>
    </w:p>
    <w:p>
      <w:pPr>
        <w:jc w:val="both"/>
        <w:ind w:right="40"/>
        <w:spacing w:after="0" w:line="340" w:lineRule="auto"/>
        <w:rPr>
          <w:rFonts w:ascii="Arial" w:cs="Arial" w:eastAsia="Arial" w:hAnsi="Arial"/>
          <w:sz w:val="24"/>
          <w:szCs w:val="24"/>
          <w:color w:val="auto"/>
        </w:rPr>
      </w:pPr>
      <w:r>
        <w:rPr>
          <w:rFonts w:ascii="Arial" w:cs="Arial" w:eastAsia="Arial" w:hAnsi="Arial"/>
          <w:sz w:val="24"/>
          <w:szCs w:val="24"/>
          <w:color w:val="auto"/>
        </w:rPr>
        <w:t>Small molecule solubility prediction is a classic cheminformatics regression challenge and is important for chemical process design, drug design and crystallization.</w:t>
      </w:r>
      <w:hyperlink w:anchor="page39">
        <w:r>
          <w:rPr>
            <w:rFonts w:ascii="Arial" w:cs="Arial" w:eastAsia="Arial" w:hAnsi="Arial"/>
            <w:sz w:val="31"/>
            <w:szCs w:val="31"/>
            <w:color w:val="auto"/>
            <w:vertAlign w:val="superscript"/>
          </w:rPr>
          <w:t>133–136</w:t>
        </w:r>
        <w:r>
          <w:rPr>
            <w:rFonts w:ascii="Arial" w:cs="Arial" w:eastAsia="Arial" w:hAnsi="Arial"/>
            <w:sz w:val="24"/>
            <w:szCs w:val="24"/>
            <w:color w:val="auto"/>
          </w:rPr>
          <w:t xml:space="preserve"> </w:t>
        </w:r>
      </w:hyperlink>
      <w:r>
        <w:rPr>
          <w:rFonts w:ascii="Arial" w:cs="Arial" w:eastAsia="Arial" w:hAnsi="Arial"/>
          <w:sz w:val="24"/>
          <w:szCs w:val="24"/>
          <w:color w:val="auto"/>
        </w:rPr>
        <w:t>In our previous works,</w:t>
      </w:r>
      <w:r>
        <w:rPr>
          <w:rFonts w:ascii="Arial" w:cs="Arial" w:eastAsia="Arial" w:hAnsi="Arial"/>
          <w:sz w:val="31"/>
          <w:szCs w:val="31"/>
          <w:color w:val="auto"/>
          <w:vertAlign w:val="superscript"/>
        </w:rPr>
        <w:t>9,10</w:t>
      </w:r>
      <w:r>
        <w:rPr>
          <w:rFonts w:ascii="Arial" w:cs="Arial" w:eastAsia="Arial" w:hAnsi="Arial"/>
          <w:sz w:val="24"/>
          <w:szCs w:val="24"/>
          <w:color w:val="auto"/>
        </w:rPr>
        <w:t xml:space="preserve"> we implemented and trained an RNN model in Keras to predict solubilities (log molarity) of small molecules.</w:t>
      </w:r>
      <w:r>
        <w:rPr>
          <w:rFonts w:ascii="Arial" w:cs="Arial" w:eastAsia="Arial" w:hAnsi="Arial"/>
          <w:sz w:val="31"/>
          <w:szCs w:val="31"/>
          <w:color w:val="auto"/>
          <w:vertAlign w:val="superscript"/>
        </w:rPr>
        <w:t>127</w:t>
      </w:r>
      <w:r>
        <w:rPr>
          <w:rFonts w:ascii="Arial" w:cs="Arial" w:eastAsia="Arial" w:hAnsi="Arial"/>
          <w:sz w:val="24"/>
          <w:szCs w:val="24"/>
          <w:color w:val="auto"/>
        </w:rPr>
        <w:t xml:space="preserve"> The AqSolDB curated database</w:t>
      </w:r>
      <w:r>
        <w:rPr>
          <w:rFonts w:ascii="Arial" w:cs="Arial" w:eastAsia="Arial" w:hAnsi="Arial"/>
          <w:sz w:val="31"/>
          <w:szCs w:val="31"/>
          <w:color w:val="auto"/>
          <w:vertAlign w:val="superscript"/>
        </w:rPr>
        <w:t>137</w:t>
      </w:r>
      <w:r>
        <w:rPr>
          <w:rFonts w:ascii="Arial" w:cs="Arial" w:eastAsia="Arial" w:hAnsi="Arial"/>
          <w:sz w:val="24"/>
          <w:szCs w:val="24"/>
          <w:color w:val="auto"/>
        </w:rPr>
        <w:t xml:space="preserve"> was used to train the RNN model.</w:t>
      </w:r>
    </w:p>
    <w:p>
      <w:pPr>
        <w:spacing w:after="0" w:line="94" w:lineRule="exact"/>
        <w:rPr>
          <w:sz w:val="20"/>
          <w:szCs w:val="20"/>
          <w:color w:val="auto"/>
        </w:rPr>
      </w:pPr>
    </w:p>
    <w:p>
      <w:pPr>
        <w:jc w:val="both"/>
        <w:ind w:firstLine="351"/>
        <w:spacing w:after="0" w:line="430" w:lineRule="auto"/>
        <w:rPr>
          <w:rFonts w:ascii="Arial" w:cs="Arial" w:eastAsia="Arial" w:hAnsi="Arial"/>
          <w:sz w:val="22"/>
          <w:szCs w:val="22"/>
          <w:color w:val="auto"/>
        </w:rPr>
      </w:pPr>
      <w:r>
        <w:rPr>
          <w:rFonts w:ascii="Arial" w:cs="Arial" w:eastAsia="Arial" w:hAnsi="Arial"/>
          <w:sz w:val="22"/>
          <w:szCs w:val="22"/>
          <w:color w:val="auto"/>
        </w:rPr>
        <w:t xml:space="preserve">In this task, counterfactuals are based on equation </w:t>
      </w:r>
      <w:hyperlink w:anchor="page12">
        <w:r>
          <w:rPr>
            <w:rFonts w:ascii="Arial" w:cs="Arial" w:eastAsia="Arial" w:hAnsi="Arial"/>
            <w:sz w:val="22"/>
            <w:szCs w:val="22"/>
            <w:color w:val="auto"/>
          </w:rPr>
          <w:t xml:space="preserve">6. </w:t>
        </w:r>
      </w:hyperlink>
      <w:r>
        <w:rPr>
          <w:rFonts w:ascii="Arial" w:cs="Arial" w:eastAsia="Arial" w:hAnsi="Arial"/>
          <w:sz w:val="22"/>
          <w:szCs w:val="22"/>
          <w:color w:val="auto"/>
        </w:rPr>
        <w:t xml:space="preserve">Figure </w:t>
      </w:r>
      <w:hyperlink w:anchor="page18">
        <w:r>
          <w:rPr>
            <w:rFonts w:ascii="Arial" w:cs="Arial" w:eastAsia="Arial" w:hAnsi="Arial"/>
            <w:sz w:val="22"/>
            <w:szCs w:val="22"/>
            <w:color w:val="auto"/>
          </w:rPr>
          <w:t xml:space="preserve">3 </w:t>
        </w:r>
      </w:hyperlink>
      <w:r>
        <w:rPr>
          <w:rFonts w:ascii="Arial" w:cs="Arial" w:eastAsia="Arial" w:hAnsi="Arial"/>
          <w:sz w:val="22"/>
          <w:szCs w:val="22"/>
          <w:color w:val="auto"/>
        </w:rPr>
        <w:t>illustrates the generated local chemical space and the top four counterfactuals. Based on the counterfactuals, we ob-serve that the modifications to the ester group and other heteroatoms play an important role in solubility. These findings align with known experimental and basic chemical intuition.</w:t>
      </w:r>
      <w:r>
        <w:rPr>
          <w:rFonts w:ascii="Arial" w:cs="Arial" w:eastAsia="Arial" w:hAnsi="Arial"/>
          <w:sz w:val="29"/>
          <w:szCs w:val="29"/>
          <w:color w:val="auto"/>
          <w:vertAlign w:val="superscript"/>
        </w:rPr>
        <w:t>134</w:t>
      </w:r>
      <w:r>
        <w:rPr>
          <w:rFonts w:ascii="Arial" w:cs="Arial" w:eastAsia="Arial" w:hAnsi="Arial"/>
          <w:sz w:val="22"/>
          <w:szCs w:val="22"/>
          <w:color w:val="auto"/>
        </w:rPr>
        <w:t xml:space="preserve"> Figure </w:t>
      </w:r>
      <w:hyperlink w:anchor="page19">
        <w:r>
          <w:rPr>
            <w:rFonts w:ascii="Arial" w:cs="Arial" w:eastAsia="Arial" w:hAnsi="Arial"/>
            <w:sz w:val="22"/>
            <w:szCs w:val="22"/>
            <w:color w:val="auto"/>
          </w:rPr>
          <w:t xml:space="preserve">4 </w:t>
        </w:r>
      </w:hyperlink>
      <w:r>
        <w:rPr>
          <w:rFonts w:ascii="Arial" w:cs="Arial" w:eastAsia="Arial" w:hAnsi="Arial"/>
          <w:sz w:val="22"/>
          <w:szCs w:val="22"/>
          <w:color w:val="auto"/>
        </w:rPr>
        <w:t>shows a quantitative measurement of how substructures are contributing to the pre-</w:t>
      </w:r>
    </w:p>
    <w:p>
      <w:pPr>
        <w:sectPr>
          <w:pgSz w:w="12240" w:h="15840" w:orient="portrait"/>
          <w:cols w:equalWidth="0" w:num="1">
            <w:col w:w="9400"/>
          </w:cols>
          <w:pgMar w:left="1440" w:top="1440" w:right="1400" w:bottom="218" w:gutter="0" w:footer="0" w:header="0"/>
        </w:sectPr>
      </w:pPr>
    </w:p>
    <w:p>
      <w:pPr>
        <w:spacing w:after="0" w:line="395" w:lineRule="exact"/>
        <w:rPr>
          <w:rFonts w:ascii="Arial" w:cs="Arial" w:eastAsia="Arial" w:hAnsi="Arial"/>
          <w:sz w:val="22"/>
          <w:szCs w:val="22"/>
          <w:color w:val="auto"/>
        </w:rPr>
      </w:pPr>
    </w:p>
    <w:p>
      <w:pPr>
        <w:jc w:val="center"/>
        <w:ind w:right="40"/>
        <w:spacing w:after="0"/>
        <w:rPr>
          <w:sz w:val="20"/>
          <w:szCs w:val="20"/>
          <w:color w:val="auto"/>
        </w:rPr>
      </w:pPr>
      <w:r>
        <w:rPr>
          <w:rFonts w:ascii="Arial" w:cs="Arial" w:eastAsia="Arial" w:hAnsi="Arial"/>
          <w:sz w:val="21"/>
          <w:szCs w:val="21"/>
          <w:color w:val="auto"/>
        </w:rPr>
        <w:t>16</w:t>
      </w:r>
    </w:p>
    <w:p>
      <w:pPr>
        <w:sectPr>
          <w:pgSz w:w="12240" w:h="15840" w:orient="portrait"/>
          <w:cols w:equalWidth="0" w:num="1">
            <w:col w:w="9400"/>
          </w:cols>
          <w:pgMar w:left="1440" w:top="1440" w:right="1400" w:bottom="218" w:gutter="0" w:footer="0" w:header="0"/>
          <w:type w:val="continuous"/>
        </w:sectPr>
      </w:pP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2351405</wp:posOffset>
            </wp:positionV>
            <wp:extent cx="5943600" cy="35775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577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spacing w:after="0" w:line="258" w:lineRule="auto"/>
        <w:rPr>
          <w:sz w:val="20"/>
          <w:szCs w:val="20"/>
          <w:color w:val="auto"/>
        </w:rPr>
      </w:pPr>
      <w:r>
        <w:rPr>
          <w:rFonts w:ascii="Arial" w:cs="Arial" w:eastAsia="Arial" w:hAnsi="Arial"/>
          <w:sz w:val="22"/>
          <w:szCs w:val="22"/>
          <w:color w:val="auto"/>
        </w:rPr>
        <w:t>Figure 2: Descriptor explanations along with natural language explanation obtained for BBB permeability of Alprozolam molecule. The green and red bars show descriptors that influ-ence predictions positively and negatively, respectively. Dotted yellow lines show significance threshold (</w:t>
      </w:r>
      <w:r>
        <w:rPr>
          <w:rFonts w:ascii="Arial" w:cs="Arial" w:eastAsia="Arial" w:hAnsi="Arial"/>
          <w:sz w:val="22"/>
          <w:szCs w:val="22"/>
          <w:color w:val="auto"/>
        </w:rPr>
        <w:t>α</w:t>
      </w:r>
      <w:r>
        <w:rPr>
          <w:rFonts w:ascii="Arial" w:cs="Arial" w:eastAsia="Arial" w:hAnsi="Arial"/>
          <w:sz w:val="22"/>
          <w:szCs w:val="22"/>
          <w:color w:val="auto"/>
        </w:rPr>
        <w:t xml:space="preserve"> = 0</w:t>
      </w:r>
      <w:r>
        <w:rPr>
          <w:rFonts w:ascii="Arial" w:cs="Arial" w:eastAsia="Arial" w:hAnsi="Arial"/>
          <w:sz w:val="22"/>
          <w:szCs w:val="22"/>
          <w:color w:val="auto"/>
        </w:rPr>
        <w:t>.</w:t>
      </w:r>
      <w:r>
        <w:rPr>
          <w:rFonts w:ascii="Arial" w:cs="Arial" w:eastAsia="Arial" w:hAnsi="Arial"/>
          <w:sz w:val="22"/>
          <w:szCs w:val="22"/>
          <w:color w:val="auto"/>
        </w:rPr>
        <w:t>05) for the t-statistic. Molecular descriptors show molecule-level proper-ties that are important for the prediction. ECFP and MACCS descriptors indicate which substructures influence model predictions. MACCS explanations lead to text explanations as shown. Republished from Ref.</w:t>
      </w:r>
      <w:r>
        <w:rPr>
          <w:rFonts w:ascii="Arial" w:cs="Arial" w:eastAsia="Arial" w:hAnsi="Arial"/>
          <w:sz w:val="29"/>
          <w:szCs w:val="29"/>
          <w:color w:val="auto"/>
          <w:vertAlign w:val="superscript"/>
        </w:rPr>
        <w:t>10</w:t>
      </w:r>
      <w:r>
        <w:rPr>
          <w:rFonts w:ascii="Arial" w:cs="Arial" w:eastAsia="Arial" w:hAnsi="Arial"/>
          <w:sz w:val="22"/>
          <w:szCs w:val="22"/>
          <w:color w:val="auto"/>
        </w:rPr>
        <w:t xml:space="preserve"> with permission from authors. SMARTS annotations for MACCS descriptors were created using SMARTSviewer (smartsview.zbh.uni-hamburg.de, Copyright: ZBH, Center for Bioinformatics Hamburg) developed by Schomburg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132</w:t>
      </w:r>
      <w:r>
        <w:rPr>
          <w:rFonts w:ascii="Arial" w:cs="Arial" w:eastAsia="Arial" w:hAnsi="Arial"/>
          <w:sz w:val="22"/>
          <w:szCs w:val="22"/>
          <w:color w:val="auto"/>
        </w:rPr>
        <w:t xml:space="preserve"> .</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17</w:t>
      </w:r>
    </w:p>
    <w:p>
      <w:pPr>
        <w:sectPr>
          <w:pgSz w:w="12240" w:h="15840" w:orient="portrait"/>
          <w:cols w:equalWidth="0" w:num="1">
            <w:col w:w="9400"/>
          </w:cols>
          <w:pgMar w:left="1440" w:top="1440" w:right="1400" w:bottom="218" w:gutter="0" w:footer="0" w:header="0"/>
          <w:type w:val="continuous"/>
        </w:sectPr>
      </w:pPr>
    </w:p>
    <w:bookmarkStart w:id="17" w:name="page18"/>
    <w:bookmarkEnd w:id="17"/>
    <w:p>
      <w:pPr>
        <w:spacing w:after="0" w:line="35" w:lineRule="exact"/>
        <w:rPr>
          <w:sz w:val="20"/>
          <w:szCs w:val="20"/>
          <w:color w:val="auto"/>
        </w:rPr>
      </w:pPr>
    </w:p>
    <w:p>
      <w:pPr>
        <w:spacing w:after="0"/>
        <w:rPr>
          <w:sz w:val="20"/>
          <w:szCs w:val="20"/>
          <w:color w:val="auto"/>
        </w:rPr>
      </w:pPr>
      <w:r>
        <w:rPr>
          <w:rFonts w:ascii="Arial" w:cs="Arial" w:eastAsia="Arial" w:hAnsi="Arial"/>
          <w:sz w:val="23"/>
          <w:szCs w:val="23"/>
          <w:color w:val="auto"/>
        </w:rPr>
        <w:t>diction. For example, we see that adding acidic and basic groups as well as hydrogen bond</w:t>
      </w:r>
    </w:p>
    <w:p>
      <w:pPr>
        <w:spacing w:after="0" w:line="190" w:lineRule="exact"/>
        <w:rPr>
          <w:sz w:val="20"/>
          <w:szCs w:val="20"/>
          <w:color w:val="auto"/>
        </w:rPr>
      </w:pPr>
    </w:p>
    <w:p>
      <w:pPr>
        <w:spacing w:after="0"/>
        <w:rPr>
          <w:sz w:val="20"/>
          <w:szCs w:val="20"/>
          <w:color w:val="auto"/>
        </w:rPr>
      </w:pPr>
      <w:r>
        <w:rPr>
          <w:rFonts w:ascii="Arial" w:cs="Arial" w:eastAsia="Arial" w:hAnsi="Arial"/>
          <w:sz w:val="23"/>
          <w:szCs w:val="23"/>
          <w:color w:val="auto"/>
        </w:rPr>
        <w:t>acceptors, increases solubility. Substructure importance from ECFP</w:t>
      </w:r>
      <w:r>
        <w:rPr>
          <w:rFonts w:ascii="Arial" w:cs="Arial" w:eastAsia="Arial" w:hAnsi="Arial"/>
          <w:sz w:val="30"/>
          <w:szCs w:val="30"/>
          <w:color w:val="auto"/>
          <w:vertAlign w:val="superscript"/>
        </w:rPr>
        <w:t>97</w:t>
      </w:r>
      <w:r>
        <w:rPr>
          <w:rFonts w:ascii="Arial" w:cs="Arial" w:eastAsia="Arial" w:hAnsi="Arial"/>
          <w:sz w:val="23"/>
          <w:szCs w:val="23"/>
          <w:color w:val="auto"/>
        </w:rPr>
        <w:t xml:space="preserve"> and MACCS</w:t>
      </w:r>
      <w:r>
        <w:rPr>
          <w:rFonts w:ascii="Arial" w:cs="Arial" w:eastAsia="Arial" w:hAnsi="Arial"/>
          <w:sz w:val="30"/>
          <w:szCs w:val="30"/>
          <w:color w:val="auto"/>
          <w:vertAlign w:val="superscript"/>
        </w:rPr>
        <w:t>138</w:t>
      </w:r>
      <w:r>
        <w:rPr>
          <w:rFonts w:ascii="Arial" w:cs="Arial" w:eastAsia="Arial" w:hAnsi="Arial"/>
          <w:sz w:val="23"/>
          <w:szCs w:val="23"/>
          <w:color w:val="auto"/>
        </w:rPr>
        <w:t xml:space="preserve"> de-</w:t>
      </w:r>
    </w:p>
    <w:p>
      <w:pPr>
        <w:spacing w:after="0" w:line="157" w:lineRule="exact"/>
        <w:rPr>
          <w:sz w:val="20"/>
          <w:szCs w:val="20"/>
          <w:color w:val="auto"/>
        </w:rPr>
      </w:pPr>
    </w:p>
    <w:p>
      <w:pPr>
        <w:spacing w:after="0"/>
        <w:rPr>
          <w:sz w:val="20"/>
          <w:szCs w:val="20"/>
          <w:color w:val="auto"/>
        </w:rPr>
      </w:pPr>
      <w:r>
        <w:rPr>
          <w:rFonts w:ascii="Arial" w:cs="Arial" w:eastAsia="Arial" w:hAnsi="Arial"/>
          <w:sz w:val="23"/>
          <w:szCs w:val="23"/>
          <w:color w:val="auto"/>
        </w:rPr>
        <w:t>scriptors indicate that adding heteroatoms increases solubility, while adding rings structures</w:t>
      </w:r>
    </w:p>
    <w:p>
      <w:pPr>
        <w:spacing w:after="0" w:line="225" w:lineRule="exact"/>
        <w:rPr>
          <w:sz w:val="20"/>
          <w:szCs w:val="20"/>
          <w:color w:val="auto"/>
        </w:rPr>
      </w:pPr>
    </w:p>
    <w:p>
      <w:pPr>
        <w:spacing w:after="0"/>
        <w:rPr>
          <w:sz w:val="20"/>
          <w:szCs w:val="20"/>
          <w:color w:val="auto"/>
        </w:rPr>
      </w:pPr>
      <w:r>
        <w:rPr>
          <w:rFonts w:ascii="Arial" w:cs="Arial" w:eastAsia="Arial" w:hAnsi="Arial"/>
          <w:sz w:val="22"/>
          <w:szCs w:val="22"/>
          <w:color w:val="auto"/>
        </w:rPr>
        <w:t>makes the molecule less soluble. Although these are established hypotheses, it is interesting</w:t>
      </w:r>
    </w:p>
    <w:p>
      <w:pPr>
        <w:spacing w:after="0" w:line="202" w:lineRule="exact"/>
        <w:rPr>
          <w:sz w:val="20"/>
          <w:szCs w:val="20"/>
          <w:color w:val="auto"/>
        </w:rPr>
      </w:pPr>
    </w:p>
    <w:p>
      <w:pPr>
        <w:spacing w:after="0"/>
        <w:rPr>
          <w:sz w:val="20"/>
          <w:szCs w:val="20"/>
          <w:color w:val="auto"/>
        </w:rPr>
      </w:pPr>
      <w:r>
        <w:rPr>
          <w:rFonts w:ascii="Arial" w:cs="Arial" w:eastAsia="Arial" w:hAnsi="Arial"/>
          <w:sz w:val="24"/>
          <w:szCs w:val="24"/>
          <w:color w:val="auto"/>
        </w:rPr>
        <w:t>to see they can be derived purely from the data via DL and XAI.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636270</wp:posOffset>
            </wp:positionH>
            <wp:positionV relativeFrom="paragraph">
              <wp:posOffset>208280</wp:posOffset>
            </wp:positionV>
            <wp:extent cx="4672965" cy="30384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extLst>
                    </a:blip>
                    <a:srcRect/>
                    <a:stretch>
                      <a:fillRect/>
                    </a:stretch>
                  </pic:blipFill>
                  <pic:spPr bwMode="auto">
                    <a:xfrm>
                      <a:off x="0" y="0"/>
                      <a:ext cx="4672965" cy="3038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both"/>
        <w:ind w:right="40"/>
        <w:spacing w:after="0" w:line="235" w:lineRule="auto"/>
        <w:rPr>
          <w:sz w:val="20"/>
          <w:szCs w:val="20"/>
          <w:color w:val="auto"/>
        </w:rPr>
      </w:pPr>
      <w:r>
        <w:rPr>
          <w:rFonts w:ascii="Arial" w:cs="Arial" w:eastAsia="Arial" w:hAnsi="Arial"/>
          <w:sz w:val="24"/>
          <w:szCs w:val="24"/>
          <w:color w:val="auto"/>
        </w:rPr>
        <w:t>Figure 3: Generated chemical space for solubility prediction using the RNN model. The chemical space is a 2D projection of the pairwise Tanimoto similarities of the local coun-terfactuals. Each data point is colored by solubility. Top 4 counterfactuals are shown here. Republished from Ref.</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with permission from the Royal Society of Chemistry.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29"/>
          <w:szCs w:val="29"/>
          <w:color w:val="auto"/>
        </w:rPr>
        <w:t>Generalizing XAI – interpreting scent-structure relationships</w:t>
      </w:r>
    </w:p>
    <w:p>
      <w:pPr>
        <w:spacing w:after="0" w:line="356" w:lineRule="exact"/>
        <w:rPr>
          <w:sz w:val="20"/>
          <w:szCs w:val="20"/>
          <w:color w:val="auto"/>
        </w:rPr>
      </w:pPr>
    </w:p>
    <w:p>
      <w:pPr>
        <w:spacing w:after="0"/>
        <w:rPr>
          <w:sz w:val="20"/>
          <w:szCs w:val="20"/>
          <w:color w:val="auto"/>
        </w:rPr>
      </w:pPr>
      <w:r>
        <w:rPr>
          <w:rFonts w:ascii="Arial" w:cs="Arial" w:eastAsia="Arial" w:hAnsi="Arial"/>
          <w:sz w:val="23"/>
          <w:szCs w:val="23"/>
          <w:color w:val="auto"/>
        </w:rPr>
        <w:t>In this example, we show how non-local structure-property relationships can be learned with</w:t>
      </w:r>
    </w:p>
    <w:p>
      <w:pPr>
        <w:spacing w:after="0" w:line="214" w:lineRule="exact"/>
        <w:rPr>
          <w:sz w:val="20"/>
          <w:szCs w:val="20"/>
          <w:color w:val="auto"/>
        </w:rPr>
      </w:pPr>
    </w:p>
    <w:p>
      <w:pPr>
        <w:spacing w:after="0"/>
        <w:rPr>
          <w:sz w:val="20"/>
          <w:szCs w:val="20"/>
          <w:color w:val="auto"/>
        </w:rPr>
      </w:pPr>
      <w:r>
        <w:rPr>
          <w:rFonts w:ascii="Arial" w:cs="Arial" w:eastAsia="Arial" w:hAnsi="Arial"/>
          <w:sz w:val="23"/>
          <w:szCs w:val="23"/>
          <w:color w:val="auto"/>
        </w:rPr>
        <w:t>XAI across multiple molecules. Molecular scent prediction is a multi-label classification task</w:t>
      </w:r>
    </w:p>
    <w:p>
      <w:pPr>
        <w:spacing w:after="0" w:line="214" w:lineRule="exact"/>
        <w:rPr>
          <w:sz w:val="20"/>
          <w:szCs w:val="20"/>
          <w:color w:val="auto"/>
        </w:rPr>
      </w:pPr>
    </w:p>
    <w:p>
      <w:pPr>
        <w:spacing w:after="0"/>
        <w:rPr>
          <w:sz w:val="20"/>
          <w:szCs w:val="20"/>
          <w:color w:val="auto"/>
        </w:rPr>
      </w:pPr>
      <w:r>
        <w:rPr>
          <w:rFonts w:ascii="Arial" w:cs="Arial" w:eastAsia="Arial" w:hAnsi="Arial"/>
          <w:sz w:val="23"/>
          <w:szCs w:val="23"/>
          <w:color w:val="auto"/>
        </w:rPr>
        <w:t>because a molecule can be described by more than one scent. For example, the molecule</w:t>
      </w:r>
    </w:p>
    <w:p>
      <w:pPr>
        <w:spacing w:after="0" w:line="190" w:lineRule="exact"/>
        <w:rPr>
          <w:sz w:val="20"/>
          <w:szCs w:val="20"/>
          <w:color w:val="auto"/>
        </w:rPr>
      </w:pPr>
    </w:p>
    <w:p>
      <w:pPr>
        <w:spacing w:after="0"/>
        <w:rPr>
          <w:sz w:val="20"/>
          <w:szCs w:val="20"/>
          <w:color w:val="auto"/>
        </w:rPr>
      </w:pPr>
      <w:r>
        <w:rPr>
          <w:rFonts w:ascii="Arial" w:cs="Arial" w:eastAsia="Arial" w:hAnsi="Arial"/>
          <w:sz w:val="23"/>
          <w:szCs w:val="23"/>
          <w:color w:val="auto"/>
        </w:rPr>
        <w:t>jasmone can be described as having ‘jasmine,’ ‘woody,’ ‘floral,’ and ’herbal’ scents.</w:t>
      </w:r>
      <w:r>
        <w:rPr>
          <w:rFonts w:ascii="Arial" w:cs="Arial" w:eastAsia="Arial" w:hAnsi="Arial"/>
          <w:sz w:val="30"/>
          <w:szCs w:val="30"/>
          <w:color w:val="auto"/>
          <w:vertAlign w:val="superscript"/>
        </w:rPr>
        <w:t>139</w:t>
      </w:r>
      <w:r>
        <w:rPr>
          <w:rFonts w:ascii="Arial" w:cs="Arial" w:eastAsia="Arial" w:hAnsi="Arial"/>
          <w:sz w:val="23"/>
          <w:szCs w:val="23"/>
          <w:color w:val="auto"/>
        </w:rPr>
        <w:t xml:space="preserve"> The</w:t>
      </w:r>
    </w:p>
    <w:p>
      <w:pPr>
        <w:spacing w:after="0" w:line="133" w:lineRule="exact"/>
        <w:rPr>
          <w:sz w:val="20"/>
          <w:szCs w:val="20"/>
          <w:color w:val="auto"/>
        </w:rPr>
      </w:pPr>
    </w:p>
    <w:p>
      <w:pPr>
        <w:spacing w:after="0"/>
        <w:rPr>
          <w:sz w:val="20"/>
          <w:szCs w:val="20"/>
          <w:color w:val="auto"/>
        </w:rPr>
      </w:pPr>
      <w:r>
        <w:rPr>
          <w:rFonts w:ascii="Arial" w:cs="Arial" w:eastAsia="Arial" w:hAnsi="Arial"/>
          <w:sz w:val="23"/>
          <w:szCs w:val="23"/>
          <w:color w:val="auto"/>
        </w:rPr>
        <w:t>scent-structure relationship is not very well understood,</w:t>
      </w:r>
      <w:r>
        <w:rPr>
          <w:rFonts w:ascii="Arial" w:cs="Arial" w:eastAsia="Arial" w:hAnsi="Arial"/>
          <w:sz w:val="30"/>
          <w:szCs w:val="30"/>
          <w:color w:val="auto"/>
          <w:vertAlign w:val="superscript"/>
        </w:rPr>
        <w:t>140</w:t>
      </w:r>
      <w:r>
        <w:rPr>
          <w:rFonts w:ascii="Arial" w:cs="Arial" w:eastAsia="Arial" w:hAnsi="Arial"/>
          <w:sz w:val="23"/>
          <w:szCs w:val="23"/>
          <w:color w:val="auto"/>
        </w:rPr>
        <w:t xml:space="preserve"> although some relationships are</w:t>
      </w:r>
    </w:p>
    <w:p>
      <w:pPr>
        <w:spacing w:after="0" w:line="145" w:lineRule="exact"/>
        <w:rPr>
          <w:sz w:val="20"/>
          <w:szCs w:val="20"/>
          <w:color w:val="auto"/>
        </w:rPr>
      </w:pPr>
    </w:p>
    <w:p>
      <w:pPr>
        <w:spacing w:after="0"/>
        <w:rPr>
          <w:sz w:val="20"/>
          <w:szCs w:val="20"/>
          <w:color w:val="auto"/>
        </w:rPr>
      </w:pPr>
      <w:r>
        <w:rPr>
          <w:rFonts w:ascii="Arial" w:cs="Arial" w:eastAsia="Arial" w:hAnsi="Arial"/>
          <w:sz w:val="24"/>
          <w:szCs w:val="24"/>
          <w:color w:val="auto"/>
        </w:rPr>
        <w:t>known.  For example, molecules with an ester functional group are often associated with</w:t>
      </w:r>
    </w:p>
    <w:p>
      <w:pPr>
        <w:sectPr>
          <w:pgSz w:w="12240" w:h="15840" w:orient="portrait"/>
          <w:cols w:equalWidth="0" w:num="1">
            <w:col w:w="9400"/>
          </w:cols>
          <w:pgMar w:left="1440" w:top="1440" w:right="1400" w:bottom="218" w:gutter="0" w:footer="0" w:header="0"/>
        </w:sectPr>
      </w:pPr>
    </w:p>
    <w:p>
      <w:pPr>
        <w:spacing w:after="0" w:line="390"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18</w:t>
      </w:r>
    </w:p>
    <w:p>
      <w:pPr>
        <w:sectPr>
          <w:pgSz w:w="12240" w:h="15840" w:orient="portrait"/>
          <w:cols w:equalWidth="0" w:num="1">
            <w:col w:w="9400"/>
          </w:cols>
          <w:pgMar w:left="1440" w:top="1440" w:right="1400" w:bottom="218" w:gutter="0" w:footer="0" w:header="0"/>
          <w:type w:val="continuous"/>
        </w:sectPr>
      </w:pPr>
    </w:p>
    <w:bookmarkStart w:id="18" w:name="page19"/>
    <w:bookmarkEnd w:id="1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2192655</wp:posOffset>
            </wp:positionV>
            <wp:extent cx="5943600" cy="37122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5943600" cy="37122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spacing w:after="0" w:line="248" w:lineRule="auto"/>
        <w:rPr>
          <w:sz w:val="20"/>
          <w:szCs w:val="20"/>
          <w:color w:val="auto"/>
        </w:rPr>
      </w:pPr>
      <w:r>
        <w:rPr>
          <w:rFonts w:ascii="Arial" w:cs="Arial" w:eastAsia="Arial" w:hAnsi="Arial"/>
          <w:sz w:val="23"/>
          <w:szCs w:val="23"/>
          <w:color w:val="auto"/>
        </w:rPr>
        <w:t>Figure 4: Descriptor explanations for solubility prediction model. The green and red bars show descriptors that influence predictions positively and negatively, respectively. Dotted yellow lines show significance threshold (</w:t>
      </w:r>
      <w:r>
        <w:rPr>
          <w:rFonts w:ascii="Arial" w:cs="Arial" w:eastAsia="Arial" w:hAnsi="Arial"/>
          <w:sz w:val="23"/>
          <w:szCs w:val="23"/>
          <w:color w:val="auto"/>
        </w:rPr>
        <w:t>α</w:t>
      </w:r>
      <w:r>
        <w:rPr>
          <w:rFonts w:ascii="Arial" w:cs="Arial" w:eastAsia="Arial" w:hAnsi="Arial"/>
          <w:sz w:val="23"/>
          <w:szCs w:val="23"/>
          <w:color w:val="auto"/>
        </w:rPr>
        <w:t xml:space="preserve"> = 0</w:t>
      </w:r>
      <w:r>
        <w:rPr>
          <w:rFonts w:ascii="Arial" w:cs="Arial" w:eastAsia="Arial" w:hAnsi="Arial"/>
          <w:sz w:val="23"/>
          <w:szCs w:val="23"/>
          <w:color w:val="auto"/>
        </w:rPr>
        <w:t>.</w:t>
      </w:r>
      <w:r>
        <w:rPr>
          <w:rFonts w:ascii="Arial" w:cs="Arial" w:eastAsia="Arial" w:hAnsi="Arial"/>
          <w:sz w:val="23"/>
          <w:szCs w:val="23"/>
          <w:color w:val="auto"/>
        </w:rPr>
        <w:t>05) for the t-statistic. The MACCS and ECFP descriptors indicate which substructures influence model predictions. MACCS sub-structures may either be present in the molecule as is or may represent a modification. ECFP fingerprints are substructures in the molecule that affect the prediction. MACCS descriptor are used to obtain text explanations as shown. Republished from Ref.</w:t>
      </w:r>
      <w:r>
        <w:rPr>
          <w:rFonts w:ascii="Arial" w:cs="Arial" w:eastAsia="Arial" w:hAnsi="Arial"/>
          <w:sz w:val="30"/>
          <w:szCs w:val="30"/>
          <w:color w:val="auto"/>
          <w:vertAlign w:val="superscript"/>
        </w:rPr>
        <w:t>10</w:t>
      </w:r>
      <w:r>
        <w:rPr>
          <w:rFonts w:ascii="Arial" w:cs="Arial" w:eastAsia="Arial" w:hAnsi="Arial"/>
          <w:sz w:val="23"/>
          <w:szCs w:val="23"/>
          <w:color w:val="auto"/>
        </w:rPr>
        <w:t xml:space="preserve"> with permission from authors. SMARTS annotations for MACCS descriptors were created using SMARTSviewer (smartsview.zbh.uni-hamburg.de, Copyright: ZBH, Center for Bioinformatics Hamburg) de-veloped by Schomburg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132</w:t>
      </w:r>
      <w:r>
        <w:rPr>
          <w:rFonts w:ascii="Arial" w:cs="Arial" w:eastAsia="Arial" w:hAnsi="Arial"/>
          <w:sz w:val="23"/>
          <w:szCs w:val="23"/>
          <w:color w:val="auto"/>
        </w:rPr>
        <w:t xml:space="preserve"> .</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19</w:t>
      </w:r>
    </w:p>
    <w:p>
      <w:pPr>
        <w:sectPr>
          <w:pgSz w:w="12240" w:h="15840" w:orient="portrait"/>
          <w:cols w:equalWidth="0" w:num="1">
            <w:col w:w="9400"/>
          </w:cols>
          <w:pgMar w:left="1440" w:top="1440" w:right="1400" w:bottom="218" w:gutter="0" w:footer="0" w:header="0"/>
          <w:type w:val="continuous"/>
        </w:sectPr>
      </w:pPr>
    </w:p>
    <w:bookmarkStart w:id="19" w:name="page20"/>
    <w:bookmarkEnd w:id="19"/>
    <w:p>
      <w:pPr>
        <w:spacing w:after="0" w:line="61" w:lineRule="exact"/>
        <w:rPr>
          <w:sz w:val="20"/>
          <w:szCs w:val="20"/>
          <w:color w:val="auto"/>
        </w:rPr>
      </w:pPr>
    </w:p>
    <w:p>
      <w:pPr>
        <w:ind w:right="60"/>
        <w:spacing w:after="0" w:line="334" w:lineRule="auto"/>
        <w:rPr>
          <w:rFonts w:ascii="Arial" w:cs="Arial" w:eastAsia="Arial" w:hAnsi="Arial"/>
          <w:sz w:val="24"/>
          <w:szCs w:val="24"/>
          <w:color w:val="auto"/>
        </w:rPr>
      </w:pPr>
      <w:r>
        <w:rPr>
          <w:rFonts w:ascii="Arial" w:cs="Arial" w:eastAsia="Arial" w:hAnsi="Arial"/>
          <w:sz w:val="24"/>
          <w:szCs w:val="24"/>
          <w:color w:val="auto"/>
        </w:rPr>
        <w:t>the ‘fruity’ scent. There are some exceptions though, like tert-amyl acetate which has a ‘camphoraceous’ rather than ‘fruity’ scent.</w:t>
      </w:r>
      <w:hyperlink w:anchor="page40">
        <w:r>
          <w:rPr>
            <w:rFonts w:ascii="Arial" w:cs="Arial" w:eastAsia="Arial" w:hAnsi="Arial"/>
            <w:sz w:val="31"/>
            <w:szCs w:val="31"/>
            <w:color w:val="auto"/>
            <w:vertAlign w:val="superscript"/>
          </w:rPr>
          <w:t>140,141</w:t>
        </w:r>
      </w:hyperlink>
    </w:p>
    <w:p>
      <w:pPr>
        <w:spacing w:after="0" w:line="49" w:lineRule="exact"/>
        <w:rPr>
          <w:sz w:val="20"/>
          <w:szCs w:val="20"/>
          <w:color w:val="auto"/>
        </w:rPr>
      </w:pPr>
    </w:p>
    <w:p>
      <w:pPr>
        <w:jc w:val="both"/>
        <w:ind w:firstLine="351"/>
        <w:spacing w:after="0" w:line="404" w:lineRule="auto"/>
        <w:rPr>
          <w:sz w:val="20"/>
          <w:szCs w:val="20"/>
          <w:color w:val="auto"/>
        </w:rPr>
      </w:pPr>
      <w:r>
        <w:rPr>
          <w:rFonts w:ascii="Arial" w:cs="Arial" w:eastAsia="Arial" w:hAnsi="Arial"/>
          <w:sz w:val="22"/>
          <w:szCs w:val="22"/>
          <w:color w:val="auto"/>
        </w:rPr>
        <w:t>In Seshadri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31</w:t>
      </w:r>
      <w:r>
        <w:rPr>
          <w:rFonts w:ascii="Arial" w:cs="Arial" w:eastAsia="Arial" w:hAnsi="Arial"/>
          <w:sz w:val="22"/>
          <w:szCs w:val="22"/>
          <w:color w:val="auto"/>
        </w:rPr>
        <w:t xml:space="preserve"> , we trained a GNN model to predict the scent of molecules and utilized counterfactuals</w:t>
      </w:r>
      <w:r>
        <w:rPr>
          <w:rFonts w:ascii="Arial" w:cs="Arial" w:eastAsia="Arial" w:hAnsi="Arial"/>
          <w:sz w:val="29"/>
          <w:szCs w:val="29"/>
          <w:color w:val="auto"/>
          <w:vertAlign w:val="superscript"/>
        </w:rPr>
        <w:t>9</w:t>
      </w:r>
      <w:r>
        <w:rPr>
          <w:rFonts w:ascii="Arial" w:cs="Arial" w:eastAsia="Arial" w:hAnsi="Arial"/>
          <w:sz w:val="22"/>
          <w:szCs w:val="22"/>
          <w:color w:val="auto"/>
        </w:rPr>
        <w:t xml:space="preserve"> and descriptor explanations</w:t>
      </w:r>
      <w:r>
        <w:rPr>
          <w:rFonts w:ascii="Arial" w:cs="Arial" w:eastAsia="Arial" w:hAnsi="Arial"/>
          <w:sz w:val="29"/>
          <w:szCs w:val="29"/>
          <w:color w:val="auto"/>
          <w:vertAlign w:val="superscript"/>
        </w:rPr>
        <w:t>10</w:t>
      </w:r>
      <w:r>
        <w:rPr>
          <w:rFonts w:ascii="Arial" w:cs="Arial" w:eastAsia="Arial" w:hAnsi="Arial"/>
          <w:sz w:val="22"/>
          <w:szCs w:val="22"/>
          <w:color w:val="auto"/>
        </w:rPr>
        <w:t xml:space="preserve"> to quantify scent-structure relationships. The MMACE method was modified to account for the multi-label aspect of scent prediction. This modification defines molecules that differed from the instance molecule by only the selected scent as counterfactuals. For instance, counterfactuals of the jasmone molecule would be false for the ‘jasmine’ scent but would still be positive for ‘woody,’ ‘floral’ and ‘herbal’ scents.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1485900</wp:posOffset>
            </wp:positionH>
            <wp:positionV relativeFrom="paragraph">
              <wp:posOffset>26035</wp:posOffset>
            </wp:positionV>
            <wp:extent cx="2971800" cy="23774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extLst>
                    </a:blip>
                    <a:srcRect/>
                    <a:stretch>
                      <a:fillRect/>
                    </a:stretch>
                  </pic:blipFill>
                  <pic:spPr bwMode="auto">
                    <a:xfrm>
                      <a:off x="0" y="0"/>
                      <a:ext cx="2971800" cy="2377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both"/>
        <w:ind w:right="60"/>
        <w:spacing w:after="0" w:line="228" w:lineRule="auto"/>
        <w:rPr>
          <w:sz w:val="20"/>
          <w:szCs w:val="20"/>
          <w:color w:val="auto"/>
        </w:rPr>
      </w:pPr>
      <w:r>
        <w:rPr>
          <w:rFonts w:ascii="Arial" w:cs="Arial" w:eastAsia="Arial" w:hAnsi="Arial"/>
          <w:sz w:val="23"/>
          <w:szCs w:val="23"/>
          <w:color w:val="auto"/>
        </w:rPr>
        <w:t>Figure 5: Counterfactual for the 2,4 decadienal molecule. The counterfactual indicates structural changes to ethyl benzoate that would result in the model predicting the molecule to not contain the ‘fruity’ scent. The Tanimoto</w:t>
      </w:r>
      <w:r>
        <w:rPr>
          <w:rFonts w:ascii="Arial" w:cs="Arial" w:eastAsia="Arial" w:hAnsi="Arial"/>
          <w:sz w:val="30"/>
          <w:szCs w:val="30"/>
          <w:color w:val="auto"/>
          <w:vertAlign w:val="superscript"/>
        </w:rPr>
        <w:t>96</w:t>
      </w:r>
      <w:r>
        <w:rPr>
          <w:rFonts w:ascii="Arial" w:cs="Arial" w:eastAsia="Arial" w:hAnsi="Arial"/>
          <w:sz w:val="23"/>
          <w:szCs w:val="23"/>
          <w:color w:val="auto"/>
        </w:rPr>
        <w:t xml:space="preserve"> similarity between the counterfactual and 2,4 decadienal is also provided. Republished with permission from authors.</w:t>
      </w:r>
      <w:r>
        <w:rPr>
          <w:rFonts w:ascii="Arial" w:cs="Arial" w:eastAsia="Arial" w:hAnsi="Arial"/>
          <w:sz w:val="30"/>
          <w:szCs w:val="30"/>
          <w:color w:val="auto"/>
          <w:vertAlign w:val="superscript"/>
        </w:rPr>
        <w:t>31</w:t>
      </w:r>
    </w:p>
    <w:p>
      <w:pPr>
        <w:spacing w:after="0" w:line="200" w:lineRule="exact"/>
        <w:rPr>
          <w:sz w:val="20"/>
          <w:szCs w:val="20"/>
          <w:color w:val="auto"/>
        </w:rPr>
      </w:pPr>
    </w:p>
    <w:p>
      <w:pPr>
        <w:spacing w:after="0" w:line="252" w:lineRule="exact"/>
        <w:rPr>
          <w:sz w:val="20"/>
          <w:szCs w:val="20"/>
          <w:color w:val="auto"/>
        </w:rPr>
      </w:pPr>
    </w:p>
    <w:p>
      <w:pPr>
        <w:jc w:val="both"/>
        <w:ind w:right="60" w:firstLine="351"/>
        <w:spacing w:after="0" w:line="413" w:lineRule="auto"/>
        <w:rPr>
          <w:rFonts w:ascii="Arial" w:cs="Arial" w:eastAsia="Arial" w:hAnsi="Arial"/>
          <w:sz w:val="22"/>
          <w:szCs w:val="22"/>
          <w:color w:val="auto"/>
        </w:rPr>
      </w:pPr>
      <w:r>
        <w:rPr>
          <w:rFonts w:ascii="Arial" w:cs="Arial" w:eastAsia="Arial" w:hAnsi="Arial"/>
          <w:sz w:val="22"/>
          <w:szCs w:val="22"/>
          <w:color w:val="auto"/>
        </w:rPr>
        <w:t xml:space="preserve">The molecule 2,4-decadienal, which is known to have a ‘fatty’ scent, is analyzed in Fig-ure </w:t>
      </w:r>
      <w:hyperlink w:anchor="page20">
        <w:r>
          <w:rPr>
            <w:rFonts w:ascii="Arial" w:cs="Arial" w:eastAsia="Arial" w:hAnsi="Arial"/>
            <w:sz w:val="22"/>
            <w:szCs w:val="22"/>
            <w:color w:val="auto"/>
          </w:rPr>
          <w:t>5.</w:t>
        </w:r>
      </w:hyperlink>
      <w:hyperlink w:anchor="page40">
        <w:r>
          <w:rPr>
            <w:rFonts w:ascii="Arial" w:cs="Arial" w:eastAsia="Arial" w:hAnsi="Arial"/>
            <w:sz w:val="29"/>
            <w:szCs w:val="29"/>
            <w:color w:val="auto"/>
            <w:vertAlign w:val="superscript"/>
          </w:rPr>
          <w:t>142,143</w:t>
        </w:r>
        <w:r>
          <w:rPr>
            <w:rFonts w:ascii="Arial" w:cs="Arial" w:eastAsia="Arial" w:hAnsi="Arial"/>
            <w:sz w:val="22"/>
            <w:szCs w:val="22"/>
            <w:color w:val="auto"/>
          </w:rPr>
          <w:t xml:space="preserve"> </w:t>
        </w:r>
      </w:hyperlink>
      <w:r>
        <w:rPr>
          <w:rFonts w:ascii="Arial" w:cs="Arial" w:eastAsia="Arial" w:hAnsi="Arial"/>
          <w:sz w:val="22"/>
          <w:szCs w:val="22"/>
          <w:color w:val="auto"/>
        </w:rPr>
        <w:t>The resulting counterfactual, which has a shorter carbon chain and no carbonyl groups, highlights the influence of these structural features on the ‘fatty’ scent of 2,4 deca-dienal. To generalize to other molecules, Seshadri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31</w:t>
      </w:r>
      <w:r>
        <w:rPr>
          <w:rFonts w:ascii="Arial" w:cs="Arial" w:eastAsia="Arial" w:hAnsi="Arial"/>
          <w:sz w:val="22"/>
          <w:szCs w:val="22"/>
          <w:color w:val="auto"/>
        </w:rPr>
        <w:t xml:space="preserve"> applied the descriptor attribution method to obtain global explanations for the scents. The global explanation for the ‘fatty’ scent was generated by gathering chemical spaces around many ‘fatty’ scented molecules. The resulting natural language explanation is: “The molecular property “fatty scent” can be explained by the presence of a heptanyl fragment, two CH2 groups separated by four</w:t>
      </w:r>
    </w:p>
    <w:p>
      <w:pPr>
        <w:sectPr>
          <w:pgSz w:w="12240" w:h="15840" w:orient="portrait"/>
          <w:cols w:equalWidth="0" w:num="1">
            <w:col w:w="9420"/>
          </w:cols>
          <w:pgMar w:left="1440" w:top="1440" w:right="1380" w:bottom="218" w:gutter="0" w:footer="0" w:header="0"/>
        </w:sectPr>
      </w:pPr>
    </w:p>
    <w:p>
      <w:pPr>
        <w:spacing w:after="0" w:line="182"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20</w:t>
      </w:r>
    </w:p>
    <w:p>
      <w:pPr>
        <w:sectPr>
          <w:pgSz w:w="12240" w:h="15840" w:orient="portrait"/>
          <w:cols w:equalWidth="0" w:num="1">
            <w:col w:w="9420"/>
          </w:cols>
          <w:pgMar w:left="1440" w:top="1440" w:right="1380" w:bottom="218" w:gutter="0" w:footer="0" w:header="0"/>
          <w:type w:val="continuous"/>
        </w:sectPr>
      </w:pPr>
    </w:p>
    <w:bookmarkStart w:id="20" w:name="page21"/>
    <w:bookmarkEnd w:id="20"/>
    <w:p>
      <w:pPr>
        <w:spacing w:after="0" w:line="34" w:lineRule="exact"/>
        <w:rPr>
          <w:sz w:val="20"/>
          <w:szCs w:val="20"/>
          <w:color w:val="auto"/>
        </w:rPr>
      </w:pPr>
    </w:p>
    <w:p>
      <w:pPr>
        <w:jc w:val="both"/>
        <w:ind w:right="120"/>
        <w:spacing w:after="0" w:line="382" w:lineRule="auto"/>
        <w:rPr>
          <w:rFonts w:ascii="Arial" w:cs="Arial" w:eastAsia="Arial" w:hAnsi="Arial"/>
          <w:sz w:val="22"/>
          <w:szCs w:val="22"/>
          <w:color w:val="auto"/>
        </w:rPr>
      </w:pPr>
      <w:r>
        <w:rPr>
          <w:rFonts w:ascii="Arial" w:cs="Arial" w:eastAsia="Arial" w:hAnsi="Arial"/>
          <w:sz w:val="22"/>
          <w:szCs w:val="22"/>
          <w:color w:val="auto"/>
        </w:rPr>
        <w:t>bonds, and a C=O double bond, as well as the lack of more than one or two O atoms.”</w:t>
      </w:r>
      <w:r>
        <w:rPr>
          <w:rFonts w:ascii="Arial" w:cs="Arial" w:eastAsia="Arial" w:hAnsi="Arial"/>
          <w:sz w:val="29"/>
          <w:szCs w:val="29"/>
          <w:color w:val="auto"/>
          <w:vertAlign w:val="superscript"/>
        </w:rPr>
        <w:t>31</w:t>
      </w:r>
      <w:r>
        <w:rPr>
          <w:rFonts w:ascii="Arial" w:cs="Arial" w:eastAsia="Arial" w:hAnsi="Arial"/>
          <w:sz w:val="22"/>
          <w:szCs w:val="22"/>
          <w:color w:val="auto"/>
        </w:rPr>
        <w:t xml:space="preserve"> The importance of a heptanyl fragment aligns with that reported in the literature, as ‘fatty’ molecules often have a long carbon chain.</w:t>
      </w:r>
      <w:r>
        <w:rPr>
          <w:rFonts w:ascii="Arial" w:cs="Arial" w:eastAsia="Arial" w:hAnsi="Arial"/>
          <w:sz w:val="29"/>
          <w:szCs w:val="29"/>
          <w:color w:val="auto"/>
          <w:vertAlign w:val="superscript"/>
        </w:rPr>
        <w:t>144</w:t>
      </w:r>
      <w:r>
        <w:rPr>
          <w:rFonts w:ascii="Arial" w:cs="Arial" w:eastAsia="Arial" w:hAnsi="Arial"/>
          <w:sz w:val="22"/>
          <w:szCs w:val="22"/>
          <w:color w:val="auto"/>
        </w:rPr>
        <w:t xml:space="preserve"> Furthermore, the importance of a C=O dou-ble bond is supported by the findings reported by Licon et al.</w:t>
      </w:r>
      <w:r>
        <w:rPr>
          <w:rFonts w:ascii="Arial" w:cs="Arial" w:eastAsia="Arial" w:hAnsi="Arial"/>
          <w:sz w:val="29"/>
          <w:szCs w:val="29"/>
          <w:color w:val="auto"/>
        </w:rPr>
        <w:t xml:space="preserve"> </w:t>
      </w:r>
      <w:r>
        <w:rPr>
          <w:rFonts w:ascii="Arial" w:cs="Arial" w:eastAsia="Arial" w:hAnsi="Arial"/>
          <w:sz w:val="29"/>
          <w:szCs w:val="29"/>
          <w:color w:val="auto"/>
          <w:vertAlign w:val="superscript"/>
        </w:rPr>
        <w:t>145</w:t>
      </w:r>
      <w:r>
        <w:rPr>
          <w:rFonts w:ascii="Arial" w:cs="Arial" w:eastAsia="Arial" w:hAnsi="Arial"/>
          <w:sz w:val="22"/>
          <w:szCs w:val="22"/>
          <w:color w:val="auto"/>
        </w:rPr>
        <w:t xml:space="preserve"> , where in addition to a “larger carbon-chain skeleton”, they found that ‘fatty’ molecules also had “aldehyde or acid functions”.</w:t>
      </w:r>
      <w:r>
        <w:rPr>
          <w:rFonts w:ascii="Arial" w:cs="Arial" w:eastAsia="Arial" w:hAnsi="Arial"/>
          <w:sz w:val="29"/>
          <w:szCs w:val="29"/>
          <w:color w:val="auto"/>
          <w:vertAlign w:val="superscript"/>
        </w:rPr>
        <w:t>145</w:t>
      </w:r>
      <w:r>
        <w:rPr>
          <w:rFonts w:ascii="Arial" w:cs="Arial" w:eastAsia="Arial" w:hAnsi="Arial"/>
          <w:sz w:val="22"/>
          <w:szCs w:val="22"/>
          <w:color w:val="auto"/>
        </w:rPr>
        <w:t xml:space="preserve"> For the ‘pineapple’ scent, the following natural language explanation was ob-tained: “The molecular property “pineapple scent” can be explained by the presence of ester, ethyl/ether O group, alkene/ether O group, and C=O double bond, as well as the absence of an Aromatic atom.”</w:t>
      </w:r>
      <w:r>
        <w:rPr>
          <w:rFonts w:ascii="Arial" w:cs="Arial" w:eastAsia="Arial" w:hAnsi="Arial"/>
          <w:sz w:val="29"/>
          <w:szCs w:val="29"/>
          <w:color w:val="auto"/>
          <w:vertAlign w:val="superscript"/>
        </w:rPr>
        <w:t>31</w:t>
      </w:r>
      <w:r>
        <w:rPr>
          <w:rFonts w:ascii="Arial" w:cs="Arial" w:eastAsia="Arial" w:hAnsi="Arial"/>
          <w:sz w:val="22"/>
          <w:szCs w:val="22"/>
          <w:color w:val="auto"/>
        </w:rPr>
        <w:t xml:space="preserve"> Esters, such as ethyl 2-methylbutyrate, are present in many pineap-ple volatile compounds.</w:t>
      </w:r>
      <w:hyperlink w:anchor="page40">
        <w:r>
          <w:rPr>
            <w:rFonts w:ascii="Arial" w:cs="Arial" w:eastAsia="Arial" w:hAnsi="Arial"/>
            <w:sz w:val="29"/>
            <w:szCs w:val="29"/>
            <w:color w:val="auto"/>
            <w:vertAlign w:val="superscript"/>
          </w:rPr>
          <w:t>146,147</w:t>
        </w:r>
        <w:r>
          <w:rPr>
            <w:rFonts w:ascii="Arial" w:cs="Arial" w:eastAsia="Arial" w:hAnsi="Arial"/>
            <w:sz w:val="22"/>
            <w:szCs w:val="22"/>
            <w:color w:val="auto"/>
          </w:rPr>
          <w:t xml:space="preserve"> </w:t>
        </w:r>
      </w:hyperlink>
      <w:r>
        <w:rPr>
          <w:rFonts w:ascii="Arial" w:cs="Arial" w:eastAsia="Arial" w:hAnsi="Arial"/>
          <w:sz w:val="22"/>
          <w:szCs w:val="22"/>
          <w:color w:val="auto"/>
        </w:rPr>
        <w:t>The combination of a C=O double bond with an ether could also correspond to an ester group. Additionally, aldehydes and ketones, which contain C=O double bonds, are also common in pineapple volatile compounds.</w:t>
      </w:r>
      <w:hyperlink w:anchor="page40">
        <w:r>
          <w:rPr>
            <w:rFonts w:ascii="Arial" w:cs="Arial" w:eastAsia="Arial" w:hAnsi="Arial"/>
            <w:sz w:val="29"/>
            <w:szCs w:val="29"/>
            <w:color w:val="auto"/>
            <w:vertAlign w:val="superscript"/>
          </w:rPr>
          <w:t>146,148</w:t>
        </w:r>
      </w:hyperlink>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Arial" w:cs="Arial" w:eastAsia="Arial" w:hAnsi="Arial"/>
          <w:sz w:val="34"/>
          <w:szCs w:val="34"/>
          <w:color w:val="auto"/>
        </w:rPr>
        <w:t>Discussion</w:t>
      </w:r>
    </w:p>
    <w:p>
      <w:pPr>
        <w:spacing w:after="0" w:line="200" w:lineRule="exact"/>
        <w:rPr>
          <w:sz w:val="20"/>
          <w:szCs w:val="20"/>
          <w:color w:val="auto"/>
        </w:rPr>
      </w:pPr>
    </w:p>
    <w:p>
      <w:pPr>
        <w:spacing w:after="0" w:line="251" w:lineRule="exact"/>
        <w:rPr>
          <w:sz w:val="20"/>
          <w:szCs w:val="20"/>
          <w:color w:val="auto"/>
        </w:rPr>
      </w:pPr>
    </w:p>
    <w:p>
      <w:pPr>
        <w:jc w:val="both"/>
        <w:ind w:right="80"/>
        <w:spacing w:after="0" w:line="379" w:lineRule="auto"/>
        <w:rPr>
          <w:sz w:val="20"/>
          <w:szCs w:val="20"/>
          <w:color w:val="auto"/>
        </w:rPr>
      </w:pPr>
      <w:r>
        <w:rPr>
          <w:rFonts w:ascii="Arial" w:cs="Arial" w:eastAsia="Arial" w:hAnsi="Arial"/>
          <w:sz w:val="24"/>
          <w:szCs w:val="24"/>
          <w:color w:val="auto"/>
        </w:rPr>
        <w:t>We have shown two post-hoc XAI applications based on molecular counterfactual expla-nations</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and descriptor explanations.</w:t>
      </w:r>
      <w:r>
        <w:rPr>
          <w:rFonts w:ascii="Arial" w:cs="Arial" w:eastAsia="Arial" w:hAnsi="Arial"/>
          <w:sz w:val="31"/>
          <w:szCs w:val="31"/>
          <w:color w:val="auto"/>
          <w:vertAlign w:val="superscript"/>
        </w:rPr>
        <w:t>10</w:t>
      </w:r>
      <w:r>
        <w:rPr>
          <w:rFonts w:ascii="Arial" w:cs="Arial" w:eastAsia="Arial" w:hAnsi="Arial"/>
          <w:sz w:val="24"/>
          <w:szCs w:val="24"/>
          <w:color w:val="auto"/>
        </w:rPr>
        <w:t xml:space="preserve"> These methods can be used to explain black-box models whose input is a molecule. These two methods can be applied for both classification and regression tasks. Note that the “correctness” of the explanations strongly depends on the accuracy of the black-box model.</w:t>
      </w:r>
    </w:p>
    <w:p>
      <w:pPr>
        <w:spacing w:after="0" w:line="85" w:lineRule="exact"/>
        <w:rPr>
          <w:sz w:val="20"/>
          <w:szCs w:val="20"/>
          <w:color w:val="auto"/>
        </w:rPr>
      </w:pPr>
    </w:p>
    <w:p>
      <w:pPr>
        <w:jc w:val="both"/>
        <w:ind w:right="120" w:firstLine="351"/>
        <w:spacing w:after="0" w:line="387" w:lineRule="auto"/>
        <w:rPr>
          <w:rFonts w:ascii="Arial" w:cs="Arial" w:eastAsia="Arial" w:hAnsi="Arial"/>
          <w:sz w:val="22"/>
          <w:szCs w:val="22"/>
          <w:color w:val="auto"/>
        </w:rPr>
      </w:pPr>
      <w:r>
        <w:rPr>
          <w:rFonts w:ascii="Arial" w:cs="Arial" w:eastAsia="Arial" w:hAnsi="Arial"/>
          <w:sz w:val="22"/>
          <w:szCs w:val="22"/>
          <w:color w:val="auto"/>
        </w:rPr>
        <w:t>A molecular counterfactual is one with a minimal distance from a base molecular, but with contrasting chemical properties. In the above examples, we used Tanimoto similar-ity</w:t>
      </w:r>
      <w:r>
        <w:rPr>
          <w:rFonts w:ascii="Arial" w:cs="Arial" w:eastAsia="Arial" w:hAnsi="Arial"/>
          <w:sz w:val="29"/>
          <w:szCs w:val="29"/>
          <w:color w:val="auto"/>
          <w:vertAlign w:val="superscript"/>
        </w:rPr>
        <w:t>96</w:t>
      </w:r>
      <w:r>
        <w:rPr>
          <w:rFonts w:ascii="Arial" w:cs="Arial" w:eastAsia="Arial" w:hAnsi="Arial"/>
          <w:sz w:val="22"/>
          <w:szCs w:val="22"/>
          <w:color w:val="auto"/>
        </w:rPr>
        <w:t xml:space="preserve"> of ECFP4 fingreprints</w:t>
      </w:r>
      <w:r>
        <w:rPr>
          <w:rFonts w:ascii="Arial" w:cs="Arial" w:eastAsia="Arial" w:hAnsi="Arial"/>
          <w:sz w:val="29"/>
          <w:szCs w:val="29"/>
          <w:color w:val="auto"/>
          <w:vertAlign w:val="superscript"/>
        </w:rPr>
        <w:t>97</w:t>
      </w:r>
      <w:r>
        <w:rPr>
          <w:rFonts w:ascii="Arial" w:cs="Arial" w:eastAsia="Arial" w:hAnsi="Arial"/>
          <w:sz w:val="22"/>
          <w:szCs w:val="22"/>
          <w:color w:val="auto"/>
        </w:rPr>
        <w:t xml:space="preserve"> as distance, although this should be explored in the future. Counterfactual explanations are useful because they are represented as chemical structures (familiar to domain experts), sparse, and are actionable. A few other popular examples of counterfactual on graph methods are GNNExplainer, MEG and CF-GNNExplainer.</w:t>
      </w:r>
      <w:hyperlink w:anchor="page35">
        <w:r>
          <w:rPr>
            <w:rFonts w:ascii="Arial" w:cs="Arial" w:eastAsia="Arial" w:hAnsi="Arial"/>
            <w:sz w:val="29"/>
            <w:szCs w:val="29"/>
            <w:color w:val="auto"/>
            <w:vertAlign w:val="superscript"/>
          </w:rPr>
          <w:t>69,104,105</w:t>
        </w:r>
      </w:hyperlink>
    </w:p>
    <w:p>
      <w:pPr>
        <w:ind w:left="360"/>
        <w:spacing w:after="0" w:line="235" w:lineRule="auto"/>
        <w:rPr>
          <w:sz w:val="20"/>
          <w:szCs w:val="20"/>
          <w:color w:val="auto"/>
        </w:rPr>
      </w:pPr>
      <w:r>
        <w:rPr>
          <w:rFonts w:ascii="Arial" w:cs="Arial" w:eastAsia="Arial" w:hAnsi="Arial"/>
          <w:sz w:val="22"/>
          <w:szCs w:val="22"/>
          <w:color w:val="auto"/>
        </w:rPr>
        <w:t>The descriptor explanation method developed by Gandhi and White</w:t>
      </w:r>
      <w:r>
        <w:rPr>
          <w:rFonts w:ascii="Arial" w:cs="Arial" w:eastAsia="Arial" w:hAnsi="Arial"/>
          <w:sz w:val="29"/>
          <w:szCs w:val="29"/>
          <w:color w:val="auto"/>
        </w:rPr>
        <w:t xml:space="preserve"> </w:t>
      </w:r>
      <w:r>
        <w:rPr>
          <w:rFonts w:ascii="Arial" w:cs="Arial" w:eastAsia="Arial" w:hAnsi="Arial"/>
          <w:sz w:val="29"/>
          <w:szCs w:val="29"/>
          <w:color w:val="auto"/>
          <w:vertAlign w:val="superscript"/>
        </w:rPr>
        <w:t>10</w:t>
      </w:r>
      <w:r>
        <w:rPr>
          <w:rFonts w:ascii="Arial" w:cs="Arial" w:eastAsia="Arial" w:hAnsi="Arial"/>
          <w:sz w:val="22"/>
          <w:szCs w:val="22"/>
          <w:color w:val="auto"/>
        </w:rPr>
        <w:t xml:space="preserve"> fits a self-explaining</w:t>
      </w:r>
    </w:p>
    <w:p>
      <w:pPr>
        <w:sectPr>
          <w:pgSz w:w="12240" w:h="15840" w:orient="portrait"/>
          <w:cols w:equalWidth="0" w:num="1">
            <w:col w:w="9480"/>
          </w:cols>
          <w:pgMar w:left="1440" w:top="1440" w:right="132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center"/>
        <w:ind w:right="120"/>
        <w:spacing w:after="0"/>
        <w:rPr>
          <w:sz w:val="20"/>
          <w:szCs w:val="20"/>
          <w:color w:val="auto"/>
        </w:rPr>
      </w:pPr>
      <w:r>
        <w:rPr>
          <w:rFonts w:ascii="Arial" w:cs="Arial" w:eastAsia="Arial" w:hAnsi="Arial"/>
          <w:sz w:val="21"/>
          <w:szCs w:val="21"/>
          <w:color w:val="auto"/>
        </w:rPr>
        <w:t>21</w:t>
      </w:r>
    </w:p>
    <w:p>
      <w:pPr>
        <w:sectPr>
          <w:pgSz w:w="12240" w:h="15840" w:orient="portrait"/>
          <w:cols w:equalWidth="0" w:num="1">
            <w:col w:w="9480"/>
          </w:cols>
          <w:pgMar w:left="1440" w:top="1440" w:right="1320" w:bottom="218" w:gutter="0" w:footer="0" w:header="0"/>
          <w:type w:val="continuous"/>
        </w:sectPr>
      </w:pPr>
    </w:p>
    <w:bookmarkStart w:id="21" w:name="page22"/>
    <w:bookmarkEnd w:id="21"/>
    <w:p>
      <w:pPr>
        <w:spacing w:after="0" w:line="34" w:lineRule="exact"/>
        <w:rPr>
          <w:sz w:val="20"/>
          <w:szCs w:val="20"/>
          <w:color w:val="auto"/>
        </w:rPr>
      </w:pPr>
    </w:p>
    <w:p>
      <w:pPr>
        <w:jc w:val="both"/>
        <w:spacing w:after="0" w:line="403" w:lineRule="auto"/>
        <w:rPr>
          <w:sz w:val="20"/>
          <w:szCs w:val="20"/>
          <w:color w:val="auto"/>
        </w:rPr>
      </w:pPr>
      <w:r>
        <w:rPr>
          <w:rFonts w:ascii="Arial" w:cs="Arial" w:eastAsia="Arial" w:hAnsi="Arial"/>
          <w:sz w:val="23"/>
          <w:szCs w:val="23"/>
          <w:color w:val="auto"/>
        </w:rPr>
        <w:t>surrogate model to explain the black-box model. This is similar to the GraphLIME</w:t>
      </w:r>
      <w:r>
        <w:rPr>
          <w:rFonts w:ascii="Arial" w:cs="Arial" w:eastAsia="Arial" w:hAnsi="Arial"/>
          <w:sz w:val="30"/>
          <w:szCs w:val="30"/>
          <w:color w:val="auto"/>
          <w:vertAlign w:val="superscript"/>
        </w:rPr>
        <w:t>87</w:t>
      </w:r>
      <w:r>
        <w:rPr>
          <w:rFonts w:ascii="Arial" w:cs="Arial" w:eastAsia="Arial" w:hAnsi="Arial"/>
          <w:sz w:val="23"/>
          <w:szCs w:val="23"/>
          <w:color w:val="auto"/>
        </w:rPr>
        <w:t xml:space="preserve"> method, although we have the flexibility to use explanation features other than subgraphs. Futher-more, we show that natural language combined with chemical descriptor attributions can create explanations useful for chemists, thus enhancing the accessibility of DL in chemistry. Lastly, we examined if XAI can be used beyond interpretation. Work by Seshadri et al.</w:t>
      </w:r>
      <w:r>
        <w:rPr>
          <w:rFonts w:ascii="Arial" w:cs="Arial" w:eastAsia="Arial" w:hAnsi="Arial"/>
          <w:sz w:val="30"/>
          <w:szCs w:val="30"/>
          <w:color w:val="auto"/>
        </w:rPr>
        <w:t xml:space="preserve"> </w:t>
      </w:r>
      <w:r>
        <w:rPr>
          <w:rFonts w:ascii="Arial" w:cs="Arial" w:eastAsia="Arial" w:hAnsi="Arial"/>
          <w:sz w:val="30"/>
          <w:szCs w:val="30"/>
          <w:color w:val="auto"/>
          <w:vertAlign w:val="superscript"/>
        </w:rPr>
        <w:t>31</w:t>
      </w:r>
      <w:r>
        <w:rPr>
          <w:rFonts w:ascii="Arial" w:cs="Arial" w:eastAsia="Arial" w:hAnsi="Arial"/>
          <w:sz w:val="23"/>
          <w:szCs w:val="23"/>
          <w:color w:val="auto"/>
        </w:rPr>
        <w:t xml:space="preserve"> use MMACE and surrogate model explanations to analyze the structure-property relationships of scent. They recovered known structure-property relationships for molecular scent purely from explanations, demonstrating the usefulness of a two step process: fit an accurate model and then explain it.</w:t>
      </w:r>
    </w:p>
    <w:p>
      <w:pPr>
        <w:spacing w:after="0" w:line="64" w:lineRule="exact"/>
        <w:rPr>
          <w:sz w:val="20"/>
          <w:szCs w:val="20"/>
          <w:color w:val="auto"/>
        </w:rPr>
      </w:pPr>
    </w:p>
    <w:p>
      <w:pPr>
        <w:jc w:val="both"/>
        <w:ind w:firstLine="351"/>
        <w:spacing w:after="0" w:line="430" w:lineRule="auto"/>
        <w:rPr>
          <w:sz w:val="20"/>
          <w:szCs w:val="20"/>
          <w:color w:val="auto"/>
        </w:rPr>
      </w:pPr>
      <w:r>
        <w:rPr>
          <w:rFonts w:ascii="Arial" w:cs="Arial" w:eastAsia="Arial" w:hAnsi="Arial"/>
          <w:sz w:val="23"/>
          <w:szCs w:val="23"/>
          <w:color w:val="auto"/>
        </w:rPr>
        <w:t>Choosing among the plethora of XAI methods described here is still an open question. It remains to be seen if there will ever be a consensus benchmark, since this field sits on the intersection of human-machine interaction, machine learning, and philosophy (i.e., what constitutes an explanation?). Our current advice is to consider first the audience – domain experts or ML experts or non-experts – and what the explanations should accomplish. Are they meant to inform data selection or model building, how a prediction is used, or how the features can be changed to affect the outcome. The second consideration is what access you have to the underlying model. The ability to have model derivatives or propagate gradients to the input to models informs the XAI method.</w:t>
      </w:r>
    </w:p>
    <w:p>
      <w:pPr>
        <w:spacing w:after="0" w:line="200" w:lineRule="exact"/>
        <w:rPr>
          <w:sz w:val="20"/>
          <w:szCs w:val="20"/>
          <w:color w:val="auto"/>
        </w:rPr>
      </w:pPr>
    </w:p>
    <w:p>
      <w:pPr>
        <w:spacing w:after="0" w:line="319" w:lineRule="exact"/>
        <w:rPr>
          <w:sz w:val="20"/>
          <w:szCs w:val="20"/>
          <w:color w:val="auto"/>
        </w:rPr>
      </w:pPr>
    </w:p>
    <w:p>
      <w:pPr>
        <w:spacing w:after="0"/>
        <w:rPr>
          <w:sz w:val="20"/>
          <w:szCs w:val="20"/>
          <w:color w:val="auto"/>
        </w:rPr>
      </w:pPr>
      <w:r>
        <w:rPr>
          <w:rFonts w:ascii="Arial" w:cs="Arial" w:eastAsia="Arial" w:hAnsi="Arial"/>
          <w:sz w:val="34"/>
          <w:szCs w:val="34"/>
          <w:color w:val="auto"/>
        </w:rPr>
        <w:t>Conclusion and outlook</w:t>
      </w:r>
    </w:p>
    <w:p>
      <w:pPr>
        <w:spacing w:after="0" w:line="200" w:lineRule="exact"/>
        <w:rPr>
          <w:sz w:val="20"/>
          <w:szCs w:val="20"/>
          <w:color w:val="auto"/>
        </w:rPr>
      </w:pPr>
    </w:p>
    <w:p>
      <w:pPr>
        <w:spacing w:after="0" w:line="251" w:lineRule="exact"/>
        <w:rPr>
          <w:sz w:val="20"/>
          <w:szCs w:val="20"/>
          <w:color w:val="auto"/>
        </w:rPr>
      </w:pPr>
    </w:p>
    <w:p>
      <w:pPr>
        <w:jc w:val="both"/>
        <w:spacing w:after="0" w:line="429" w:lineRule="auto"/>
        <w:rPr>
          <w:sz w:val="20"/>
          <w:szCs w:val="20"/>
          <w:color w:val="auto"/>
        </w:rPr>
      </w:pPr>
      <w:r>
        <w:rPr>
          <w:rFonts w:ascii="Arial" w:cs="Arial" w:eastAsia="Arial" w:hAnsi="Arial"/>
          <w:sz w:val="23"/>
          <w:szCs w:val="23"/>
          <w:color w:val="auto"/>
        </w:rPr>
        <w:t>We should seek to explain molecular property prediction models because users are more likely to trust explained predictions, and explanations can help assess if the model is learning the correct underlying chemical principles. We also showed that black-box modeling first, followed by XAI, is a path to structure-property relationships without needing to trade between accuracy and interpretability. However, XAI in chemistry has some major open questions, that are also related to the black-box nature of the deep learning. Some are</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349"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22</w:t>
      </w:r>
    </w:p>
    <w:p>
      <w:pPr>
        <w:sectPr>
          <w:pgSz w:w="12240" w:h="15840" w:orient="portrait"/>
          <w:cols w:equalWidth="0" w:num="1">
            <w:col w:w="9400"/>
          </w:cols>
          <w:pgMar w:left="1440" w:top="1440" w:right="1400" w:bottom="218" w:gutter="0" w:footer="0" w:header="0"/>
          <w:type w:val="continuous"/>
        </w:sectPr>
      </w:pPr>
    </w:p>
    <w:bookmarkStart w:id="22" w:name="page23"/>
    <w:bookmarkEnd w:id="22"/>
    <w:p>
      <w:pPr>
        <w:spacing w:after="0" w:line="23" w:lineRule="exact"/>
        <w:rPr>
          <w:sz w:val="20"/>
          <w:szCs w:val="20"/>
          <w:color w:val="auto"/>
        </w:rPr>
      </w:pPr>
    </w:p>
    <w:p>
      <w:pPr>
        <w:spacing w:after="0"/>
        <w:rPr>
          <w:sz w:val="20"/>
          <w:szCs w:val="20"/>
          <w:color w:val="auto"/>
        </w:rPr>
      </w:pPr>
      <w:r>
        <w:rPr>
          <w:rFonts w:ascii="Arial" w:cs="Arial" w:eastAsia="Arial" w:hAnsi="Arial"/>
          <w:sz w:val="24"/>
          <w:szCs w:val="24"/>
          <w:color w:val="auto"/>
        </w:rPr>
        <w:t>highlighted below:</w:t>
      </w:r>
    </w:p>
    <w:p>
      <w:pPr>
        <w:spacing w:after="0" w:line="200" w:lineRule="exact"/>
        <w:rPr>
          <w:sz w:val="20"/>
          <w:szCs w:val="20"/>
          <w:color w:val="auto"/>
        </w:rPr>
      </w:pPr>
    </w:p>
    <w:p>
      <w:pPr>
        <w:spacing w:after="0" w:line="299" w:lineRule="exact"/>
        <w:rPr>
          <w:sz w:val="20"/>
          <w:szCs w:val="20"/>
          <w:color w:val="auto"/>
        </w:rPr>
      </w:pPr>
    </w:p>
    <w:p>
      <w:pPr>
        <w:ind w:left="580" w:right="40" w:hanging="229"/>
        <w:spacing w:after="0" w:line="382" w:lineRule="auto"/>
        <w:tabs>
          <w:tab w:leader="none" w:pos="580" w:val="left"/>
        </w:tabs>
        <w:numPr>
          <w:ilvl w:val="0"/>
          <w:numId w:val="4"/>
        </w:numPr>
        <w:rPr>
          <w:rFonts w:ascii="Arial" w:cs="Arial" w:eastAsia="Arial" w:hAnsi="Arial"/>
          <w:sz w:val="24"/>
          <w:szCs w:val="24"/>
          <w:color w:val="auto"/>
        </w:rPr>
      </w:pPr>
      <w:r>
        <w:rPr>
          <w:rFonts w:ascii="Arial" w:cs="Arial" w:eastAsia="Arial" w:hAnsi="Arial"/>
          <w:sz w:val="24"/>
          <w:szCs w:val="24"/>
          <w:color w:val="auto"/>
        </w:rPr>
        <w:t>Explanation representation: How is an explanation presented – text, a molecule, attri-butions, a concept, etc?</w:t>
      </w:r>
    </w:p>
    <w:p>
      <w:pPr>
        <w:spacing w:after="0" w:line="277" w:lineRule="exact"/>
        <w:rPr>
          <w:rFonts w:ascii="Arial" w:cs="Arial" w:eastAsia="Arial" w:hAnsi="Arial"/>
          <w:sz w:val="24"/>
          <w:szCs w:val="24"/>
          <w:color w:val="auto"/>
        </w:rPr>
      </w:pPr>
    </w:p>
    <w:p>
      <w:pPr>
        <w:jc w:val="both"/>
        <w:ind w:left="580" w:right="40" w:hanging="229"/>
        <w:spacing w:after="0" w:line="404" w:lineRule="auto"/>
        <w:tabs>
          <w:tab w:leader="none" w:pos="580" w:val="left"/>
        </w:tabs>
        <w:numPr>
          <w:ilvl w:val="0"/>
          <w:numId w:val="4"/>
        </w:numPr>
        <w:rPr>
          <w:rFonts w:ascii="Arial" w:cs="Arial" w:eastAsia="Arial" w:hAnsi="Arial"/>
          <w:sz w:val="24"/>
          <w:szCs w:val="24"/>
          <w:color w:val="auto"/>
        </w:rPr>
      </w:pPr>
      <w:r>
        <w:rPr>
          <w:rFonts w:ascii="Arial" w:cs="Arial" w:eastAsia="Arial" w:hAnsi="Arial"/>
          <w:sz w:val="24"/>
          <w:szCs w:val="24"/>
          <w:color w:val="auto"/>
        </w:rPr>
        <w:t>Molecular distance: in XAI approaches such as counterfactual generation, the “dis-tance” between two molecules is minimized. Molecular distance is subjective. Possibil-ities are distance based on molecular properties, synthesis routes, and direct structure comparisons.</w:t>
      </w:r>
    </w:p>
    <w:p>
      <w:pPr>
        <w:spacing w:after="0" w:line="253" w:lineRule="exact"/>
        <w:rPr>
          <w:rFonts w:ascii="Arial" w:cs="Arial" w:eastAsia="Arial" w:hAnsi="Arial"/>
          <w:sz w:val="24"/>
          <w:szCs w:val="24"/>
          <w:color w:val="auto"/>
        </w:rPr>
      </w:pPr>
    </w:p>
    <w:p>
      <w:pPr>
        <w:jc w:val="both"/>
        <w:ind w:left="580" w:right="40" w:hanging="229"/>
        <w:spacing w:after="0" w:line="425" w:lineRule="auto"/>
        <w:tabs>
          <w:tab w:leader="none" w:pos="580" w:val="left"/>
        </w:tabs>
        <w:numPr>
          <w:ilvl w:val="0"/>
          <w:numId w:val="4"/>
        </w:numPr>
        <w:rPr>
          <w:rFonts w:ascii="Arial" w:cs="Arial" w:eastAsia="Arial" w:hAnsi="Arial"/>
          <w:sz w:val="23"/>
          <w:szCs w:val="23"/>
          <w:color w:val="auto"/>
        </w:rPr>
      </w:pPr>
      <w:r>
        <w:rPr>
          <w:rFonts w:ascii="Arial" w:cs="Arial" w:eastAsia="Arial" w:hAnsi="Arial"/>
          <w:sz w:val="23"/>
          <w:szCs w:val="23"/>
          <w:color w:val="auto"/>
        </w:rPr>
        <w:t>Regulations: As black-box models move from research to industry, healthcare, and environmental settings, we expect XAI to become more important to explain decisions to chemists or non-experts and possibly be legally required. Explanations may need to be tuned for be for doctors instead of chemists or to satisfy a legal requirement.</w:t>
      </w:r>
    </w:p>
    <w:p>
      <w:pPr>
        <w:spacing w:after="0" w:line="238" w:lineRule="exact"/>
        <w:rPr>
          <w:rFonts w:ascii="Arial" w:cs="Arial" w:eastAsia="Arial" w:hAnsi="Arial"/>
          <w:sz w:val="23"/>
          <w:szCs w:val="23"/>
          <w:color w:val="auto"/>
        </w:rPr>
      </w:pPr>
    </w:p>
    <w:p>
      <w:pPr>
        <w:jc w:val="both"/>
        <w:ind w:left="580" w:hanging="229"/>
        <w:spacing w:after="0" w:line="414" w:lineRule="auto"/>
        <w:tabs>
          <w:tab w:leader="none" w:pos="580" w:val="left"/>
        </w:tabs>
        <w:numPr>
          <w:ilvl w:val="0"/>
          <w:numId w:val="4"/>
        </w:numPr>
        <w:rPr>
          <w:rFonts w:ascii="Arial" w:cs="Arial" w:eastAsia="Arial" w:hAnsi="Arial"/>
          <w:sz w:val="23"/>
          <w:szCs w:val="23"/>
          <w:color w:val="auto"/>
        </w:rPr>
      </w:pPr>
      <w:r>
        <w:rPr>
          <w:rFonts w:ascii="Arial" w:cs="Arial" w:eastAsia="Arial" w:hAnsi="Arial"/>
          <w:sz w:val="23"/>
          <w:szCs w:val="23"/>
          <w:color w:val="auto"/>
        </w:rPr>
        <w:t>Chemical space: Chemical space is the set of molecules that are realizable; “realiz-able” can be defined from purchasable to synthesizable to satisfied valences. What is most useful? Can an explanation consider nearby impossible molecules? How can we generate local chemical spaces centered around a specific molecule for finding counter-factuals or other instance explanations? Similarly, can “activity cliffs” be connected to explanations and the local chemical space.</w:t>
      </w:r>
      <w:r>
        <w:rPr>
          <w:rFonts w:ascii="Arial" w:cs="Arial" w:eastAsia="Arial" w:hAnsi="Arial"/>
          <w:sz w:val="30"/>
          <w:szCs w:val="30"/>
          <w:color w:val="auto"/>
          <w:vertAlign w:val="superscript"/>
        </w:rPr>
        <w:t>149</w:t>
      </w:r>
    </w:p>
    <w:p>
      <w:pPr>
        <w:spacing w:after="0" w:line="191" w:lineRule="exact"/>
        <w:rPr>
          <w:rFonts w:ascii="Arial" w:cs="Arial" w:eastAsia="Arial" w:hAnsi="Arial"/>
          <w:sz w:val="23"/>
          <w:szCs w:val="23"/>
          <w:color w:val="auto"/>
        </w:rPr>
      </w:pPr>
    </w:p>
    <w:p>
      <w:pPr>
        <w:jc w:val="both"/>
        <w:ind w:left="580" w:right="40" w:hanging="229"/>
        <w:spacing w:after="0" w:line="390" w:lineRule="auto"/>
        <w:tabs>
          <w:tab w:leader="none" w:pos="580" w:val="left"/>
        </w:tabs>
        <w:numPr>
          <w:ilvl w:val="0"/>
          <w:numId w:val="4"/>
        </w:numPr>
        <w:rPr>
          <w:rFonts w:ascii="Arial" w:cs="Arial" w:eastAsia="Arial" w:hAnsi="Arial"/>
          <w:sz w:val="24"/>
          <w:szCs w:val="24"/>
          <w:color w:val="auto"/>
        </w:rPr>
      </w:pPr>
      <w:r>
        <w:rPr>
          <w:rFonts w:ascii="Arial" w:cs="Arial" w:eastAsia="Arial" w:hAnsi="Arial"/>
          <w:sz w:val="24"/>
          <w:szCs w:val="24"/>
          <w:color w:val="auto"/>
        </w:rPr>
        <w:t>Evaluating XAI : there is a lack of a systematic framework (quantitative or qualitative) to evaluate correctness and applicability of an explanation. Can there be a universal framework, or should explanations be chosen and evaluated based on the audience and domain? For example, work by Rasmussen et al.</w:t>
      </w:r>
      <w:r>
        <w:rPr>
          <w:rFonts w:ascii="Arial" w:cs="Arial" w:eastAsia="Arial" w:hAnsi="Arial"/>
          <w:sz w:val="31"/>
          <w:szCs w:val="31"/>
          <w:color w:val="auto"/>
        </w:rPr>
        <w:t xml:space="preserve"> </w:t>
      </w:r>
      <w:r>
        <w:rPr>
          <w:rFonts w:ascii="Arial" w:cs="Arial" w:eastAsia="Arial" w:hAnsi="Arial"/>
          <w:sz w:val="31"/>
          <w:szCs w:val="31"/>
          <w:color w:val="auto"/>
          <w:vertAlign w:val="superscript"/>
        </w:rPr>
        <w:t>58</w:t>
      </w:r>
      <w:r>
        <w:rPr>
          <w:rFonts w:ascii="Arial" w:cs="Arial" w:eastAsia="Arial" w:hAnsi="Arial"/>
          <w:sz w:val="24"/>
          <w:szCs w:val="24"/>
          <w:color w:val="auto"/>
        </w:rPr>
        <w:t xml:space="preserve"> attempts to focus on comparing feature attribution XAI methods via Crippen’s logP scores.</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23</w:t>
      </w:r>
    </w:p>
    <w:p>
      <w:pPr>
        <w:sectPr>
          <w:pgSz w:w="12240" w:h="15840" w:orient="portrait"/>
          <w:cols w:equalWidth="0" w:num="1">
            <w:col w:w="9400"/>
          </w:cols>
          <w:pgMar w:left="1440" w:top="1440" w:right="1400" w:bottom="218" w:gutter="0" w:footer="0" w:header="0"/>
          <w:type w:val="continuous"/>
        </w:sectPr>
      </w:pPr>
    </w:p>
    <w:bookmarkStart w:id="23" w:name="page24"/>
    <w:bookmarkEnd w:id="23"/>
    <w:p>
      <w:pPr>
        <w:spacing w:after="0"/>
        <w:rPr>
          <w:sz w:val="20"/>
          <w:szCs w:val="20"/>
          <w:color w:val="auto"/>
        </w:rPr>
      </w:pPr>
      <w:r>
        <w:rPr>
          <w:rFonts w:ascii="Arial" w:cs="Arial" w:eastAsia="Arial" w:hAnsi="Arial"/>
          <w:sz w:val="34"/>
          <w:szCs w:val="34"/>
          <w:color w:val="auto"/>
        </w:rPr>
        <w:t>Acknowledgements</w:t>
      </w:r>
    </w:p>
    <w:p>
      <w:pPr>
        <w:spacing w:after="0" w:line="200" w:lineRule="exact"/>
        <w:rPr>
          <w:sz w:val="20"/>
          <w:szCs w:val="20"/>
          <w:color w:val="auto"/>
        </w:rPr>
      </w:pPr>
    </w:p>
    <w:p>
      <w:pPr>
        <w:spacing w:after="0" w:line="251" w:lineRule="exact"/>
        <w:rPr>
          <w:sz w:val="20"/>
          <w:szCs w:val="20"/>
          <w:color w:val="auto"/>
        </w:rPr>
      </w:pPr>
    </w:p>
    <w:p>
      <w:pPr>
        <w:jc w:val="both"/>
        <w:spacing w:after="0" w:line="407" w:lineRule="auto"/>
        <w:rPr>
          <w:sz w:val="20"/>
          <w:szCs w:val="20"/>
          <w:color w:val="auto"/>
        </w:rPr>
      </w:pPr>
      <w:r>
        <w:rPr>
          <w:rFonts w:ascii="Arial" w:cs="Arial" w:eastAsia="Arial" w:hAnsi="Arial"/>
          <w:sz w:val="24"/>
          <w:szCs w:val="24"/>
          <w:color w:val="auto"/>
        </w:rPr>
        <w:t>Research reported in this work was supported by the National Institute of General Medical Sciences of the National Institutes of Health under award number R35GM137966. This work was supported by the NSF under awards 1751471 and 1764415. We thank the Center for Integrated Research Computing at the University of Rochester for providing computational resources.</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34"/>
          <w:szCs w:val="34"/>
          <w:color w:val="auto"/>
        </w:rPr>
        <w:t>References</w:t>
      </w:r>
    </w:p>
    <w:p>
      <w:pPr>
        <w:spacing w:after="0" w:line="200" w:lineRule="exact"/>
        <w:rPr>
          <w:sz w:val="20"/>
          <w:szCs w:val="20"/>
          <w:color w:val="auto"/>
        </w:rPr>
      </w:pPr>
    </w:p>
    <w:p>
      <w:pPr>
        <w:spacing w:after="0" w:line="251" w:lineRule="exact"/>
        <w:rPr>
          <w:sz w:val="20"/>
          <w:szCs w:val="20"/>
          <w:color w:val="auto"/>
        </w:rPr>
      </w:pPr>
    </w:p>
    <w:p>
      <w:pPr>
        <w:jc w:val="both"/>
        <w:ind w:left="660" w:hanging="426"/>
        <w:spacing w:after="0" w:line="404" w:lineRule="auto"/>
        <w:tabs>
          <w:tab w:leader="none" w:pos="660" w:val="left"/>
        </w:tabs>
        <w:numPr>
          <w:ilvl w:val="0"/>
          <w:numId w:val="5"/>
        </w:numPr>
        <w:rPr>
          <w:rFonts w:ascii="Arial" w:cs="Arial" w:eastAsia="Arial" w:hAnsi="Arial"/>
          <w:sz w:val="24"/>
          <w:szCs w:val="24"/>
          <w:color w:val="auto"/>
        </w:rPr>
      </w:pPr>
      <w:r>
        <w:rPr>
          <w:rFonts w:ascii="Arial" w:cs="Arial" w:eastAsia="Arial" w:hAnsi="Arial"/>
          <w:sz w:val="24"/>
          <w:szCs w:val="24"/>
          <w:color w:val="auto"/>
        </w:rPr>
        <w:t>Choudhary, K.; DeCost, B.; Chen, C.; Jain, A.; Tavazza, F.; Cohn, R.; Park, C. W.; Choudhary, A.; Agrawal, A.; Billinge, S. J.; Holm, E.; Ong, S. P.; Wolverton, C. Recent advances and applications of deep learning methods in materials science. npj Computational Materials 2022, 8 .</w:t>
      </w:r>
    </w:p>
    <w:p>
      <w:pPr>
        <w:spacing w:after="0" w:line="253" w:lineRule="exact"/>
        <w:rPr>
          <w:rFonts w:ascii="Arial" w:cs="Arial" w:eastAsia="Arial" w:hAnsi="Arial"/>
          <w:sz w:val="24"/>
          <w:szCs w:val="24"/>
          <w:color w:val="auto"/>
        </w:rPr>
      </w:pPr>
    </w:p>
    <w:p>
      <w:pPr>
        <w:jc w:val="both"/>
        <w:ind w:left="660" w:hanging="426"/>
        <w:spacing w:after="0" w:line="404" w:lineRule="auto"/>
        <w:tabs>
          <w:tab w:leader="none" w:pos="660" w:val="left"/>
        </w:tabs>
        <w:numPr>
          <w:ilvl w:val="0"/>
          <w:numId w:val="5"/>
        </w:numPr>
        <w:rPr>
          <w:rFonts w:ascii="Arial" w:cs="Arial" w:eastAsia="Arial" w:hAnsi="Arial"/>
          <w:sz w:val="24"/>
          <w:szCs w:val="24"/>
          <w:color w:val="auto"/>
        </w:rPr>
      </w:pPr>
      <w:r>
        <w:rPr>
          <w:rFonts w:ascii="Arial" w:cs="Arial" w:eastAsia="Arial" w:hAnsi="Arial"/>
          <w:sz w:val="24"/>
          <w:szCs w:val="24"/>
          <w:color w:val="auto"/>
        </w:rPr>
        <w:t>Keith, J. A.; Vassilev-Galindo, V.; Cheng, B.; Chmiela, S.; Gastegger, M.; M¨uller, K.-R.; Tkatchenko, A. Combining Machine Learning and Computational Chemistry for Predictive Insights Into Chemical Systems. Chemical Reviews 2021, 121, 9816–9872, PMID: 34232033.</w:t>
      </w:r>
    </w:p>
    <w:p>
      <w:pPr>
        <w:spacing w:after="0" w:line="253" w:lineRule="exact"/>
        <w:rPr>
          <w:rFonts w:ascii="Arial" w:cs="Arial" w:eastAsia="Arial" w:hAnsi="Arial"/>
          <w:sz w:val="24"/>
          <w:szCs w:val="24"/>
          <w:color w:val="auto"/>
        </w:rPr>
      </w:pPr>
    </w:p>
    <w:p>
      <w:pPr>
        <w:ind w:left="660" w:hanging="426"/>
        <w:spacing w:after="0" w:line="382" w:lineRule="auto"/>
        <w:tabs>
          <w:tab w:leader="none" w:pos="660" w:val="left"/>
        </w:tabs>
        <w:numPr>
          <w:ilvl w:val="0"/>
          <w:numId w:val="5"/>
        </w:numPr>
        <w:rPr>
          <w:rFonts w:ascii="Arial" w:cs="Arial" w:eastAsia="Arial" w:hAnsi="Arial"/>
          <w:sz w:val="24"/>
          <w:szCs w:val="24"/>
          <w:color w:val="auto"/>
        </w:rPr>
      </w:pPr>
      <w:r>
        <w:rPr>
          <w:rFonts w:ascii="Arial" w:cs="Arial" w:eastAsia="Arial" w:hAnsi="Arial"/>
          <w:sz w:val="24"/>
          <w:szCs w:val="24"/>
          <w:color w:val="auto"/>
        </w:rPr>
        <w:t>Goh, G. B.; Hodas, N. O.; Vishnu, A. Deep learning for computational chemistry. Journal of Computational Chemistry 2017, 38, 1291–1307.</w:t>
      </w:r>
    </w:p>
    <w:p>
      <w:pPr>
        <w:spacing w:after="0" w:line="277" w:lineRule="exact"/>
        <w:rPr>
          <w:rFonts w:ascii="Arial" w:cs="Arial" w:eastAsia="Arial" w:hAnsi="Arial"/>
          <w:sz w:val="24"/>
          <w:szCs w:val="24"/>
          <w:color w:val="auto"/>
        </w:rPr>
      </w:pPr>
    </w:p>
    <w:p>
      <w:pPr>
        <w:ind w:left="660" w:hanging="426"/>
        <w:spacing w:after="0" w:line="382" w:lineRule="auto"/>
        <w:tabs>
          <w:tab w:leader="none" w:pos="660" w:val="left"/>
        </w:tabs>
        <w:numPr>
          <w:ilvl w:val="0"/>
          <w:numId w:val="5"/>
        </w:numPr>
        <w:rPr>
          <w:rFonts w:ascii="Arial" w:cs="Arial" w:eastAsia="Arial" w:hAnsi="Arial"/>
          <w:sz w:val="24"/>
          <w:szCs w:val="24"/>
          <w:color w:val="auto"/>
        </w:rPr>
      </w:pPr>
      <w:r>
        <w:rPr>
          <w:rFonts w:ascii="Arial" w:cs="Arial" w:eastAsia="Arial" w:hAnsi="Arial"/>
          <w:sz w:val="24"/>
          <w:szCs w:val="24"/>
          <w:color w:val="auto"/>
        </w:rPr>
        <w:t>Deringer, V. L.; Caro, M. A.; Cs´anyi, G. Machine Learning Interatomic Potentials as Emerging Tools for Materials Science. Advanced Materials 2019, 31, 1902765.</w:t>
      </w:r>
    </w:p>
    <w:p>
      <w:pPr>
        <w:spacing w:after="0" w:line="277" w:lineRule="exact"/>
        <w:rPr>
          <w:rFonts w:ascii="Arial" w:cs="Arial" w:eastAsia="Arial" w:hAnsi="Arial"/>
          <w:sz w:val="24"/>
          <w:szCs w:val="24"/>
          <w:color w:val="auto"/>
        </w:rPr>
      </w:pPr>
    </w:p>
    <w:p>
      <w:pPr>
        <w:jc w:val="both"/>
        <w:ind w:left="660" w:hanging="426"/>
        <w:spacing w:after="0" w:line="404" w:lineRule="auto"/>
        <w:tabs>
          <w:tab w:leader="none" w:pos="660" w:val="left"/>
        </w:tabs>
        <w:numPr>
          <w:ilvl w:val="0"/>
          <w:numId w:val="5"/>
        </w:numPr>
        <w:rPr>
          <w:rFonts w:ascii="Arial" w:cs="Arial" w:eastAsia="Arial" w:hAnsi="Arial"/>
          <w:sz w:val="24"/>
          <w:szCs w:val="24"/>
          <w:color w:val="auto"/>
        </w:rPr>
      </w:pPr>
      <w:r>
        <w:rPr>
          <w:rFonts w:ascii="Arial" w:cs="Arial" w:eastAsia="Arial" w:hAnsi="Arial"/>
          <w:sz w:val="24"/>
          <w:szCs w:val="24"/>
          <w:color w:val="auto"/>
        </w:rPr>
        <w:t>Faber, F. A.; Hutchison, L.; Huang, B.; Gilmer, J.; Schoenholz, S. S.; Dahl, G. E.; Vinyals, O.; Kearnes, S.; Riley, P. F.; von Lilienfeld, O. A. Prediction Errors of Molec-ular Machine Learning Models Lower than Hybrid DFT Error. Journal of Chemical Theory and Computation 2017, 13, 5255–5264, PMID: 28926232.</w:t>
      </w:r>
    </w:p>
    <w:p>
      <w:pPr>
        <w:sectPr>
          <w:pgSz w:w="12240" w:h="15840" w:orient="portrait"/>
          <w:cols w:equalWidth="0" w:num="1">
            <w:col w:w="9360"/>
          </w:cols>
          <w:pgMar w:left="1440" w:top="1374" w:right="1440" w:bottom="218" w:gutter="0" w:footer="0" w:header="0"/>
        </w:sectPr>
      </w:pP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24</w:t>
      </w:r>
    </w:p>
    <w:p>
      <w:pPr>
        <w:sectPr>
          <w:pgSz w:w="12240" w:h="15840" w:orient="portrait"/>
          <w:cols w:equalWidth="0" w:num="1">
            <w:col w:w="9360"/>
          </w:cols>
          <w:pgMar w:left="1440" w:top="1374" w:right="1440" w:bottom="218" w:gutter="0" w:footer="0" w:header="0"/>
          <w:type w:val="continuous"/>
        </w:sectPr>
      </w:pPr>
    </w:p>
    <w:bookmarkStart w:id="24" w:name="page25"/>
    <w:bookmarkEnd w:id="24"/>
    <w:p>
      <w:pPr>
        <w:spacing w:after="0" w:line="61" w:lineRule="exact"/>
        <w:rPr>
          <w:sz w:val="20"/>
          <w:szCs w:val="20"/>
          <w:color w:val="auto"/>
        </w:rPr>
      </w:pPr>
    </w:p>
    <w:p>
      <w:pPr>
        <w:ind w:left="660" w:right="20" w:hanging="426"/>
        <w:spacing w:after="0" w:line="409" w:lineRule="auto"/>
        <w:tabs>
          <w:tab w:leader="none" w:pos="660" w:val="left"/>
        </w:tabs>
        <w:numPr>
          <w:ilvl w:val="0"/>
          <w:numId w:val="6"/>
        </w:numPr>
        <w:rPr>
          <w:rFonts w:ascii="Arial" w:cs="Arial" w:eastAsia="Arial" w:hAnsi="Arial"/>
          <w:sz w:val="23"/>
          <w:szCs w:val="23"/>
          <w:color w:val="auto"/>
        </w:rPr>
      </w:pPr>
      <w:r>
        <w:rPr>
          <w:rFonts w:ascii="Arial" w:cs="Arial" w:eastAsia="Arial" w:hAnsi="Arial"/>
          <w:sz w:val="23"/>
          <w:szCs w:val="23"/>
          <w:color w:val="auto"/>
        </w:rPr>
        <w:t>Duch, W.; Swaminathan, K.; Meller, J. Artificial Intelligence Approaches for Rational Drug Design and Discovery. Current Pharmaceutical Design 2007, 13, 1497–1508.</w:t>
      </w:r>
    </w:p>
    <w:p>
      <w:pPr>
        <w:spacing w:after="0" w:line="246" w:lineRule="exact"/>
        <w:rPr>
          <w:rFonts w:ascii="Arial" w:cs="Arial" w:eastAsia="Arial" w:hAnsi="Arial"/>
          <w:sz w:val="23"/>
          <w:szCs w:val="23"/>
          <w:color w:val="auto"/>
        </w:rPr>
      </w:pPr>
    </w:p>
    <w:p>
      <w:pPr>
        <w:jc w:val="both"/>
        <w:ind w:left="660" w:right="40" w:hanging="426"/>
        <w:spacing w:after="0" w:line="399"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Dara, S.; Dhamercherla, S.; Jadav, S. S.; Babu, C. M.; Ahsan, M. J.; darasuresh, S. D.; Dara, S. Machine Learning in Drug Discovery: A Review. Artificial Intelligence Review 123, 55, 1947–1999.</w:t>
      </w:r>
    </w:p>
    <w:p>
      <w:pPr>
        <w:spacing w:after="0" w:line="249" w:lineRule="exact"/>
        <w:rPr>
          <w:rFonts w:ascii="Arial" w:cs="Arial" w:eastAsia="Arial" w:hAnsi="Arial"/>
          <w:sz w:val="24"/>
          <w:szCs w:val="24"/>
          <w:color w:val="auto"/>
        </w:rPr>
      </w:pPr>
    </w:p>
    <w:p>
      <w:pPr>
        <w:jc w:val="both"/>
        <w:ind w:left="660" w:hanging="426"/>
        <w:spacing w:after="0" w:line="399"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Gupta, R.; Srivastava, D.; Sahu, M.; Tiwari, S.; Ambasta, R. K.; Kumar, P. Artifi-cial intelligence to deep learning: machine intelligence approach for drug discovery. Molecular diversity 2021, 25, 1315–1360.</w:t>
      </w:r>
    </w:p>
    <w:p>
      <w:pPr>
        <w:spacing w:after="0" w:line="249" w:lineRule="exact"/>
        <w:rPr>
          <w:rFonts w:ascii="Arial" w:cs="Arial" w:eastAsia="Arial" w:hAnsi="Arial"/>
          <w:sz w:val="24"/>
          <w:szCs w:val="24"/>
          <w:color w:val="auto"/>
        </w:rPr>
      </w:pPr>
    </w:p>
    <w:p>
      <w:pPr>
        <w:ind w:left="660" w:right="60" w:hanging="426"/>
        <w:spacing w:after="0" w:line="409" w:lineRule="auto"/>
        <w:tabs>
          <w:tab w:leader="none" w:pos="660" w:val="left"/>
        </w:tabs>
        <w:numPr>
          <w:ilvl w:val="0"/>
          <w:numId w:val="6"/>
        </w:numPr>
        <w:rPr>
          <w:rFonts w:ascii="Arial" w:cs="Arial" w:eastAsia="Arial" w:hAnsi="Arial"/>
          <w:sz w:val="23"/>
          <w:szCs w:val="23"/>
          <w:color w:val="auto"/>
        </w:rPr>
      </w:pPr>
      <w:r>
        <w:rPr>
          <w:rFonts w:ascii="Arial" w:cs="Arial" w:eastAsia="Arial" w:hAnsi="Arial"/>
          <w:sz w:val="23"/>
          <w:szCs w:val="23"/>
          <w:color w:val="auto"/>
        </w:rPr>
        <w:t>Wellawatte, G. P.; Seshadri, A.; White, A. D. Model agnostic generation of counter-factual explanations for molecules. Chemical Science 2022, 13, 3697–3705.</w:t>
      </w:r>
    </w:p>
    <w:p>
      <w:pPr>
        <w:spacing w:after="0" w:line="246" w:lineRule="exact"/>
        <w:rPr>
          <w:rFonts w:ascii="Arial" w:cs="Arial" w:eastAsia="Arial" w:hAnsi="Arial"/>
          <w:sz w:val="23"/>
          <w:szCs w:val="23"/>
          <w:color w:val="auto"/>
        </w:rPr>
      </w:pPr>
    </w:p>
    <w:p>
      <w:pPr>
        <w:ind w:left="660" w:right="60" w:hanging="543"/>
        <w:spacing w:after="0" w:line="382"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Gandhi, H. A.; White, A. D. Explaining structure-activity relationships using locally faithful surrogate models. chemrxiv 2022,</w:t>
      </w:r>
    </w:p>
    <w:p>
      <w:pPr>
        <w:spacing w:after="0" w:line="269" w:lineRule="exact"/>
        <w:rPr>
          <w:rFonts w:ascii="Arial" w:cs="Arial" w:eastAsia="Arial" w:hAnsi="Arial"/>
          <w:sz w:val="24"/>
          <w:szCs w:val="24"/>
          <w:color w:val="auto"/>
        </w:rPr>
      </w:pPr>
    </w:p>
    <w:p>
      <w:pPr>
        <w:ind w:left="660" w:right="60" w:hanging="543"/>
        <w:spacing w:after="0" w:line="382"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Gormley, A. J.; Webb, M. A. Machine learning in combinatorial polymer chemistry. Nature Reviews Materials 2021,</w:t>
      </w:r>
    </w:p>
    <w:p>
      <w:pPr>
        <w:spacing w:after="0" w:line="269" w:lineRule="exact"/>
        <w:rPr>
          <w:rFonts w:ascii="Arial" w:cs="Arial" w:eastAsia="Arial" w:hAnsi="Arial"/>
          <w:sz w:val="24"/>
          <w:szCs w:val="24"/>
          <w:color w:val="auto"/>
        </w:rPr>
      </w:pPr>
    </w:p>
    <w:p>
      <w:pPr>
        <w:ind w:left="660" w:right="60" w:hanging="543"/>
        <w:spacing w:after="0" w:line="382"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Gomes, C. P.; Fink, D.; Dover, R. B. V.; Gregoire, J. M. Computational sustainability meets materials science. Nature Reviews Materials 2021,</w:t>
      </w:r>
    </w:p>
    <w:p>
      <w:pPr>
        <w:spacing w:after="0" w:line="269" w:lineRule="exact"/>
        <w:rPr>
          <w:rFonts w:ascii="Arial" w:cs="Arial" w:eastAsia="Arial" w:hAnsi="Arial"/>
          <w:sz w:val="24"/>
          <w:szCs w:val="24"/>
          <w:color w:val="auto"/>
        </w:rPr>
      </w:pPr>
    </w:p>
    <w:p>
      <w:pPr>
        <w:ind w:left="660" w:right="60" w:hanging="543"/>
        <w:spacing w:after="0" w:line="382"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On scientific understanding with artificial intelligence. Nature Reviews Physics 2022 4:12 2022, 4, 761–769.</w:t>
      </w:r>
    </w:p>
    <w:p>
      <w:pPr>
        <w:spacing w:after="0" w:line="269" w:lineRule="exact"/>
        <w:rPr>
          <w:rFonts w:ascii="Arial" w:cs="Arial" w:eastAsia="Arial" w:hAnsi="Arial"/>
          <w:sz w:val="24"/>
          <w:szCs w:val="24"/>
          <w:color w:val="auto"/>
        </w:rPr>
      </w:pPr>
    </w:p>
    <w:p>
      <w:pPr>
        <w:jc w:val="both"/>
        <w:ind w:left="660" w:right="20" w:hanging="543"/>
        <w:spacing w:after="0" w:line="404" w:lineRule="auto"/>
        <w:tabs>
          <w:tab w:leader="none" w:pos="660" w:val="left"/>
        </w:tabs>
        <w:numPr>
          <w:ilvl w:val="0"/>
          <w:numId w:val="6"/>
        </w:numPr>
        <w:rPr>
          <w:rFonts w:ascii="Arial" w:cs="Arial" w:eastAsia="Arial" w:hAnsi="Arial"/>
          <w:sz w:val="24"/>
          <w:szCs w:val="24"/>
          <w:color w:val="auto"/>
        </w:rPr>
      </w:pPr>
      <w:r>
        <w:rPr>
          <w:rFonts w:ascii="Arial" w:cs="Arial" w:eastAsia="Arial" w:hAnsi="Arial"/>
          <w:sz w:val="24"/>
          <w:szCs w:val="24"/>
          <w:color w:val="auto"/>
        </w:rPr>
        <w:t>Arrieta, A. B.; D´ıaz-Rodr´ıguez, N.; Ser, J. D.; Bennetot, A.; Tabik, S.; Barbado, A.; Garcia, S.; Gil-Lopez, S.; Molina, D.; Benjamins, R.; Chatila, R.; Herrera, F. Explain-able Artificial Intelligence (XAI): Concepts, Taxonomies, Opportunities and Chal-lenges toward Responsible AI. Information Fusion 2019, 58, 82–115.</w:t>
      </w:r>
    </w:p>
    <w:p>
      <w:pPr>
        <w:spacing w:after="0" w:line="245" w:lineRule="exact"/>
        <w:rPr>
          <w:rFonts w:ascii="Arial" w:cs="Arial" w:eastAsia="Arial" w:hAnsi="Arial"/>
          <w:sz w:val="24"/>
          <w:szCs w:val="24"/>
          <w:color w:val="auto"/>
        </w:rPr>
      </w:pPr>
    </w:p>
    <w:p>
      <w:pPr>
        <w:ind w:left="660" w:right="60" w:hanging="543"/>
        <w:spacing w:after="0" w:line="409" w:lineRule="auto"/>
        <w:tabs>
          <w:tab w:leader="none" w:pos="660" w:val="left"/>
        </w:tabs>
        <w:numPr>
          <w:ilvl w:val="0"/>
          <w:numId w:val="6"/>
        </w:numPr>
        <w:rPr>
          <w:rFonts w:ascii="Arial" w:cs="Arial" w:eastAsia="Arial" w:hAnsi="Arial"/>
          <w:sz w:val="23"/>
          <w:szCs w:val="23"/>
          <w:color w:val="auto"/>
        </w:rPr>
      </w:pPr>
      <w:r>
        <w:rPr>
          <w:rFonts w:ascii="Arial" w:cs="Arial" w:eastAsia="Arial" w:hAnsi="Arial"/>
          <w:sz w:val="23"/>
          <w:szCs w:val="23"/>
          <w:color w:val="auto"/>
        </w:rPr>
        <w:t>Murdoch, W. J.; Singh, C.; Kumbier, K.; Abbasi-Asl, R.; Yu, B. Interpretable machine learning: definitions, methods, and applications. ArXiv 2019, abs/1901.04592 .</w:t>
      </w:r>
    </w:p>
    <w:p>
      <w:pPr>
        <w:sectPr>
          <w:pgSz w:w="12240" w:h="15840" w:orient="portrait"/>
          <w:cols w:equalWidth="0" w:num="1">
            <w:col w:w="9420"/>
          </w:cols>
          <w:pgMar w:left="1440" w:top="1440" w:right="1380" w:bottom="218" w:gutter="0" w:footer="0" w:header="0"/>
        </w:sectPr>
      </w:pPr>
    </w:p>
    <w:p>
      <w:pPr>
        <w:spacing w:after="0" w:line="171" w:lineRule="exact"/>
        <w:rPr>
          <w:sz w:val="20"/>
          <w:szCs w:val="20"/>
          <w:color w:val="auto"/>
        </w:rPr>
      </w:pPr>
    </w:p>
    <w:p>
      <w:pPr>
        <w:jc w:val="center"/>
        <w:ind w:right="60"/>
        <w:spacing w:after="0"/>
        <w:rPr>
          <w:sz w:val="20"/>
          <w:szCs w:val="20"/>
          <w:color w:val="auto"/>
        </w:rPr>
      </w:pPr>
      <w:r>
        <w:rPr>
          <w:rFonts w:ascii="Arial" w:cs="Arial" w:eastAsia="Arial" w:hAnsi="Arial"/>
          <w:sz w:val="21"/>
          <w:szCs w:val="21"/>
          <w:color w:val="auto"/>
        </w:rPr>
        <w:t>25</w:t>
      </w:r>
    </w:p>
    <w:p>
      <w:pPr>
        <w:sectPr>
          <w:pgSz w:w="12240" w:h="15840" w:orient="portrait"/>
          <w:cols w:equalWidth="0" w:num="1">
            <w:col w:w="9420"/>
          </w:cols>
          <w:pgMar w:left="1440" w:top="1440" w:right="1380" w:bottom="218" w:gutter="0" w:footer="0" w:header="0"/>
          <w:type w:val="continuous"/>
        </w:sectPr>
      </w:pPr>
    </w:p>
    <w:bookmarkStart w:id="25" w:name="page26"/>
    <w:bookmarkEnd w:id="25"/>
    <w:p>
      <w:pPr>
        <w:spacing w:after="0" w:line="61" w:lineRule="exact"/>
        <w:rPr>
          <w:sz w:val="20"/>
          <w:szCs w:val="20"/>
          <w:color w:val="auto"/>
        </w:rPr>
      </w:pPr>
    </w:p>
    <w:p>
      <w:pPr>
        <w:ind w:left="660" w:right="4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Boobier, S.; Osbourn, A.; Mitchell, J. B. Can human experts predict solubility better than computers? Journal of cheminformatics 2017, 9, 1–14.</w:t>
      </w:r>
    </w:p>
    <w:p>
      <w:pPr>
        <w:spacing w:after="0" w:line="27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Lee, J. D.; See, K. A. Trust in automation: Designing for appropriate reliance. Human Factors 2004, 46, 50–80.</w:t>
      </w:r>
    </w:p>
    <w:p>
      <w:pPr>
        <w:spacing w:after="0" w:line="277" w:lineRule="exact"/>
        <w:rPr>
          <w:rFonts w:ascii="Arial" w:cs="Arial" w:eastAsia="Arial" w:hAnsi="Arial"/>
          <w:sz w:val="24"/>
          <w:szCs w:val="24"/>
          <w:color w:val="auto"/>
        </w:rPr>
      </w:pPr>
    </w:p>
    <w:p>
      <w:pPr>
        <w:jc w:val="both"/>
        <w:ind w:left="660" w:right="40" w:hanging="543"/>
        <w:spacing w:after="0" w:line="399"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Bolukbasi, T.; Chang, K.-W.; Zou, J. Y.; Saligrama, V.; Kalai, A. T. Man is to com-puter programmer as woman is to homemaker? debiasing word embeddings. Advances in neural information processing systems 2016, 29 .</w:t>
      </w:r>
    </w:p>
    <w:p>
      <w:pPr>
        <w:spacing w:after="0" w:line="25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Buolamwini, J.; Gebru, T. Gender Shades: Intersectional Accuracy Disparities in Commercial Gender Classification. Proceedings of the 1st Conference on Fairness, Accountability and Transparency. 2018; pp 77–91.</w:t>
      </w:r>
    </w:p>
    <w:p>
      <w:pPr>
        <w:spacing w:after="0" w:line="257" w:lineRule="exact"/>
        <w:rPr>
          <w:rFonts w:ascii="Arial" w:cs="Arial" w:eastAsia="Arial" w:hAnsi="Arial"/>
          <w:sz w:val="24"/>
          <w:szCs w:val="24"/>
          <w:color w:val="auto"/>
        </w:rPr>
      </w:pPr>
    </w:p>
    <w:p>
      <w:pPr>
        <w:jc w:val="both"/>
        <w:ind w:left="660" w:right="40" w:hanging="543"/>
        <w:spacing w:after="0" w:line="399"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Lapuschkin, S.; W¨aldchen, S.; Binder, A.; Montavon, G.; Samek, W.; M¨uller, K.-R. Unmasking Clever Hans predictors and assessing what machines really learn. Nature communications 2019, 10, 1–8.</w:t>
      </w:r>
    </w:p>
    <w:p>
      <w:pPr>
        <w:spacing w:after="0" w:line="25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DeGrave, A. J.; Janizek, J. D.; Lee, S.-I. AI for radiographic COVID-19 detection selects shortcuts over signal. Nature Machine Intelligence 2021, 3, 610–619.</w:t>
      </w:r>
    </w:p>
    <w:p>
      <w:pPr>
        <w:spacing w:after="0" w:line="27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Goodman, B.; Flaxman, S. European Union regulations on algorithmic decision-making and a “right to explanation”. AI Magazine 2017, 38, 50–57.</w:t>
      </w:r>
    </w:p>
    <w:p>
      <w:pPr>
        <w:spacing w:after="0" w:line="277" w:lineRule="exact"/>
        <w:rPr>
          <w:rFonts w:ascii="Arial" w:cs="Arial" w:eastAsia="Arial" w:hAnsi="Arial"/>
          <w:sz w:val="24"/>
          <w:szCs w:val="24"/>
          <w:color w:val="auto"/>
        </w:rPr>
      </w:pPr>
    </w:p>
    <w:p>
      <w:pPr>
        <w:ind w:left="660" w:right="2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ACT, A. I. European Commission. On Artificial Intelligence: A European Approach to Excellence and Trust. 2021, COM/2021/206.</w:t>
      </w:r>
    </w:p>
    <w:p>
      <w:pPr>
        <w:spacing w:after="0" w:line="27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 xml:space="preserve">Blueprint for an AI Bill of Rights, The White House. 2022; </w:t>
      </w:r>
      <w:hyperlink r:id="rId30">
        <w:r>
          <w:rPr>
            <w:rFonts w:ascii="Arial" w:cs="Arial" w:eastAsia="Arial" w:hAnsi="Arial"/>
            <w:sz w:val="24"/>
            <w:szCs w:val="24"/>
            <w:color w:val="auto"/>
          </w:rPr>
          <w:t>https://www.whitehouse.</w:t>
        </w:r>
      </w:hyperlink>
      <w:r>
        <w:rPr>
          <w:rFonts w:ascii="Arial" w:cs="Arial" w:eastAsia="Arial" w:hAnsi="Arial"/>
          <w:sz w:val="24"/>
          <w:szCs w:val="24"/>
          <w:color w:val="auto"/>
        </w:rPr>
        <w:t xml:space="preserve"> </w:t>
      </w:r>
      <w:hyperlink r:id="rId30">
        <w:r>
          <w:rPr>
            <w:rFonts w:ascii="Arial" w:cs="Arial" w:eastAsia="Arial" w:hAnsi="Arial"/>
            <w:sz w:val="24"/>
            <w:szCs w:val="24"/>
            <w:color w:val="auto"/>
          </w:rPr>
          <w:t>gov/ostp/ai-bill-of-rights/</w:t>
        </w:r>
      </w:hyperlink>
      <w:r>
        <w:rPr>
          <w:rFonts w:ascii="Arial" w:cs="Arial" w:eastAsia="Arial" w:hAnsi="Arial"/>
          <w:sz w:val="24"/>
          <w:szCs w:val="24"/>
          <w:color w:val="auto"/>
        </w:rPr>
        <w:t>.</w:t>
      </w:r>
    </w:p>
    <w:p>
      <w:pPr>
        <w:spacing w:after="0" w:line="27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7"/>
        </w:numPr>
        <w:rPr>
          <w:rFonts w:ascii="Arial" w:cs="Arial" w:eastAsia="Arial" w:hAnsi="Arial"/>
          <w:sz w:val="24"/>
          <w:szCs w:val="24"/>
          <w:color w:val="auto"/>
        </w:rPr>
      </w:pPr>
      <w:r>
        <w:rPr>
          <w:rFonts w:ascii="Arial" w:cs="Arial" w:eastAsia="Arial" w:hAnsi="Arial"/>
          <w:sz w:val="24"/>
          <w:szCs w:val="24"/>
          <w:color w:val="auto"/>
        </w:rPr>
        <w:t>Miller, T. Explanation in artificial intelligence: Insights from the social sciences. Ar-tificial intelligence 2019, 267, 1–38.</w:t>
      </w:r>
    </w:p>
    <w:p>
      <w:pPr>
        <w:sectPr>
          <w:pgSz w:w="12240" w:h="15840" w:orient="portrait"/>
          <w:cols w:equalWidth="0" w:num="1">
            <w:col w:w="9400"/>
          </w:cols>
          <w:pgMar w:left="1440" w:top="1440" w:right="1400" w:bottom="218" w:gutter="0" w:footer="0" w:header="0"/>
        </w:sectPr>
      </w:pP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2" w:lineRule="exact"/>
        <w:rPr>
          <w:rFonts w:ascii="Arial" w:cs="Arial" w:eastAsia="Arial" w:hAnsi="Arial"/>
          <w:sz w:val="24"/>
          <w:szCs w:val="24"/>
          <w:color w:val="auto"/>
        </w:rPr>
      </w:pPr>
    </w:p>
    <w:p>
      <w:pPr>
        <w:jc w:val="center"/>
        <w:ind w:right="40"/>
        <w:spacing w:after="0"/>
        <w:rPr>
          <w:sz w:val="20"/>
          <w:szCs w:val="20"/>
          <w:color w:val="auto"/>
        </w:rPr>
      </w:pPr>
      <w:r>
        <w:rPr>
          <w:rFonts w:ascii="Arial" w:cs="Arial" w:eastAsia="Arial" w:hAnsi="Arial"/>
          <w:sz w:val="21"/>
          <w:szCs w:val="21"/>
          <w:color w:val="auto"/>
        </w:rPr>
        <w:t>26</w:t>
      </w:r>
    </w:p>
    <w:p>
      <w:pPr>
        <w:sectPr>
          <w:pgSz w:w="12240" w:h="15840" w:orient="portrait"/>
          <w:cols w:equalWidth="0" w:num="1">
            <w:col w:w="9400"/>
          </w:cols>
          <w:pgMar w:left="1440" w:top="1440" w:right="1400" w:bottom="218" w:gutter="0" w:footer="0" w:header="0"/>
          <w:type w:val="continuous"/>
        </w:sectPr>
      </w:pPr>
    </w:p>
    <w:bookmarkStart w:id="26" w:name="page27"/>
    <w:bookmarkEnd w:id="26"/>
    <w:p>
      <w:pPr>
        <w:spacing w:after="0" w:line="61" w:lineRule="exact"/>
        <w:rPr>
          <w:sz w:val="20"/>
          <w:szCs w:val="20"/>
          <w:color w:val="auto"/>
        </w:rPr>
      </w:pPr>
    </w:p>
    <w:p>
      <w:pPr>
        <w:jc w:val="both"/>
        <w:ind w:left="660" w:right="40" w:hanging="543"/>
        <w:spacing w:after="0" w:line="421" w:lineRule="auto"/>
        <w:tabs>
          <w:tab w:leader="none" w:pos="660" w:val="left"/>
        </w:tabs>
        <w:numPr>
          <w:ilvl w:val="0"/>
          <w:numId w:val="8"/>
        </w:numPr>
        <w:rPr>
          <w:rFonts w:ascii="Arial" w:cs="Arial" w:eastAsia="Arial" w:hAnsi="Arial"/>
          <w:sz w:val="23"/>
          <w:szCs w:val="23"/>
          <w:color w:val="auto"/>
        </w:rPr>
      </w:pPr>
      <w:r>
        <w:rPr>
          <w:rFonts w:ascii="Arial" w:cs="Arial" w:eastAsia="Arial" w:hAnsi="Arial"/>
          <w:sz w:val="23"/>
          <w:szCs w:val="23"/>
          <w:color w:val="auto"/>
        </w:rPr>
        <w:t>Murdoch, W. J.; Singh, C.; Kumbier, K.; Abbasi-Asl, R.; Yu, B. Definitions, meth-ods, and applications in interpretable machine learning. Proceedings of the National Academy of Sciences of the United States of America 2019, 116, 22071–22080.</w:t>
      </w:r>
    </w:p>
    <w:p>
      <w:pPr>
        <w:spacing w:after="0" w:line="234" w:lineRule="exact"/>
        <w:rPr>
          <w:rFonts w:ascii="Arial" w:cs="Arial" w:eastAsia="Arial" w:hAnsi="Arial"/>
          <w:sz w:val="23"/>
          <w:szCs w:val="23"/>
          <w:color w:val="auto"/>
        </w:rPr>
      </w:pPr>
    </w:p>
    <w:p>
      <w:pPr>
        <w:ind w:left="660" w:hanging="543"/>
        <w:spacing w:after="0" w:line="382"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Gunning, D.; Aha, D. DARPA’s Explainable Artificial Intelligence (XAI) Program. AI Magazine 2019, 40, 44–58.</w:t>
      </w:r>
    </w:p>
    <w:p>
      <w:pPr>
        <w:spacing w:after="0" w:line="269"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Biran, O.; Cotton, C. Explanation and justification in machine learning: A survey. IJCAI-17 workshop on explainable AI (XAI). 2017; pp 8–13.</w:t>
      </w:r>
    </w:p>
    <w:p>
      <w:pPr>
        <w:spacing w:after="0" w:line="269"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Palacio, S.; Lucieri, A.; Munir, M.; Ahmed, S.; Hees, J.; Dengel, A. Xai handbook: Towards a unified framework for explainable ai. Proceedings of the IEEE/CVF Inter-national Conference on Computer Vision. 2021; pp 3766–3775.</w:t>
      </w:r>
    </w:p>
    <w:p>
      <w:pPr>
        <w:spacing w:after="0" w:line="249" w:lineRule="exact"/>
        <w:rPr>
          <w:rFonts w:ascii="Arial" w:cs="Arial" w:eastAsia="Arial" w:hAnsi="Arial"/>
          <w:sz w:val="24"/>
          <w:szCs w:val="24"/>
          <w:color w:val="auto"/>
        </w:rPr>
      </w:pPr>
    </w:p>
    <w:p>
      <w:pPr>
        <w:jc w:val="both"/>
        <w:ind w:left="660" w:right="20" w:hanging="543"/>
        <w:spacing w:after="0" w:line="399"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Kuhn, D. R.; Kacker, R. N.; Lei, Y.; Simos, D. E. Combinatorial Methods for Ex-plainable AI. 2020 IEEE International Conference on Software Testing, Verification and Validation Workshops (ICSTW) 2020, 167–170.</w:t>
      </w:r>
    </w:p>
    <w:p>
      <w:pPr>
        <w:spacing w:after="0" w:line="249"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Seshadri, A.; Gandhi, H. A.; Wellawatte, G. P.; White, A. D. Why does that molecule smell? ChemRxiv 2022,</w:t>
      </w:r>
    </w:p>
    <w:p>
      <w:pPr>
        <w:spacing w:after="0" w:line="269"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Das, A.; Rad, P. Opportunities and challenges in explainable artificial intelligence (xai): A survey. arXiv preprint arXiv:2006.11371 2020,</w:t>
      </w:r>
    </w:p>
    <w:p>
      <w:pPr>
        <w:spacing w:after="0" w:line="269"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Machlev, R.; Heistrene, L.; Perl, M.; Levy, K. Y.; Belikov, J.; Mannor, S.; Levron, Y. Explainable Artificial Intelligence (XAI) techniques for energy and power systems: Review, challenges and opportunities. Energy and AI 2022, 9, 100169.</w:t>
      </w:r>
    </w:p>
    <w:p>
      <w:pPr>
        <w:spacing w:after="0" w:line="249"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Koh, P. W.; Liang, P. Understanding black-box predictions via influence functions. International Conference on Machine Learning. 2017; pp 1885–1894.</w:t>
      </w:r>
    </w:p>
    <w:p>
      <w:pPr>
        <w:spacing w:after="0" w:line="269" w:lineRule="exact"/>
        <w:rPr>
          <w:rFonts w:ascii="Arial" w:cs="Arial" w:eastAsia="Arial" w:hAnsi="Arial"/>
          <w:sz w:val="24"/>
          <w:szCs w:val="24"/>
          <w:color w:val="auto"/>
        </w:rPr>
      </w:pPr>
    </w:p>
    <w:p>
      <w:pPr>
        <w:jc w:val="both"/>
        <w:ind w:left="660" w:hanging="543"/>
        <w:spacing w:after="0" w:line="382" w:lineRule="auto"/>
        <w:tabs>
          <w:tab w:leader="none" w:pos="660" w:val="left"/>
        </w:tabs>
        <w:numPr>
          <w:ilvl w:val="0"/>
          <w:numId w:val="8"/>
        </w:numPr>
        <w:rPr>
          <w:rFonts w:ascii="Arial" w:cs="Arial" w:eastAsia="Arial" w:hAnsi="Arial"/>
          <w:sz w:val="24"/>
          <w:szCs w:val="24"/>
          <w:color w:val="auto"/>
        </w:rPr>
      </w:pPr>
      <w:r>
        <w:rPr>
          <w:rFonts w:ascii="Arial" w:cs="Arial" w:eastAsia="Arial" w:hAnsi="Arial"/>
          <w:sz w:val="24"/>
          <w:szCs w:val="24"/>
          <w:color w:val="auto"/>
        </w:rPr>
        <w:t>Ribeiro, M. T.; Singh, S.; Guestrin, C. ” Why should i trust you?” Explaining the predictions of any classifier. Proceedings of the 22nd ACM SIGKDD international</w:t>
      </w:r>
    </w:p>
    <w:p>
      <w:pPr>
        <w:sectPr>
          <w:pgSz w:w="12240" w:h="15840" w:orient="portrait"/>
          <w:cols w:equalWidth="0" w:num="1">
            <w:col w:w="9400"/>
          </w:cols>
          <w:pgMar w:left="1440" w:top="1440" w:right="1400" w:bottom="218" w:gutter="0" w:footer="0" w:header="0"/>
        </w:sectPr>
      </w:pPr>
    </w:p>
    <w:p>
      <w:pPr>
        <w:spacing w:after="0" w:line="194"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27</w:t>
      </w:r>
    </w:p>
    <w:p>
      <w:pPr>
        <w:sectPr>
          <w:pgSz w:w="12240" w:h="15840" w:orient="portrait"/>
          <w:cols w:equalWidth="0" w:num="1">
            <w:col w:w="9400"/>
          </w:cols>
          <w:pgMar w:left="1440" w:top="1440" w:right="1400" w:bottom="218" w:gutter="0" w:footer="0" w:header="0"/>
          <w:type w:val="continuous"/>
        </w:sectPr>
      </w:pPr>
    </w:p>
    <w:bookmarkStart w:id="27" w:name="page28"/>
    <w:bookmarkEnd w:id="27"/>
    <w:p>
      <w:pPr>
        <w:spacing w:after="0" w:line="61" w:lineRule="exact"/>
        <w:rPr>
          <w:sz w:val="20"/>
          <w:szCs w:val="20"/>
          <w:color w:val="auto"/>
        </w:rPr>
      </w:pPr>
    </w:p>
    <w:p>
      <w:pPr>
        <w:ind w:left="660"/>
        <w:spacing w:after="0" w:line="382" w:lineRule="auto"/>
        <w:rPr>
          <w:sz w:val="20"/>
          <w:szCs w:val="20"/>
          <w:color w:val="auto"/>
        </w:rPr>
      </w:pPr>
      <w:r>
        <w:rPr>
          <w:rFonts w:ascii="Arial" w:cs="Arial" w:eastAsia="Arial" w:hAnsi="Arial"/>
          <w:sz w:val="24"/>
          <w:szCs w:val="24"/>
          <w:color w:val="auto"/>
        </w:rPr>
        <w:t>conference on knowledge discovery and data mining. San Diego, CA, USA, 2016; pp 1135–1144.</w:t>
      </w:r>
    </w:p>
    <w:p>
      <w:pPr>
        <w:spacing w:after="0" w:line="277" w:lineRule="exact"/>
        <w:rPr>
          <w:sz w:val="20"/>
          <w:szCs w:val="20"/>
          <w:color w:val="auto"/>
        </w:rPr>
      </w:pPr>
    </w:p>
    <w:p>
      <w:pPr>
        <w:jc w:val="both"/>
        <w:ind w:left="660" w:hanging="543"/>
        <w:spacing w:after="0" w:line="421" w:lineRule="auto"/>
        <w:tabs>
          <w:tab w:leader="none" w:pos="660" w:val="left"/>
        </w:tabs>
        <w:numPr>
          <w:ilvl w:val="0"/>
          <w:numId w:val="9"/>
        </w:numPr>
        <w:rPr>
          <w:rFonts w:ascii="Arial" w:cs="Arial" w:eastAsia="Arial" w:hAnsi="Arial"/>
          <w:sz w:val="23"/>
          <w:szCs w:val="23"/>
          <w:color w:val="auto"/>
        </w:rPr>
      </w:pPr>
      <w:r>
        <w:rPr>
          <w:rFonts w:ascii="Arial" w:cs="Arial" w:eastAsia="Arial" w:hAnsi="Arial"/>
          <w:sz w:val="23"/>
          <w:szCs w:val="23"/>
          <w:color w:val="auto"/>
        </w:rPr>
        <w:t>Dhurandhar, A.; Chen, P.-Y.; Luss, R.; Tu, C.-C.; Ting, P.; Shanmugam, K.; Das, P. Explanations based on the missing: Towards contrastive explanations with pertinent negatives. Advances in neural information processing systems 2018, 31 .</w:t>
      </w:r>
    </w:p>
    <w:p>
      <w:pPr>
        <w:spacing w:after="0" w:line="241" w:lineRule="exact"/>
        <w:rPr>
          <w:rFonts w:ascii="Arial" w:cs="Arial" w:eastAsia="Arial" w:hAnsi="Arial"/>
          <w:sz w:val="23"/>
          <w:szCs w:val="23"/>
          <w:color w:val="auto"/>
        </w:rPr>
      </w:pPr>
    </w:p>
    <w:p>
      <w:pPr>
        <w:jc w:val="both"/>
        <w:ind w:left="660" w:hanging="543"/>
        <w:spacing w:after="0" w:line="399" w:lineRule="auto"/>
        <w:tabs>
          <w:tab w:leader="none" w:pos="660" w:val="left"/>
        </w:tabs>
        <w:numPr>
          <w:ilvl w:val="0"/>
          <w:numId w:val="9"/>
        </w:numPr>
        <w:rPr>
          <w:rFonts w:ascii="Arial" w:cs="Arial" w:eastAsia="Arial" w:hAnsi="Arial"/>
          <w:sz w:val="24"/>
          <w:szCs w:val="24"/>
          <w:color w:val="auto"/>
        </w:rPr>
      </w:pPr>
      <w:r>
        <w:rPr>
          <w:rFonts w:ascii="Arial" w:cs="Arial" w:eastAsia="Arial" w:hAnsi="Arial"/>
          <w:sz w:val="24"/>
          <w:szCs w:val="24"/>
          <w:color w:val="auto"/>
        </w:rPr>
        <w:t>Jin, W.; Li, X.; Hamarneh, G. Evaluating Explainable AI on a Multi-Modal Medical Imaging Task: Can Existing Algorithms Fulfill Clinical Requirements? Proceedings of the AAAI Conference on Artificial Intelligence 2022, 36, 11945–11953.</w:t>
      </w:r>
    </w:p>
    <w:p>
      <w:pPr>
        <w:spacing w:after="0" w:line="257" w:lineRule="exact"/>
        <w:rPr>
          <w:rFonts w:ascii="Arial" w:cs="Arial" w:eastAsia="Arial" w:hAnsi="Arial"/>
          <w:sz w:val="24"/>
          <w:szCs w:val="24"/>
          <w:color w:val="auto"/>
        </w:rPr>
      </w:pPr>
    </w:p>
    <w:p>
      <w:pPr>
        <w:jc w:val="both"/>
        <w:ind w:left="660" w:hanging="543"/>
        <w:spacing w:after="0" w:line="421" w:lineRule="auto"/>
        <w:tabs>
          <w:tab w:leader="none" w:pos="660" w:val="left"/>
        </w:tabs>
        <w:numPr>
          <w:ilvl w:val="0"/>
          <w:numId w:val="9"/>
        </w:numPr>
        <w:rPr>
          <w:rFonts w:ascii="Arial" w:cs="Arial" w:eastAsia="Arial" w:hAnsi="Arial"/>
          <w:sz w:val="23"/>
          <w:szCs w:val="23"/>
          <w:color w:val="auto"/>
        </w:rPr>
      </w:pPr>
      <w:r>
        <w:rPr>
          <w:rFonts w:ascii="Arial" w:cs="Arial" w:eastAsia="Arial" w:hAnsi="Arial"/>
          <w:sz w:val="23"/>
          <w:szCs w:val="23"/>
          <w:color w:val="auto"/>
        </w:rPr>
        <w:t>Zhang, Y.; Xu, F.; Zou, J.; Petrosian, O. L.; Krinkin, K. V. XAI Evaluation: Evalu-ating Black-Box Model Explanations for Prediction. 2021 II International Conference on Neural Networks and Neurotechnologies (NeuroNT). 2021; pp 13–16.</w:t>
      </w:r>
    </w:p>
    <w:p>
      <w:pPr>
        <w:spacing w:after="0" w:line="241" w:lineRule="exact"/>
        <w:rPr>
          <w:rFonts w:ascii="Arial" w:cs="Arial" w:eastAsia="Arial" w:hAnsi="Arial"/>
          <w:sz w:val="23"/>
          <w:szCs w:val="23"/>
          <w:color w:val="auto"/>
        </w:rPr>
      </w:pPr>
    </w:p>
    <w:p>
      <w:pPr>
        <w:jc w:val="both"/>
        <w:ind w:left="660" w:hanging="543"/>
        <w:spacing w:after="0" w:line="399" w:lineRule="auto"/>
        <w:tabs>
          <w:tab w:leader="none" w:pos="660" w:val="left"/>
        </w:tabs>
        <w:numPr>
          <w:ilvl w:val="0"/>
          <w:numId w:val="9"/>
        </w:numPr>
        <w:rPr>
          <w:rFonts w:ascii="Arial" w:cs="Arial" w:eastAsia="Arial" w:hAnsi="Arial"/>
          <w:sz w:val="24"/>
          <w:szCs w:val="24"/>
          <w:color w:val="auto"/>
        </w:rPr>
      </w:pPr>
      <w:r>
        <w:rPr>
          <w:rFonts w:ascii="Arial" w:cs="Arial" w:eastAsia="Arial" w:hAnsi="Arial"/>
          <w:sz w:val="24"/>
          <w:szCs w:val="24"/>
          <w:color w:val="auto"/>
        </w:rPr>
        <w:t>Oviedo, F.; Ferres, J. L.; Buonassisi, T.; Butler, K. T. Interpretable and Explain-able Machine Learning for Materials Science and Chemistry. Accounts of Materials Research 2022, 3, 597–607.</w:t>
      </w:r>
    </w:p>
    <w:p>
      <w:pPr>
        <w:spacing w:after="0" w:line="257"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9"/>
        </w:numPr>
        <w:rPr>
          <w:rFonts w:ascii="Arial" w:cs="Arial" w:eastAsia="Arial" w:hAnsi="Arial"/>
          <w:sz w:val="24"/>
          <w:szCs w:val="24"/>
          <w:color w:val="auto"/>
        </w:rPr>
      </w:pPr>
      <w:r>
        <w:rPr>
          <w:rFonts w:ascii="Arial" w:cs="Arial" w:eastAsia="Arial" w:hAnsi="Arial"/>
          <w:sz w:val="24"/>
          <w:szCs w:val="24"/>
          <w:color w:val="auto"/>
        </w:rPr>
        <w:t>Yalcin, O.; Fan, X.; Liu, S. Evaluating the correctness of explainable AI algorithms for classification. arXiv preprint arXiv:2105.09740 2021,</w:t>
      </w:r>
    </w:p>
    <w:p>
      <w:pPr>
        <w:spacing w:after="0" w:line="277" w:lineRule="exact"/>
        <w:rPr>
          <w:rFonts w:ascii="Arial" w:cs="Arial" w:eastAsia="Arial" w:hAnsi="Arial"/>
          <w:sz w:val="24"/>
          <w:szCs w:val="24"/>
          <w:color w:val="auto"/>
        </w:rPr>
      </w:pPr>
    </w:p>
    <w:p>
      <w:pPr>
        <w:ind w:left="660" w:right="60" w:hanging="543"/>
        <w:spacing w:after="0" w:line="382" w:lineRule="auto"/>
        <w:tabs>
          <w:tab w:leader="none" w:pos="660" w:val="left"/>
        </w:tabs>
        <w:numPr>
          <w:ilvl w:val="0"/>
          <w:numId w:val="9"/>
        </w:numPr>
        <w:rPr>
          <w:rFonts w:ascii="Arial" w:cs="Arial" w:eastAsia="Arial" w:hAnsi="Arial"/>
          <w:sz w:val="24"/>
          <w:szCs w:val="24"/>
          <w:color w:val="auto"/>
        </w:rPr>
      </w:pPr>
      <w:r>
        <w:rPr>
          <w:rFonts w:ascii="Arial" w:cs="Arial" w:eastAsia="Arial" w:hAnsi="Arial"/>
          <w:sz w:val="24"/>
          <w:szCs w:val="24"/>
          <w:color w:val="auto"/>
        </w:rPr>
        <w:t>Hoffman, R. R.; Mueller, S. T.; Klein, G.; Litman, J. Metrics for Explainable AI: Challenges and Prospects. 2018,</w:t>
      </w:r>
    </w:p>
    <w:p>
      <w:pPr>
        <w:spacing w:after="0" w:line="27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9"/>
        </w:numPr>
        <w:rPr>
          <w:rFonts w:ascii="Arial" w:cs="Arial" w:eastAsia="Arial" w:hAnsi="Arial"/>
          <w:sz w:val="24"/>
          <w:szCs w:val="24"/>
          <w:color w:val="auto"/>
        </w:rPr>
      </w:pPr>
      <w:r>
        <w:rPr>
          <w:rFonts w:ascii="Arial" w:cs="Arial" w:eastAsia="Arial" w:hAnsi="Arial"/>
          <w:sz w:val="24"/>
          <w:szCs w:val="24"/>
          <w:color w:val="auto"/>
        </w:rPr>
        <w:t>Mohseni, S.; Zarei, N.; Ragan, E. D. A Multidisciplinary Survey and Framework for Design and Evaluation of Explainable AI Systems. ACM Transactions on Interactive Intelligent Systems 2018, 11, 46.</w:t>
      </w:r>
    </w:p>
    <w:p>
      <w:pPr>
        <w:spacing w:after="0" w:line="25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9"/>
        </w:numPr>
        <w:rPr>
          <w:rFonts w:ascii="Arial" w:cs="Arial" w:eastAsia="Arial" w:hAnsi="Arial"/>
          <w:sz w:val="24"/>
          <w:szCs w:val="24"/>
          <w:color w:val="auto"/>
        </w:rPr>
      </w:pPr>
      <w:r>
        <w:rPr>
          <w:rFonts w:ascii="Arial" w:cs="Arial" w:eastAsia="Arial" w:hAnsi="Arial"/>
          <w:sz w:val="24"/>
          <w:szCs w:val="24"/>
          <w:color w:val="auto"/>
        </w:rPr>
        <w:t>Humer, C.; Heberle, H.; Montanari, F.; Wolf, T.; Huber, F.; Henderson, R.; Hein-rich, J.; Streit, M. ChemInformatics Model Explorer (CIME): exploratory analysis of chemical model explanations. Journal of Cheminformatics 2022, 14, 1–14.</w:t>
      </w:r>
    </w:p>
    <w:p>
      <w:pPr>
        <w:sectPr>
          <w:pgSz w:w="12240" w:h="15840" w:orient="portrait"/>
          <w:cols w:equalWidth="0" w:num="1">
            <w:col w:w="9360"/>
          </w:cols>
          <w:pgMar w:left="1440" w:top="1440" w:right="1440" w:bottom="218" w:gutter="0" w:footer="0" w:header="0"/>
        </w:sectPr>
      </w:pPr>
    </w:p>
    <w:p>
      <w:pPr>
        <w:spacing w:after="0" w:line="303"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28</w:t>
      </w:r>
    </w:p>
    <w:p>
      <w:pPr>
        <w:sectPr>
          <w:pgSz w:w="12240" w:h="15840" w:orient="portrait"/>
          <w:cols w:equalWidth="0" w:num="1">
            <w:col w:w="9360"/>
          </w:cols>
          <w:pgMar w:left="1440" w:top="1440" w:right="1440" w:bottom="218" w:gutter="0" w:footer="0" w:header="0"/>
          <w:type w:val="continuous"/>
        </w:sectPr>
      </w:pPr>
    </w:p>
    <w:bookmarkStart w:id="28" w:name="page29"/>
    <w:bookmarkEnd w:id="28"/>
    <w:p>
      <w:pPr>
        <w:spacing w:after="0" w:line="61" w:lineRule="exact"/>
        <w:rPr>
          <w:sz w:val="20"/>
          <w:szCs w:val="20"/>
          <w:color w:val="auto"/>
        </w:rPr>
      </w:pPr>
    </w:p>
    <w:p>
      <w:pPr>
        <w:jc w:val="both"/>
        <w:ind w:left="660" w:right="40" w:hanging="543"/>
        <w:spacing w:after="0" w:line="421" w:lineRule="auto"/>
        <w:tabs>
          <w:tab w:leader="none" w:pos="660" w:val="left"/>
        </w:tabs>
        <w:numPr>
          <w:ilvl w:val="0"/>
          <w:numId w:val="10"/>
        </w:numPr>
        <w:rPr>
          <w:rFonts w:ascii="Arial" w:cs="Arial" w:eastAsia="Arial" w:hAnsi="Arial"/>
          <w:sz w:val="23"/>
          <w:szCs w:val="23"/>
          <w:color w:val="auto"/>
        </w:rPr>
      </w:pPr>
      <w:r>
        <w:rPr>
          <w:rFonts w:ascii="Arial" w:cs="Arial" w:eastAsia="Arial" w:hAnsi="Arial"/>
          <w:sz w:val="23"/>
          <w:szCs w:val="23"/>
          <w:color w:val="auto"/>
        </w:rPr>
        <w:t>Lundberg, S. M.; Lee, S.-I. In</w:t>
      </w:r>
      <w:r>
        <w:rPr>
          <w:rFonts w:ascii="Arial" w:cs="Arial" w:eastAsia="Arial" w:hAnsi="Arial"/>
          <w:sz w:val="23"/>
          <w:szCs w:val="23"/>
          <w:color w:val="auto"/>
        </w:rPr>
        <w:t xml:space="preserve"> Advances in Neural Information Processing Systems 30</w:t>
      </w:r>
      <w:r>
        <w:rPr>
          <w:rFonts w:ascii="Arial" w:cs="Arial" w:eastAsia="Arial" w:hAnsi="Arial"/>
          <w:sz w:val="23"/>
          <w:szCs w:val="23"/>
          <w:color w:val="auto"/>
        </w:rPr>
        <w:t xml:space="preserve"> ; Guyon, I., Luxburg, U. V., Bengio, S., Wallach, H., Fergus, R., Vishwanathan, S.,</w:t>
      </w:r>
      <w:r>
        <w:rPr>
          <w:rFonts w:ascii="Arial" w:cs="Arial" w:eastAsia="Arial" w:hAnsi="Arial"/>
          <w:sz w:val="23"/>
          <w:szCs w:val="23"/>
          <w:color w:val="auto"/>
        </w:rPr>
        <w:t xml:space="preserve"> </w:t>
      </w:r>
      <w:r>
        <w:rPr>
          <w:rFonts w:ascii="Arial" w:cs="Arial" w:eastAsia="Arial" w:hAnsi="Arial"/>
          <w:sz w:val="23"/>
          <w:szCs w:val="23"/>
          <w:color w:val="auto"/>
        </w:rPr>
        <w:t>Garnett, R., Eds.; Curran Associates, Inc., 2017; pp 4765–4774.</w:t>
      </w:r>
    </w:p>
    <w:p>
      <w:pPr>
        <w:ind w:left="660"/>
        <w:spacing w:after="0"/>
        <w:rPr>
          <w:rFonts w:ascii="Arial" w:cs="Arial" w:eastAsia="Arial" w:hAnsi="Arial"/>
          <w:sz w:val="23"/>
          <w:szCs w:val="23"/>
          <w:color w:val="auto"/>
        </w:rPr>
      </w:pPr>
      <w:r>
        <w:rPr>
          <w:rFonts w:ascii="Arial" w:cs="Arial" w:eastAsia="Arial" w:hAnsi="Arial"/>
          <w:sz w:val="24"/>
          <w:szCs w:val="24"/>
          <w:color w:val="auto"/>
        </w:rPr>
        <w:t>ˇ</w:t>
      </w:r>
    </w:p>
    <w:p>
      <w:pPr>
        <w:ind w:left="660" w:right="40" w:hanging="543"/>
        <w:spacing w:after="0" w:line="398" w:lineRule="auto"/>
        <w:tabs>
          <w:tab w:leader="none" w:pos="660" w:val="left"/>
        </w:tabs>
        <w:numPr>
          <w:ilvl w:val="0"/>
          <w:numId w:val="10"/>
        </w:numPr>
        <w:rPr>
          <w:rFonts w:ascii="Arial" w:cs="Arial" w:eastAsia="Arial" w:hAnsi="Arial"/>
          <w:sz w:val="23"/>
          <w:szCs w:val="23"/>
          <w:color w:val="auto"/>
        </w:rPr>
      </w:pPr>
      <w:r>
        <w:rPr>
          <w:rFonts w:ascii="Arial" w:cs="Arial" w:eastAsia="Arial" w:hAnsi="Arial"/>
          <w:sz w:val="23"/>
          <w:szCs w:val="23"/>
          <w:color w:val="auto"/>
        </w:rPr>
        <w:t>Strumbelj, E.; Kononenko, I. Explaining prediction models and individual predictions with feature contributions.</w:t>
      </w:r>
      <w:r>
        <w:rPr>
          <w:rFonts w:ascii="Arial" w:cs="Arial" w:eastAsia="Arial" w:hAnsi="Arial"/>
          <w:sz w:val="23"/>
          <w:szCs w:val="23"/>
          <w:color w:val="auto"/>
        </w:rPr>
        <w:t xml:space="preserve"> Knowledge and information systems 2014</w:t>
      </w:r>
      <w:r>
        <w:rPr>
          <w:rFonts w:ascii="Arial" w:cs="Arial" w:eastAsia="Arial" w:hAnsi="Arial"/>
          <w:sz w:val="23"/>
          <w:szCs w:val="23"/>
          <w:color w:val="auto"/>
        </w:rPr>
        <w:t>,</w:t>
      </w:r>
      <w:r>
        <w:rPr>
          <w:rFonts w:ascii="Arial" w:cs="Arial" w:eastAsia="Arial" w:hAnsi="Arial"/>
          <w:sz w:val="23"/>
          <w:szCs w:val="23"/>
          <w:color w:val="auto"/>
        </w:rPr>
        <w:t xml:space="preserve"> 41</w:t>
      </w:r>
      <w:r>
        <w:rPr>
          <w:rFonts w:ascii="Arial" w:cs="Arial" w:eastAsia="Arial" w:hAnsi="Arial"/>
          <w:sz w:val="23"/>
          <w:szCs w:val="23"/>
          <w:color w:val="auto"/>
        </w:rPr>
        <w:t>, 647–665.</w:t>
      </w:r>
    </w:p>
    <w:p>
      <w:pPr>
        <w:spacing w:after="0" w:line="266" w:lineRule="exact"/>
        <w:rPr>
          <w:rFonts w:ascii="Arial" w:cs="Arial" w:eastAsia="Arial" w:hAnsi="Arial"/>
          <w:sz w:val="23"/>
          <w:szCs w:val="23"/>
          <w:color w:val="auto"/>
        </w:rPr>
      </w:pPr>
    </w:p>
    <w:p>
      <w:pPr>
        <w:ind w:left="660" w:right="40" w:hanging="543"/>
        <w:spacing w:after="0" w:line="382" w:lineRule="auto"/>
        <w:tabs>
          <w:tab w:leader="none" w:pos="6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Shapley, L. S.</w:t>
      </w:r>
      <w:r>
        <w:rPr>
          <w:rFonts w:ascii="Arial" w:cs="Arial" w:eastAsia="Arial" w:hAnsi="Arial"/>
          <w:sz w:val="24"/>
          <w:szCs w:val="24"/>
          <w:color w:val="auto"/>
        </w:rPr>
        <w:t xml:space="preserve"> A Value for N-Person Games</w:t>
      </w:r>
      <w:r>
        <w:rPr>
          <w:rFonts w:ascii="Arial" w:cs="Arial" w:eastAsia="Arial" w:hAnsi="Arial"/>
          <w:sz w:val="24"/>
          <w:szCs w:val="24"/>
          <w:color w:val="auto"/>
        </w:rPr>
        <w:t>; RAND Corporation: Santa Monica, CA, 1952.</w:t>
      </w:r>
    </w:p>
    <w:p>
      <w:pPr>
        <w:spacing w:after="0" w:line="277" w:lineRule="exact"/>
        <w:rPr>
          <w:rFonts w:ascii="Arial" w:cs="Arial" w:eastAsia="Arial" w:hAnsi="Arial"/>
          <w:sz w:val="24"/>
          <w:szCs w:val="24"/>
          <w:color w:val="auto"/>
        </w:rPr>
      </w:pPr>
    </w:p>
    <w:p>
      <w:pPr>
        <w:jc w:val="both"/>
        <w:ind w:left="660" w:right="40" w:hanging="543"/>
        <w:spacing w:after="0" w:line="399" w:lineRule="auto"/>
        <w:tabs>
          <w:tab w:leader="none" w:pos="6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Molnar, C.; Casalicchio, G.; Bischl, B. Interpretable machine learning–a brief history, state-of-the-art and challenges. Joint European Conference on Machine Learning and Knowledge Discovery in Databases. 2020; pp 417–431.</w:t>
      </w:r>
    </w:p>
    <w:p>
      <w:pPr>
        <w:spacing w:after="0" w:line="25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Lou, Y.; Caruana, R.; Gehrke, J. Intelligible models for classification and regression. Proceedings of the 18th ACM SIGKDD international conference on Knowledge dis-covery and data mining. 2012; pp 150–158.</w:t>
      </w:r>
    </w:p>
    <w:p>
      <w:pPr>
        <w:spacing w:after="0" w:line="25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 xml:space="preserve">Bastani, O.; Kim, C.; Bastani, H. Interpreting blackbox models via model extraction. </w:t>
      </w:r>
      <w:r>
        <w:rPr>
          <w:rFonts w:ascii="Arial" w:cs="Arial" w:eastAsia="Arial" w:hAnsi="Arial"/>
          <w:sz w:val="24"/>
          <w:szCs w:val="24"/>
          <w:color w:val="auto"/>
        </w:rPr>
        <w:t>arXiv preprint arXiv:1705.08504 2017</w:t>
      </w:r>
      <w:r>
        <w:rPr>
          <w:rFonts w:ascii="Arial" w:cs="Arial" w:eastAsia="Arial" w:hAnsi="Arial"/>
          <w:sz w:val="24"/>
          <w:szCs w:val="24"/>
          <w:color w:val="auto"/>
        </w:rPr>
        <w:t>,</w:t>
      </w:r>
    </w:p>
    <w:p>
      <w:pPr>
        <w:spacing w:after="0" w:line="277" w:lineRule="exact"/>
        <w:rPr>
          <w:rFonts w:ascii="Arial" w:cs="Arial" w:eastAsia="Arial" w:hAnsi="Arial"/>
          <w:sz w:val="24"/>
          <w:szCs w:val="24"/>
          <w:color w:val="auto"/>
        </w:rPr>
      </w:pPr>
    </w:p>
    <w:p>
      <w:pPr>
        <w:jc w:val="both"/>
        <w:ind w:left="660" w:right="40" w:hanging="543"/>
        <w:spacing w:after="0" w:line="421" w:lineRule="auto"/>
        <w:tabs>
          <w:tab w:leader="none" w:pos="660" w:val="left"/>
        </w:tabs>
        <w:numPr>
          <w:ilvl w:val="0"/>
          <w:numId w:val="10"/>
        </w:numPr>
        <w:rPr>
          <w:rFonts w:ascii="Arial" w:cs="Arial" w:eastAsia="Arial" w:hAnsi="Arial"/>
          <w:sz w:val="23"/>
          <w:szCs w:val="23"/>
          <w:color w:val="auto"/>
        </w:rPr>
      </w:pPr>
      <w:r>
        <w:rPr>
          <w:rFonts w:ascii="Arial" w:cs="Arial" w:eastAsia="Arial" w:hAnsi="Arial"/>
          <w:sz w:val="23"/>
          <w:szCs w:val="23"/>
          <w:color w:val="auto"/>
        </w:rPr>
        <w:t>Gajewicz, A.; Puzyn, T.; Odziomek, K.; Urbaszek, P.; Haase, A.; Riebeling, C.; Luch, A.; Irfan, M. A.; Landsiedel, R.; van der Zande, M.; Bouwmeester, H. Deci-sion tree models to classify nanomaterials according to the DF4nanoGrouping scheme.</w:t>
      </w:r>
    </w:p>
    <w:p>
      <w:pPr>
        <w:spacing w:after="0" w:line="4" w:lineRule="exact"/>
        <w:rPr>
          <w:rFonts w:ascii="Arial" w:cs="Arial" w:eastAsia="Arial" w:hAnsi="Arial"/>
          <w:sz w:val="23"/>
          <w:szCs w:val="23"/>
          <w:color w:val="auto"/>
        </w:rPr>
      </w:pPr>
    </w:p>
    <w:p>
      <w:pPr>
        <w:ind w:left="660"/>
        <w:spacing w:after="0"/>
        <w:rPr>
          <w:rFonts w:ascii="Arial" w:cs="Arial" w:eastAsia="Arial" w:hAnsi="Arial"/>
          <w:sz w:val="23"/>
          <w:szCs w:val="23"/>
          <w:color w:val="auto"/>
        </w:rPr>
      </w:pPr>
      <w:r>
        <w:rPr>
          <w:rFonts w:ascii="Arial" w:cs="Arial" w:eastAsia="Arial" w:hAnsi="Arial"/>
          <w:sz w:val="24"/>
          <w:szCs w:val="24"/>
          <w:color w:val="auto"/>
        </w:rPr>
        <w:t>Nanotoxicology 2018</w:t>
      </w:r>
      <w:r>
        <w:rPr>
          <w:rFonts w:ascii="Arial" w:cs="Arial" w:eastAsia="Arial" w:hAnsi="Arial"/>
          <w:sz w:val="24"/>
          <w:szCs w:val="24"/>
          <w:color w:val="auto"/>
        </w:rPr>
        <w:t>,</w:t>
      </w:r>
      <w:r>
        <w:rPr>
          <w:rFonts w:ascii="Arial" w:cs="Arial" w:eastAsia="Arial" w:hAnsi="Arial"/>
          <w:sz w:val="24"/>
          <w:szCs w:val="24"/>
          <w:color w:val="auto"/>
        </w:rPr>
        <w:t xml:space="preserve"> 12</w:t>
      </w:r>
      <w:r>
        <w:rPr>
          <w:rFonts w:ascii="Arial" w:cs="Arial" w:eastAsia="Arial" w:hAnsi="Arial"/>
          <w:sz w:val="24"/>
          <w:szCs w:val="24"/>
          <w:color w:val="auto"/>
        </w:rPr>
        <w:t>, 1–17.</w:t>
      </w:r>
    </w:p>
    <w:p>
      <w:pPr>
        <w:spacing w:after="0" w:line="200" w:lineRule="exact"/>
        <w:rPr>
          <w:rFonts w:ascii="Arial" w:cs="Arial" w:eastAsia="Arial" w:hAnsi="Arial"/>
          <w:sz w:val="23"/>
          <w:szCs w:val="23"/>
          <w:color w:val="auto"/>
        </w:rPr>
      </w:pPr>
    </w:p>
    <w:p>
      <w:pPr>
        <w:spacing w:after="0" w:line="239" w:lineRule="exact"/>
        <w:rPr>
          <w:rFonts w:ascii="Arial" w:cs="Arial" w:eastAsia="Arial" w:hAnsi="Arial"/>
          <w:sz w:val="23"/>
          <w:szCs w:val="23"/>
          <w:color w:val="auto"/>
        </w:rPr>
      </w:pPr>
    </w:p>
    <w:p>
      <w:pPr>
        <w:jc w:val="both"/>
        <w:ind w:left="660" w:right="40" w:hanging="543"/>
        <w:spacing w:after="0" w:line="399" w:lineRule="auto"/>
        <w:tabs>
          <w:tab w:leader="none" w:pos="660" w:val="left"/>
        </w:tabs>
        <w:numPr>
          <w:ilvl w:val="0"/>
          <w:numId w:val="10"/>
        </w:numPr>
        <w:rPr>
          <w:rFonts w:ascii="Arial" w:cs="Arial" w:eastAsia="Arial" w:hAnsi="Arial"/>
          <w:sz w:val="24"/>
          <w:szCs w:val="24"/>
          <w:color w:val="auto"/>
        </w:rPr>
      </w:pPr>
      <w:r>
        <w:rPr>
          <w:rFonts w:ascii="Arial" w:cs="Arial" w:eastAsia="Arial" w:hAnsi="Arial"/>
          <w:sz w:val="24"/>
          <w:szCs w:val="24"/>
          <w:color w:val="auto"/>
        </w:rPr>
        <w:t>Han, L.; Wang, Y.; Bryant, S. H. Developing and validating predictive decision tree models from mining chemical structural fingerprints and high–throughput screening data in PubChem.</w:t>
      </w:r>
      <w:r>
        <w:rPr>
          <w:rFonts w:ascii="Arial" w:cs="Arial" w:eastAsia="Arial" w:hAnsi="Arial"/>
          <w:sz w:val="24"/>
          <w:szCs w:val="24"/>
          <w:color w:val="auto"/>
        </w:rPr>
        <w:t xml:space="preserve"> BMC Bioinformatics 2008</w:t>
      </w:r>
      <w:r>
        <w:rPr>
          <w:rFonts w:ascii="Arial" w:cs="Arial" w:eastAsia="Arial" w:hAnsi="Arial"/>
          <w:sz w:val="24"/>
          <w:szCs w:val="24"/>
          <w:color w:val="auto"/>
        </w:rPr>
        <w:t>,</w:t>
      </w:r>
      <w:r>
        <w:rPr>
          <w:rFonts w:ascii="Arial" w:cs="Arial" w:eastAsia="Arial" w:hAnsi="Arial"/>
          <w:sz w:val="24"/>
          <w:szCs w:val="24"/>
          <w:color w:val="auto"/>
        </w:rPr>
        <w:t xml:space="preserve"> 9</w:t>
      </w:r>
      <w:r>
        <w:rPr>
          <w:rFonts w:ascii="Arial" w:cs="Arial" w:eastAsia="Arial" w:hAnsi="Arial"/>
          <w:sz w:val="24"/>
          <w:szCs w:val="24"/>
          <w:color w:val="auto"/>
        </w:rPr>
        <w:t>, 401.</w:t>
      </w:r>
    </w:p>
    <w:p>
      <w:pPr>
        <w:jc w:val="center"/>
        <w:ind w:right="100"/>
        <w:spacing w:after="0" w:line="234" w:lineRule="auto"/>
        <w:rPr>
          <w:sz w:val="20"/>
          <w:szCs w:val="20"/>
          <w:color w:val="auto"/>
        </w:rPr>
      </w:pPr>
      <w:r>
        <w:rPr>
          <w:rFonts w:ascii="Arial" w:cs="Arial" w:eastAsia="Arial" w:hAnsi="Arial"/>
          <w:sz w:val="24"/>
          <w:szCs w:val="24"/>
          <w:color w:val="auto"/>
        </w:rPr>
        <w:t>´</w:t>
      </w:r>
    </w:p>
    <w:p>
      <w:pPr>
        <w:jc w:val="center"/>
        <w:ind w:right="-79"/>
        <w:spacing w:after="0" w:line="205" w:lineRule="auto"/>
        <w:rPr>
          <w:sz w:val="20"/>
          <w:szCs w:val="20"/>
          <w:color w:val="auto"/>
        </w:rPr>
      </w:pPr>
      <w:r>
        <w:rPr>
          <w:rFonts w:ascii="Arial" w:cs="Arial" w:eastAsia="Arial" w:hAnsi="Arial"/>
          <w:sz w:val="23"/>
          <w:szCs w:val="23"/>
          <w:color w:val="auto"/>
        </w:rPr>
        <w:t>(52) Plumb, G.; Al-Shedivat, M.; Cabrera, A. A.; Perer, A.; Xing, E.; Talwalkar, A. Regu-</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29</w:t>
      </w:r>
    </w:p>
    <w:p>
      <w:pPr>
        <w:sectPr>
          <w:pgSz w:w="12240" w:h="15840" w:orient="portrait"/>
          <w:cols w:equalWidth="0" w:num="1">
            <w:col w:w="9400"/>
          </w:cols>
          <w:pgMar w:left="1440" w:top="1440" w:right="1400" w:bottom="218" w:gutter="0" w:footer="0" w:header="0"/>
          <w:type w:val="continuous"/>
        </w:sectPr>
      </w:pPr>
    </w:p>
    <w:bookmarkStart w:id="29" w:name="page30"/>
    <w:bookmarkEnd w:id="29"/>
    <w:p>
      <w:pPr>
        <w:spacing w:after="0" w:line="61" w:lineRule="exact"/>
        <w:rPr>
          <w:sz w:val="20"/>
          <w:szCs w:val="20"/>
          <w:color w:val="auto"/>
        </w:rPr>
      </w:pPr>
    </w:p>
    <w:p>
      <w:pPr>
        <w:ind w:left="660" w:right="120"/>
        <w:spacing w:after="0" w:line="382" w:lineRule="auto"/>
        <w:rPr>
          <w:sz w:val="20"/>
          <w:szCs w:val="20"/>
          <w:color w:val="auto"/>
        </w:rPr>
      </w:pPr>
      <w:r>
        <w:rPr>
          <w:rFonts w:ascii="Arial" w:cs="Arial" w:eastAsia="Arial" w:hAnsi="Arial"/>
          <w:sz w:val="24"/>
          <w:szCs w:val="24"/>
          <w:color w:val="auto"/>
        </w:rPr>
        <w:t>larizing black-box models for improved interpretability. Advances in Neural Informa-tion Processing Systems 2020, 33, 10526–10536.</w:t>
      </w:r>
    </w:p>
    <w:p>
      <w:pPr>
        <w:spacing w:after="0" w:line="277" w:lineRule="exact"/>
        <w:rPr>
          <w:sz w:val="20"/>
          <w:szCs w:val="20"/>
          <w:color w:val="auto"/>
        </w:rPr>
      </w:pPr>
    </w:p>
    <w:p>
      <w:pPr>
        <w:jc w:val="both"/>
        <w:ind w:left="660" w:right="80" w:hanging="543"/>
        <w:spacing w:after="0" w:line="421" w:lineRule="auto"/>
        <w:tabs>
          <w:tab w:leader="none" w:pos="660" w:val="left"/>
        </w:tabs>
        <w:numPr>
          <w:ilvl w:val="0"/>
          <w:numId w:val="11"/>
        </w:numPr>
        <w:rPr>
          <w:rFonts w:ascii="Arial" w:cs="Arial" w:eastAsia="Arial" w:hAnsi="Arial"/>
          <w:sz w:val="23"/>
          <w:szCs w:val="23"/>
          <w:color w:val="auto"/>
        </w:rPr>
      </w:pPr>
      <w:r>
        <w:rPr>
          <w:rFonts w:ascii="Arial" w:cs="Arial" w:eastAsia="Arial" w:hAnsi="Arial"/>
          <w:sz w:val="23"/>
          <w:szCs w:val="23"/>
          <w:color w:val="auto"/>
        </w:rPr>
        <w:t>Shao, X.; Skryagin, A.; Stammer, W.; Schramowski, P.; Kersting, K. Right for bet-ter reasons: Training differentiable models by constraining their influence functions. Proceedings of the AAAI Conference on Artificial Intelligence. 2021; pp 9533–9540.</w:t>
      </w:r>
    </w:p>
    <w:p>
      <w:pPr>
        <w:spacing w:after="0" w:line="241" w:lineRule="exact"/>
        <w:rPr>
          <w:rFonts w:ascii="Arial" w:cs="Arial" w:eastAsia="Arial" w:hAnsi="Arial"/>
          <w:sz w:val="23"/>
          <w:szCs w:val="23"/>
          <w:color w:val="auto"/>
        </w:rPr>
      </w:pPr>
    </w:p>
    <w:p>
      <w:pPr>
        <w:ind w:left="660" w:hanging="543"/>
        <w:spacing w:after="0" w:line="399" w:lineRule="auto"/>
        <w:tabs>
          <w:tab w:leader="none" w:pos="6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Ouyang, R.; Curtarolo, S.; Ahmetcik, E.; Scheffler, M.; Ghiringhelli, L. M. SISSO: A compressed-sensing method for identifying the best low-dimensional descriptor in an immensity of offered candidates. Physical Review Materials 2018, 2, 083802.</w:t>
      </w:r>
    </w:p>
    <w:p>
      <w:pPr>
        <w:spacing w:after="0" w:line="257" w:lineRule="exact"/>
        <w:rPr>
          <w:rFonts w:ascii="Arial" w:cs="Arial" w:eastAsia="Arial" w:hAnsi="Arial"/>
          <w:sz w:val="24"/>
          <w:szCs w:val="24"/>
          <w:color w:val="auto"/>
        </w:rPr>
      </w:pPr>
    </w:p>
    <w:p>
      <w:pPr>
        <w:ind w:left="660" w:right="120" w:hanging="543"/>
        <w:spacing w:after="0" w:line="382" w:lineRule="auto"/>
        <w:tabs>
          <w:tab w:leader="none" w:pos="6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Lipton, Z. C. The mythos of model interpretability: In machine learning, the concept of interpretability is both important and slippery. Queue 2018, 16, 31–57.</w:t>
      </w:r>
    </w:p>
    <w:p>
      <w:pPr>
        <w:spacing w:after="0" w:line="277" w:lineRule="exact"/>
        <w:rPr>
          <w:rFonts w:ascii="Arial" w:cs="Arial" w:eastAsia="Arial" w:hAnsi="Arial"/>
          <w:sz w:val="24"/>
          <w:szCs w:val="24"/>
          <w:color w:val="auto"/>
        </w:rPr>
      </w:pPr>
    </w:p>
    <w:p>
      <w:pPr>
        <w:jc w:val="both"/>
        <w:ind w:left="660" w:right="80" w:hanging="543"/>
        <w:spacing w:after="0" w:line="421" w:lineRule="auto"/>
        <w:tabs>
          <w:tab w:leader="none" w:pos="660" w:val="left"/>
        </w:tabs>
        <w:numPr>
          <w:ilvl w:val="0"/>
          <w:numId w:val="11"/>
        </w:numPr>
        <w:rPr>
          <w:rFonts w:ascii="Arial" w:cs="Arial" w:eastAsia="Arial" w:hAnsi="Arial"/>
          <w:sz w:val="23"/>
          <w:szCs w:val="23"/>
          <w:color w:val="auto"/>
        </w:rPr>
      </w:pPr>
      <w:r>
        <w:rPr>
          <w:rFonts w:ascii="Arial" w:cs="Arial" w:eastAsia="Arial" w:hAnsi="Arial"/>
          <w:sz w:val="23"/>
          <w:szCs w:val="23"/>
          <w:color w:val="auto"/>
        </w:rPr>
        <w:t>Harren, T.; Matter, H.; Hessler, G.; Rarey, M.; Grebner, C. Interpretation of structure– activity relationships in real-world drug design data sets using explainable artificial intelligence. Journal of Chemical Information and Modeling 2022, 62, 447–462.</w:t>
      </w:r>
    </w:p>
    <w:p>
      <w:pPr>
        <w:spacing w:after="0" w:line="241" w:lineRule="exact"/>
        <w:rPr>
          <w:rFonts w:ascii="Arial" w:cs="Arial" w:eastAsia="Arial" w:hAnsi="Arial"/>
          <w:sz w:val="23"/>
          <w:szCs w:val="23"/>
          <w:color w:val="auto"/>
        </w:rPr>
      </w:pPr>
    </w:p>
    <w:p>
      <w:pPr>
        <w:jc w:val="both"/>
        <w:ind w:left="660" w:right="120" w:hanging="543"/>
        <w:spacing w:after="0" w:line="399" w:lineRule="auto"/>
        <w:tabs>
          <w:tab w:leader="none" w:pos="6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Sheridan, R. P. Interpretation of QSAR Models by Coloring Atoms According to Changes in Predicted Activity: How Robust Is It? Journal of Chemical Information and Modeling 2019, 59, 1324–1337.</w:t>
      </w:r>
    </w:p>
    <w:p>
      <w:pPr>
        <w:spacing w:after="0" w:line="257" w:lineRule="exact"/>
        <w:rPr>
          <w:rFonts w:ascii="Arial" w:cs="Arial" w:eastAsia="Arial" w:hAnsi="Arial"/>
          <w:sz w:val="24"/>
          <w:szCs w:val="24"/>
          <w:color w:val="auto"/>
        </w:rPr>
      </w:pPr>
    </w:p>
    <w:p>
      <w:pPr>
        <w:jc w:val="both"/>
        <w:ind w:left="660" w:right="120" w:hanging="543"/>
        <w:spacing w:after="0" w:line="399" w:lineRule="auto"/>
        <w:tabs>
          <w:tab w:leader="none" w:pos="6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Rasmussen, M. H.; Christensen, D. S.; Jensen, J. H. Do machines dream of atoms? Crippen’s logP as a quantitative molecular benchmark for explainable AI heatmaps. 2022,</w:t>
      </w:r>
    </w:p>
    <w:p>
      <w:pPr>
        <w:spacing w:after="0" w:line="257" w:lineRule="exact"/>
        <w:rPr>
          <w:rFonts w:ascii="Arial" w:cs="Arial" w:eastAsia="Arial" w:hAnsi="Arial"/>
          <w:sz w:val="24"/>
          <w:szCs w:val="24"/>
          <w:color w:val="auto"/>
        </w:rPr>
      </w:pPr>
    </w:p>
    <w:p>
      <w:pPr>
        <w:ind w:left="660" w:right="120" w:hanging="543"/>
        <w:spacing w:after="0" w:line="382" w:lineRule="auto"/>
        <w:tabs>
          <w:tab w:leader="none" w:pos="6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 xml:space="preserve">Smilkov, D.; Thorat, N.; Kim, B.; Vi´egas, F.; Wattenberg, M. SmoothGrad: removing noise by adding noise. 2017; </w:t>
      </w:r>
      <w:hyperlink r:id="rId31">
        <w:r>
          <w:rPr>
            <w:rFonts w:ascii="Arial" w:cs="Arial" w:eastAsia="Arial" w:hAnsi="Arial"/>
            <w:sz w:val="24"/>
            <w:szCs w:val="24"/>
            <w:color w:val="auto"/>
          </w:rPr>
          <w:t>https://arxiv.org/abs/1706.03825</w:t>
        </w:r>
      </w:hyperlink>
      <w:r>
        <w:rPr>
          <w:rFonts w:ascii="Arial" w:cs="Arial" w:eastAsia="Arial" w:hAnsi="Arial"/>
          <w:sz w:val="24"/>
          <w:szCs w:val="24"/>
          <w:color w:val="auto"/>
        </w:rPr>
        <w:t>.</w:t>
      </w:r>
    </w:p>
    <w:p>
      <w:pPr>
        <w:spacing w:after="0" w:line="277" w:lineRule="exact"/>
        <w:rPr>
          <w:rFonts w:ascii="Arial" w:cs="Arial" w:eastAsia="Arial" w:hAnsi="Arial"/>
          <w:sz w:val="24"/>
          <w:szCs w:val="24"/>
          <w:color w:val="auto"/>
        </w:rPr>
      </w:pPr>
    </w:p>
    <w:p>
      <w:pPr>
        <w:jc w:val="both"/>
        <w:ind w:left="660" w:right="120" w:hanging="543"/>
        <w:spacing w:after="0" w:line="382" w:lineRule="auto"/>
        <w:tabs>
          <w:tab w:leader="none" w:pos="6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McCloskey, K.; Taly, A.; Monti, F.; Brenner, M. P.; Colwell, L. Using Attribution to Decode Dataset Bias in Neural Network Models for Chemistry. Proceedings of the</w:t>
      </w:r>
    </w:p>
    <w:p>
      <w:pPr>
        <w:sectPr>
          <w:pgSz w:w="12240" w:h="15840" w:orient="portrait"/>
          <w:cols w:equalWidth="0" w:num="1">
            <w:col w:w="9480"/>
          </w:cols>
          <w:pgMar w:left="1440" w:top="1440" w:right="132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120"/>
        <w:spacing w:after="0"/>
        <w:rPr>
          <w:sz w:val="20"/>
          <w:szCs w:val="20"/>
          <w:color w:val="auto"/>
        </w:rPr>
      </w:pPr>
      <w:r>
        <w:rPr>
          <w:rFonts w:ascii="Arial" w:cs="Arial" w:eastAsia="Arial" w:hAnsi="Arial"/>
          <w:sz w:val="21"/>
          <w:szCs w:val="21"/>
          <w:color w:val="auto"/>
        </w:rPr>
        <w:t>30</w:t>
      </w:r>
    </w:p>
    <w:p>
      <w:pPr>
        <w:sectPr>
          <w:pgSz w:w="12240" w:h="15840" w:orient="portrait"/>
          <w:cols w:equalWidth="0" w:num="1">
            <w:col w:w="9480"/>
          </w:cols>
          <w:pgMar w:left="1440" w:top="1440" w:right="1320" w:bottom="218" w:gutter="0" w:footer="0" w:header="0"/>
          <w:type w:val="continuous"/>
        </w:sectPr>
      </w:pPr>
    </w:p>
    <w:bookmarkStart w:id="30" w:name="page31"/>
    <w:bookmarkEnd w:id="30"/>
    <w:p>
      <w:pPr>
        <w:spacing w:after="0" w:line="61" w:lineRule="exact"/>
        <w:rPr>
          <w:sz w:val="20"/>
          <w:szCs w:val="20"/>
          <w:color w:val="auto"/>
        </w:rPr>
      </w:pPr>
    </w:p>
    <w:p>
      <w:pPr>
        <w:ind w:left="660"/>
        <w:spacing w:after="0" w:line="382" w:lineRule="auto"/>
        <w:rPr>
          <w:sz w:val="20"/>
          <w:szCs w:val="20"/>
          <w:color w:val="auto"/>
        </w:rPr>
      </w:pPr>
      <w:r>
        <w:rPr>
          <w:rFonts w:ascii="Arial" w:cs="Arial" w:eastAsia="Arial" w:hAnsi="Arial"/>
          <w:sz w:val="24"/>
          <w:szCs w:val="24"/>
          <w:color w:val="auto"/>
        </w:rPr>
        <w:t>National Academy of Sciences of the United States of America 2018, 116, 11624– 11629.</w:t>
      </w:r>
    </w:p>
    <w:p>
      <w:pPr>
        <w:spacing w:after="0" w:line="277" w:lineRule="exact"/>
        <w:rPr>
          <w:sz w:val="20"/>
          <w:szCs w:val="20"/>
          <w:color w:val="auto"/>
        </w:rPr>
      </w:pPr>
    </w:p>
    <w:p>
      <w:pPr>
        <w:jc w:val="both"/>
        <w:ind w:left="660" w:hanging="543"/>
        <w:spacing w:after="0" w:line="399"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Bach, S.; Binder, A.; Montavon, G.; Klauschen, F.; M¨uller, K.-R.; Samek, W. On pixel-wise explanations for non-linear classifier decisions by layer-wise relevance prop-agation. PloS one 2015, 10, e0130140.</w:t>
      </w:r>
    </w:p>
    <w:p>
      <w:pPr>
        <w:spacing w:after="0" w:line="257"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Sundararajan, M.; Taly, A.; Yan, Q. Axiomatic attribution for deep networks. Inter-national Conference on Machine Learning. 2017; pp 3319–3328.</w:t>
      </w:r>
    </w:p>
    <w:p>
      <w:pPr>
        <w:spacing w:after="0" w:line="277"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 xml:space="preserve">Zhou, B.; Khosla, A.; Lapedriza, A.; Oliva, A.; Torralba, A. Learning Deep Features for Discriminative Localization. 2015; </w:t>
      </w:r>
      <w:hyperlink r:id="rId32">
        <w:r>
          <w:rPr>
            <w:rFonts w:ascii="Arial" w:cs="Arial" w:eastAsia="Arial" w:hAnsi="Arial"/>
            <w:sz w:val="24"/>
            <w:szCs w:val="24"/>
            <w:color w:val="auto"/>
          </w:rPr>
          <w:t>https://arxiv.org/abs/1512.04150</w:t>
        </w:r>
      </w:hyperlink>
      <w:r>
        <w:rPr>
          <w:rFonts w:ascii="Arial" w:cs="Arial" w:eastAsia="Arial" w:hAnsi="Arial"/>
          <w:sz w:val="24"/>
          <w:szCs w:val="24"/>
          <w:color w:val="auto"/>
        </w:rPr>
        <w:t>.</w:t>
      </w:r>
    </w:p>
    <w:p>
      <w:pPr>
        <w:spacing w:after="0" w:line="27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Selvaraju, R. R.; Cogswell, M.; Das, A.; Vedantam, R.; Parikh, D.; Batra, D. Grad-CAM: Visual Explanations from Deep Networks via Gradient-Based Localization. In-ternational Journal of Computer Vision 2019, 128, 336–359.</w:t>
      </w:r>
    </w:p>
    <w:p>
      <w:pPr>
        <w:spacing w:after="0" w:line="257"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Smilkov, D.; Thorat, N.; Kim, B.; Vi´egas, F.; Wattenberg, M. Smoothgrad: removing noise by adding noise. arXiv preprint arXiv:1706.03825 2017,</w:t>
      </w:r>
    </w:p>
    <w:p>
      <w:pPr>
        <w:spacing w:after="0" w:line="27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 xml:space="preserve">Pope, P.; Kolouri, S.; Rostrami, M.; Martin, C.; Hoffmann, H. Discovering Molec-ular Functional Groups Using Graph Convolutional Neural Networks. 2018; </w:t>
      </w:r>
      <w:hyperlink r:id="rId33">
        <w:r>
          <w:rPr>
            <w:rFonts w:ascii="Arial" w:cs="Arial" w:eastAsia="Arial" w:hAnsi="Arial"/>
            <w:sz w:val="24"/>
            <w:szCs w:val="24"/>
            <w:color w:val="auto"/>
          </w:rPr>
          <w:t>https:</w:t>
        </w:r>
      </w:hyperlink>
      <w:r>
        <w:rPr>
          <w:rFonts w:ascii="Arial" w:cs="Arial" w:eastAsia="Arial" w:hAnsi="Arial"/>
          <w:sz w:val="24"/>
          <w:szCs w:val="24"/>
          <w:color w:val="auto"/>
        </w:rPr>
        <w:t xml:space="preserve"> </w:t>
      </w:r>
      <w:hyperlink r:id="rId33">
        <w:r>
          <w:rPr>
            <w:rFonts w:ascii="Arial" w:cs="Arial" w:eastAsia="Arial" w:hAnsi="Arial"/>
            <w:sz w:val="24"/>
            <w:szCs w:val="24"/>
            <w:color w:val="auto"/>
          </w:rPr>
          <w:t>//arxiv.org/abs/1812.00265</w:t>
        </w:r>
      </w:hyperlink>
      <w:r>
        <w:rPr>
          <w:rFonts w:ascii="Arial" w:cs="Arial" w:eastAsia="Arial" w:hAnsi="Arial"/>
          <w:sz w:val="24"/>
          <w:szCs w:val="24"/>
          <w:color w:val="auto"/>
        </w:rPr>
        <w:t>.</w:t>
      </w:r>
    </w:p>
    <w:p>
      <w:pPr>
        <w:spacing w:after="0" w:line="257" w:lineRule="exact"/>
        <w:rPr>
          <w:rFonts w:ascii="Arial" w:cs="Arial" w:eastAsia="Arial" w:hAnsi="Arial"/>
          <w:sz w:val="24"/>
          <w:szCs w:val="24"/>
          <w:color w:val="auto"/>
        </w:rPr>
      </w:pPr>
    </w:p>
    <w:p>
      <w:pPr>
        <w:jc w:val="both"/>
        <w:ind w:left="660" w:hanging="543"/>
        <w:spacing w:after="0" w:line="399"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Jim´enez-Luna, J.; Skalic, M.; Weskamp, N.; Schneider, G. Coloring molecules with ex-plainable artificial intelligence for preclinical relevance assessment. Journal of Chem-ical Information and Modeling 2021, 61, 1083–1094.</w:t>
      </w:r>
    </w:p>
    <w:p>
      <w:pPr>
        <w:spacing w:after="0" w:line="257" w:lineRule="exact"/>
        <w:rPr>
          <w:rFonts w:ascii="Arial" w:cs="Arial" w:eastAsia="Arial" w:hAnsi="Arial"/>
          <w:sz w:val="24"/>
          <w:szCs w:val="24"/>
          <w:color w:val="auto"/>
        </w:rPr>
      </w:pPr>
    </w:p>
    <w:p>
      <w:pPr>
        <w:jc w:val="both"/>
        <w:ind w:left="660" w:hanging="543"/>
        <w:spacing w:after="0" w:line="404" w:lineRule="auto"/>
        <w:tabs>
          <w:tab w:leader="none" w:pos="660" w:val="left"/>
        </w:tabs>
        <w:numPr>
          <w:ilvl w:val="0"/>
          <w:numId w:val="12"/>
        </w:numPr>
        <w:rPr>
          <w:rFonts w:ascii="Arial" w:cs="Arial" w:eastAsia="Arial" w:hAnsi="Arial"/>
          <w:sz w:val="24"/>
          <w:szCs w:val="24"/>
          <w:color w:val="auto"/>
        </w:rPr>
      </w:pPr>
      <w:r>
        <w:rPr>
          <w:rFonts w:ascii="Arial" w:cs="Arial" w:eastAsia="Arial" w:hAnsi="Arial"/>
          <w:sz w:val="24"/>
          <w:szCs w:val="24"/>
          <w:color w:val="auto"/>
        </w:rPr>
        <w:t>Sanchez-Lengeling, B.; Wei, J.; Lee, B.; Reif, E.; Wang, P. Y.; Qian, W. W.; Mc-Closkey, K.; Colwell, L.; Wiltschko, A. Evaluating Attribution for Graph Neural Networks. Proceedings of the 34th International Conference on Neural Information Processing Systems. Red Hook, NY, USA, 2020.</w:t>
      </w:r>
    </w:p>
    <w:p>
      <w:pPr>
        <w:sectPr>
          <w:pgSz w:w="12240" w:h="15840" w:orient="portrait"/>
          <w:cols w:equalWidth="0" w:num="1">
            <w:col w:w="9360"/>
          </w:cols>
          <w:pgMar w:left="1440" w:top="1440" w:right="1440" w:bottom="218" w:gutter="0" w:footer="0" w:header="0"/>
        </w:sectPr>
      </w:pPr>
    </w:p>
    <w:p>
      <w:pPr>
        <w:spacing w:after="0" w:line="300" w:lineRule="exact"/>
        <w:rPr>
          <w:rFonts w:ascii="Arial" w:cs="Arial" w:eastAsia="Arial" w:hAnsi="Arial"/>
          <w:sz w:val="24"/>
          <w:szCs w:val="24"/>
          <w:color w:val="auto"/>
        </w:rPr>
      </w:pPr>
    </w:p>
    <w:p>
      <w:pPr>
        <w:jc w:val="center"/>
        <w:spacing w:after="0"/>
        <w:rPr>
          <w:sz w:val="20"/>
          <w:szCs w:val="20"/>
          <w:color w:val="auto"/>
        </w:rPr>
      </w:pPr>
      <w:r>
        <w:rPr>
          <w:rFonts w:ascii="Arial" w:cs="Arial" w:eastAsia="Arial" w:hAnsi="Arial"/>
          <w:sz w:val="21"/>
          <w:szCs w:val="21"/>
          <w:color w:val="auto"/>
        </w:rPr>
        <w:t>31</w:t>
      </w:r>
    </w:p>
    <w:p>
      <w:pPr>
        <w:sectPr>
          <w:pgSz w:w="12240" w:h="15840" w:orient="portrait"/>
          <w:cols w:equalWidth="0" w:num="1">
            <w:col w:w="9360"/>
          </w:cols>
          <w:pgMar w:left="1440" w:top="1440" w:right="1440" w:bottom="218" w:gutter="0" w:footer="0" w:header="0"/>
          <w:type w:val="continuous"/>
        </w:sectPr>
      </w:pPr>
    </w:p>
    <w:bookmarkStart w:id="31" w:name="page32"/>
    <w:bookmarkEnd w:id="31"/>
    <w:p>
      <w:pPr>
        <w:spacing w:after="0" w:line="61" w:lineRule="exact"/>
        <w:rPr>
          <w:sz w:val="20"/>
          <w:szCs w:val="20"/>
          <w:color w:val="auto"/>
        </w:rPr>
      </w:pPr>
    </w:p>
    <w:p>
      <w:pPr>
        <w:jc w:val="both"/>
        <w:ind w:left="660" w:right="20" w:hanging="543"/>
        <w:spacing w:after="0" w:line="399" w:lineRule="auto"/>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Ying, R.; Bourgeois, D.; You, J.; Zitnik, M.; Leskovec, J. GNNExplainer: Generating Explanations for Graph Neural Networks. Advances in neural information processing systems 2019, 32, 9240–9251.</w:t>
      </w:r>
    </w:p>
    <w:p>
      <w:pPr>
        <w:spacing w:after="0" w:line="257" w:lineRule="exact"/>
        <w:rPr>
          <w:rFonts w:ascii="Arial" w:cs="Arial" w:eastAsia="Arial" w:hAnsi="Arial"/>
          <w:sz w:val="24"/>
          <w:szCs w:val="24"/>
          <w:color w:val="auto"/>
        </w:rPr>
      </w:pPr>
    </w:p>
    <w:p>
      <w:pPr>
        <w:jc w:val="both"/>
        <w:ind w:left="660" w:right="20" w:hanging="543"/>
        <w:spacing w:after="0" w:line="409" w:lineRule="auto"/>
        <w:tabs>
          <w:tab w:leader="none" w:pos="660" w:val="left"/>
        </w:tabs>
        <w:numPr>
          <w:ilvl w:val="0"/>
          <w:numId w:val="13"/>
        </w:numPr>
        <w:rPr>
          <w:rFonts w:ascii="Arial" w:cs="Arial" w:eastAsia="Arial" w:hAnsi="Arial"/>
          <w:sz w:val="23"/>
          <w:szCs w:val="23"/>
          <w:color w:val="auto"/>
        </w:rPr>
      </w:pPr>
      <w:r>
        <w:rPr>
          <w:rFonts w:ascii="Arial" w:cs="Arial" w:eastAsia="Arial" w:hAnsi="Arial"/>
          <w:sz w:val="23"/>
          <w:szCs w:val="23"/>
          <w:color w:val="auto"/>
        </w:rPr>
        <w:t>Rao, J.; Zheng, S.; Yang, Y. Quantitative Evaluation of Explainable Graph Neural Networks for Molecular Property Prediction. arXiv preprint arXiv:2107.04119 2021,</w:t>
      </w:r>
    </w:p>
    <w:p>
      <w:pPr>
        <w:spacing w:after="0" w:line="254" w:lineRule="exact"/>
        <w:rPr>
          <w:rFonts w:ascii="Arial" w:cs="Arial" w:eastAsia="Arial" w:hAnsi="Arial"/>
          <w:sz w:val="23"/>
          <w:szCs w:val="23"/>
          <w:color w:val="auto"/>
        </w:rPr>
      </w:pPr>
    </w:p>
    <w:p>
      <w:pPr>
        <w:jc w:val="both"/>
        <w:ind w:left="660" w:right="20" w:hanging="543"/>
        <w:spacing w:after="0" w:line="399" w:lineRule="auto"/>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Yuan, H.; Yu, H.; Wang, J.; Li, K.; Ji, S. On Explainability of Graph Neural Net-works via Subgraph Explorations. Proceedings of the 38th International Conference on Machine Learning. 2021; pp 12241–12252.</w:t>
      </w:r>
    </w:p>
    <w:p>
      <w:pPr>
        <w:spacing w:after="0" w:line="257" w:lineRule="exact"/>
        <w:rPr>
          <w:rFonts w:ascii="Arial" w:cs="Arial" w:eastAsia="Arial" w:hAnsi="Arial"/>
          <w:sz w:val="24"/>
          <w:szCs w:val="24"/>
          <w:color w:val="auto"/>
        </w:rPr>
      </w:pPr>
    </w:p>
    <w:p>
      <w:pPr>
        <w:ind w:left="660" w:right="20" w:hanging="543"/>
        <w:spacing w:after="0" w:line="382" w:lineRule="auto"/>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Shrikumar, A.; Greenside, P.; Kundaje, A. Learning Important Features Through Propagating Activation Differences. 2017,</w:t>
      </w:r>
    </w:p>
    <w:p>
      <w:pPr>
        <w:spacing w:after="0" w:line="277" w:lineRule="exact"/>
        <w:rPr>
          <w:rFonts w:ascii="Arial" w:cs="Arial" w:eastAsia="Arial" w:hAnsi="Arial"/>
          <w:sz w:val="24"/>
          <w:szCs w:val="24"/>
          <w:color w:val="auto"/>
        </w:rPr>
      </w:pPr>
    </w:p>
    <w:p>
      <w:pPr>
        <w:jc w:val="both"/>
        <w:ind w:left="660" w:hanging="543"/>
        <w:spacing w:after="0" w:line="404" w:lineRule="auto"/>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Montavon, G.; Binder, A.; Lapuschkin, S.; Samek, W.; M¨uller, K. R. Layer-Wise Relevance Propagation: An Overview. Lecture Notes in Computer Science (including subseries Lecture Notes in Artificial Intelligence and Lecture Notes in Bioinformatics) 2019, 11700 LNCS, 193–209.</w:t>
      </w:r>
    </w:p>
    <w:p>
      <w:pPr>
        <w:spacing w:after="0" w:line="253" w:lineRule="exact"/>
        <w:rPr>
          <w:rFonts w:ascii="Arial" w:cs="Arial" w:eastAsia="Arial" w:hAnsi="Arial"/>
          <w:sz w:val="24"/>
          <w:szCs w:val="24"/>
          <w:color w:val="auto"/>
        </w:rPr>
      </w:pPr>
    </w:p>
    <w:p>
      <w:pPr>
        <w:ind w:left="660" w:right="20" w:hanging="543"/>
        <w:spacing w:after="0" w:line="382" w:lineRule="auto"/>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 xml:space="preserve">Baldassarre, F.; Azizpour, H. Explainability Techniques for Graph Convolutional Net-works. 2019; </w:t>
      </w:r>
      <w:hyperlink r:id="rId34">
        <w:r>
          <w:rPr>
            <w:rFonts w:ascii="Arial" w:cs="Arial" w:eastAsia="Arial" w:hAnsi="Arial"/>
            <w:sz w:val="24"/>
            <w:szCs w:val="24"/>
            <w:color w:val="auto"/>
          </w:rPr>
          <w:t>https://arxiv.org/abs/1905.13686</w:t>
        </w:r>
      </w:hyperlink>
      <w:r>
        <w:rPr>
          <w:rFonts w:ascii="Arial" w:cs="Arial" w:eastAsia="Arial" w:hAnsi="Arial"/>
          <w:sz w:val="24"/>
          <w:szCs w:val="24"/>
          <w:color w:val="auto"/>
        </w:rPr>
        <w:t>.</w:t>
      </w:r>
    </w:p>
    <w:p>
      <w:pPr>
        <w:spacing w:after="0" w:line="277" w:lineRule="exact"/>
        <w:rPr>
          <w:rFonts w:ascii="Arial" w:cs="Arial" w:eastAsia="Arial" w:hAnsi="Arial"/>
          <w:sz w:val="24"/>
          <w:szCs w:val="24"/>
          <w:color w:val="auto"/>
        </w:rPr>
      </w:pPr>
    </w:p>
    <w:p>
      <w:pPr>
        <w:jc w:val="both"/>
        <w:ind w:left="660" w:right="20" w:hanging="543"/>
        <w:spacing w:after="0" w:line="399" w:lineRule="auto"/>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Hochuli, J.; Helbling, A.; Skaist, T.; Ragoza, M.; Koes, D. R. Visualizing convolutional neural network protein-ligand scoring. Journal of Molecular Graphics and Modelling 2018, 84, 96–108.</w:t>
      </w:r>
    </w:p>
    <w:p>
      <w:pPr>
        <w:spacing w:after="0" w:line="257" w:lineRule="exact"/>
        <w:rPr>
          <w:rFonts w:ascii="Arial" w:cs="Arial" w:eastAsia="Arial" w:hAnsi="Arial"/>
          <w:sz w:val="24"/>
          <w:szCs w:val="24"/>
          <w:color w:val="auto"/>
        </w:rPr>
      </w:pPr>
    </w:p>
    <w:p>
      <w:pPr>
        <w:jc w:val="both"/>
        <w:ind w:left="660" w:right="20" w:hanging="543"/>
        <w:spacing w:after="0" w:line="421" w:lineRule="auto"/>
        <w:tabs>
          <w:tab w:leader="none" w:pos="660" w:val="left"/>
        </w:tabs>
        <w:numPr>
          <w:ilvl w:val="0"/>
          <w:numId w:val="13"/>
        </w:numPr>
        <w:rPr>
          <w:rFonts w:ascii="Arial" w:cs="Arial" w:eastAsia="Arial" w:hAnsi="Arial"/>
          <w:sz w:val="23"/>
          <w:szCs w:val="23"/>
          <w:color w:val="auto"/>
        </w:rPr>
      </w:pPr>
      <w:r>
        <w:rPr>
          <w:rFonts w:ascii="Arial" w:cs="Arial" w:eastAsia="Arial" w:hAnsi="Arial"/>
          <w:sz w:val="23"/>
          <w:szCs w:val="23"/>
          <w:color w:val="auto"/>
        </w:rPr>
        <w:t>Rodr´ıguez-P´erez, R.; Bajorath, J. Interpretation of Compound Activity Predictions from Complex Machine Learning Models Using Local Approximations and Shapley Values. Journal of Medicinal Chemistry 2020, 63, 8761–8777, PMID: 31512867.</w:t>
      </w:r>
    </w:p>
    <w:p>
      <w:pPr>
        <w:spacing w:after="0" w:line="203" w:lineRule="exact"/>
        <w:rPr>
          <w:rFonts w:ascii="Arial" w:cs="Arial" w:eastAsia="Arial" w:hAnsi="Arial"/>
          <w:sz w:val="23"/>
          <w:szCs w:val="23"/>
          <w:color w:val="auto"/>
        </w:rPr>
      </w:pPr>
    </w:p>
    <w:p>
      <w:pPr>
        <w:ind w:left="660" w:hanging="543"/>
        <w:spacing w:after="0"/>
        <w:tabs>
          <w:tab w:leader="none" w:pos="660" w:val="left"/>
        </w:tabs>
        <w:numPr>
          <w:ilvl w:val="0"/>
          <w:numId w:val="13"/>
        </w:numPr>
        <w:rPr>
          <w:rFonts w:ascii="Arial" w:cs="Arial" w:eastAsia="Arial" w:hAnsi="Arial"/>
          <w:sz w:val="24"/>
          <w:szCs w:val="24"/>
          <w:color w:val="auto"/>
        </w:rPr>
      </w:pPr>
      <w:r>
        <w:rPr>
          <w:rFonts w:ascii="Arial" w:cs="Arial" w:eastAsia="Arial" w:hAnsi="Arial"/>
          <w:sz w:val="24"/>
          <w:szCs w:val="24"/>
          <w:color w:val="auto"/>
        </w:rPr>
        <w:t>Wojtuch, A.; Jankowski, R.; Podlewska, S. How can SHAP values help to shape</w:t>
      </w:r>
    </w:p>
    <w:p>
      <w:pPr>
        <w:sectPr>
          <w:pgSz w:w="12240" w:h="15840" w:orient="portrait"/>
          <w:cols w:equalWidth="0" w:num="1">
            <w:col w:w="9380"/>
          </w:cols>
          <w:pgMar w:left="1440" w:top="1440" w:right="142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ind w:right="20"/>
        <w:spacing w:after="0"/>
        <w:rPr>
          <w:sz w:val="20"/>
          <w:szCs w:val="20"/>
          <w:color w:val="auto"/>
        </w:rPr>
      </w:pPr>
      <w:r>
        <w:rPr>
          <w:rFonts w:ascii="Arial" w:cs="Arial" w:eastAsia="Arial" w:hAnsi="Arial"/>
          <w:sz w:val="21"/>
          <w:szCs w:val="21"/>
          <w:color w:val="auto"/>
        </w:rPr>
        <w:t>32</w:t>
      </w:r>
    </w:p>
    <w:p>
      <w:pPr>
        <w:sectPr>
          <w:pgSz w:w="12240" w:h="15840" w:orient="portrait"/>
          <w:cols w:equalWidth="0" w:num="1">
            <w:col w:w="9380"/>
          </w:cols>
          <w:pgMar w:left="1440" w:top="1440" w:right="1420" w:bottom="218" w:gutter="0" w:footer="0" w:header="0"/>
          <w:type w:val="continuous"/>
        </w:sectPr>
      </w:pPr>
    </w:p>
    <w:bookmarkStart w:id="32" w:name="page33"/>
    <w:bookmarkEnd w:id="32"/>
    <w:p>
      <w:pPr>
        <w:spacing w:after="0" w:line="61" w:lineRule="exact"/>
        <w:rPr>
          <w:sz w:val="20"/>
          <w:szCs w:val="20"/>
          <w:color w:val="auto"/>
        </w:rPr>
      </w:pPr>
    </w:p>
    <w:p>
      <w:pPr>
        <w:ind w:left="660" w:right="40"/>
        <w:spacing w:after="0" w:line="382" w:lineRule="auto"/>
        <w:rPr>
          <w:sz w:val="20"/>
          <w:szCs w:val="20"/>
          <w:color w:val="auto"/>
        </w:rPr>
      </w:pPr>
      <w:r>
        <w:rPr>
          <w:rFonts w:ascii="Arial" w:cs="Arial" w:eastAsia="Arial" w:hAnsi="Arial"/>
          <w:sz w:val="24"/>
          <w:szCs w:val="24"/>
          <w:color w:val="auto"/>
        </w:rPr>
        <w:t>metabolic stability of chemical compounds?</w:t>
      </w:r>
      <w:r>
        <w:rPr>
          <w:rFonts w:ascii="Arial" w:cs="Arial" w:eastAsia="Arial" w:hAnsi="Arial"/>
          <w:sz w:val="24"/>
          <w:szCs w:val="24"/>
          <w:color w:val="auto"/>
        </w:rPr>
        <w:t xml:space="preserve"> Journal of Cheminformatics 2021</w:t>
      </w:r>
      <w:r>
        <w:rPr>
          <w:rFonts w:ascii="Arial" w:cs="Arial" w:eastAsia="Arial" w:hAnsi="Arial"/>
          <w:sz w:val="24"/>
          <w:szCs w:val="24"/>
          <w:color w:val="auto"/>
        </w:rPr>
        <w:t>,</w:t>
      </w:r>
      <w:r>
        <w:rPr>
          <w:rFonts w:ascii="Arial" w:cs="Arial" w:eastAsia="Arial" w:hAnsi="Arial"/>
          <w:sz w:val="24"/>
          <w:szCs w:val="24"/>
          <w:color w:val="auto"/>
        </w:rPr>
        <w:t xml:space="preserve"> 13</w:t>
      </w:r>
      <w:r>
        <w:rPr>
          <w:rFonts w:ascii="Arial" w:cs="Arial" w:eastAsia="Arial" w:hAnsi="Arial"/>
          <w:sz w:val="24"/>
          <w:szCs w:val="24"/>
          <w:color w:val="auto"/>
        </w:rPr>
        <w:t>, 1–20.</w:t>
      </w:r>
    </w:p>
    <w:p>
      <w:pPr>
        <w:spacing w:after="0" w:line="277" w:lineRule="exact"/>
        <w:rPr>
          <w:sz w:val="20"/>
          <w:szCs w:val="20"/>
          <w:color w:val="auto"/>
        </w:rPr>
      </w:pPr>
    </w:p>
    <w:p>
      <w:pPr>
        <w:jc w:val="both"/>
        <w:ind w:left="660" w:right="40" w:hanging="543"/>
        <w:spacing w:after="0" w:line="399" w:lineRule="auto"/>
        <w:tabs>
          <w:tab w:leader="none" w:pos="660" w:val="left"/>
        </w:tabs>
        <w:numPr>
          <w:ilvl w:val="0"/>
          <w:numId w:val="14"/>
        </w:numPr>
        <w:rPr>
          <w:rFonts w:ascii="Arial" w:cs="Arial" w:eastAsia="Arial" w:hAnsi="Arial"/>
          <w:sz w:val="24"/>
          <w:szCs w:val="24"/>
          <w:color w:val="auto"/>
        </w:rPr>
      </w:pPr>
      <w:r>
        <w:rPr>
          <w:rFonts w:ascii="Arial" w:cs="Arial" w:eastAsia="Arial" w:hAnsi="Arial"/>
          <w:sz w:val="24"/>
          <w:szCs w:val="24"/>
          <w:color w:val="auto"/>
        </w:rPr>
        <w:t>Mastropietro, A.; Pasculli, G.; Feldmann, C.; Rodr´ıguez-P´erez, R.; Bajorath, J. Edge-SHAPer: Bond-Centric Shapley Value-Based Explanation Method for Graph Neural Networks.</w:t>
      </w:r>
      <w:r>
        <w:rPr>
          <w:rFonts w:ascii="Arial" w:cs="Arial" w:eastAsia="Arial" w:hAnsi="Arial"/>
          <w:sz w:val="24"/>
          <w:szCs w:val="24"/>
          <w:color w:val="auto"/>
        </w:rPr>
        <w:t xml:space="preserve"> iScience 2022</w:t>
      </w:r>
      <w:r>
        <w:rPr>
          <w:rFonts w:ascii="Arial" w:cs="Arial" w:eastAsia="Arial" w:hAnsi="Arial"/>
          <w:sz w:val="24"/>
          <w:szCs w:val="24"/>
          <w:color w:val="auto"/>
        </w:rPr>
        <w:t>,</w:t>
      </w:r>
      <w:r>
        <w:rPr>
          <w:rFonts w:ascii="Arial" w:cs="Arial" w:eastAsia="Arial" w:hAnsi="Arial"/>
          <w:sz w:val="24"/>
          <w:szCs w:val="24"/>
          <w:color w:val="auto"/>
        </w:rPr>
        <w:t xml:space="preserve"> 25</w:t>
      </w:r>
      <w:r>
        <w:rPr>
          <w:rFonts w:ascii="Arial" w:cs="Arial" w:eastAsia="Arial" w:hAnsi="Arial"/>
          <w:sz w:val="24"/>
          <w:szCs w:val="24"/>
          <w:color w:val="auto"/>
        </w:rPr>
        <w:t>, 105043.</w:t>
      </w:r>
    </w:p>
    <w:p>
      <w:pPr>
        <w:spacing w:after="0" w:line="25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14"/>
        </w:numPr>
        <w:rPr>
          <w:rFonts w:ascii="Arial" w:cs="Arial" w:eastAsia="Arial" w:hAnsi="Arial"/>
          <w:sz w:val="24"/>
          <w:szCs w:val="24"/>
          <w:color w:val="auto"/>
        </w:rPr>
      </w:pPr>
      <w:r>
        <w:rPr>
          <w:rFonts w:ascii="Arial" w:cs="Arial" w:eastAsia="Arial" w:hAnsi="Arial"/>
          <w:sz w:val="24"/>
          <w:szCs w:val="24"/>
          <w:color w:val="auto"/>
        </w:rPr>
        <w:t>White, A. D. Deep learning for molecules and materials.</w:t>
      </w:r>
      <w:r>
        <w:rPr>
          <w:rFonts w:ascii="Arial" w:cs="Arial" w:eastAsia="Arial" w:hAnsi="Arial"/>
          <w:sz w:val="24"/>
          <w:szCs w:val="24"/>
          <w:color w:val="auto"/>
        </w:rPr>
        <w:t xml:space="preserve"> Living Journal of Computa-tional Molecular Science 2022</w:t>
      </w:r>
      <w:r>
        <w:rPr>
          <w:rFonts w:ascii="Arial" w:cs="Arial" w:eastAsia="Arial" w:hAnsi="Arial"/>
          <w:sz w:val="24"/>
          <w:szCs w:val="24"/>
          <w:color w:val="auto"/>
        </w:rPr>
        <w:t>,</w:t>
      </w:r>
      <w:r>
        <w:rPr>
          <w:rFonts w:ascii="Arial" w:cs="Arial" w:eastAsia="Arial" w:hAnsi="Arial"/>
          <w:sz w:val="24"/>
          <w:szCs w:val="24"/>
          <w:color w:val="auto"/>
        </w:rPr>
        <w:t xml:space="preserve"> 3</w:t>
      </w:r>
      <w:r>
        <w:rPr>
          <w:rFonts w:ascii="Arial" w:cs="Arial" w:eastAsia="Arial" w:hAnsi="Arial"/>
          <w:sz w:val="24"/>
          <w:szCs w:val="24"/>
          <w:color w:val="auto"/>
        </w:rPr>
        <w:t xml:space="preserve"> .</w:t>
      </w:r>
    </w:p>
    <w:p>
      <w:pPr>
        <w:spacing w:after="0" w:line="13" w:lineRule="exact"/>
        <w:rPr>
          <w:rFonts w:ascii="Arial" w:cs="Arial" w:eastAsia="Arial" w:hAnsi="Arial"/>
          <w:sz w:val="24"/>
          <w:szCs w:val="24"/>
          <w:color w:val="auto"/>
        </w:rPr>
      </w:pPr>
    </w:p>
    <w:p>
      <w:pPr>
        <w:ind w:left="660"/>
        <w:spacing w:after="0"/>
        <w:rPr>
          <w:rFonts w:ascii="Arial" w:cs="Arial" w:eastAsia="Arial" w:hAnsi="Arial"/>
          <w:sz w:val="24"/>
          <w:szCs w:val="24"/>
          <w:color w:val="auto"/>
        </w:rPr>
      </w:pPr>
      <w:r>
        <w:rPr>
          <w:rFonts w:ascii="Arial" w:cs="Arial" w:eastAsia="Arial" w:hAnsi="Arial"/>
          <w:sz w:val="24"/>
          <w:szCs w:val="24"/>
          <w:color w:val="auto"/>
        </w:rPr>
        <w:t>˘</w:t>
      </w:r>
    </w:p>
    <w:p>
      <w:pPr>
        <w:ind w:left="660" w:right="40" w:hanging="543"/>
        <w:spacing w:after="0" w:line="398" w:lineRule="auto"/>
        <w:tabs>
          <w:tab w:leader="none" w:pos="660" w:val="left"/>
        </w:tabs>
        <w:numPr>
          <w:ilvl w:val="0"/>
          <w:numId w:val="14"/>
        </w:numPr>
        <w:rPr>
          <w:rFonts w:ascii="Arial" w:cs="Arial" w:eastAsia="Arial" w:hAnsi="Arial"/>
          <w:sz w:val="23"/>
          <w:szCs w:val="23"/>
          <w:color w:val="auto"/>
        </w:rPr>
      </w:pPr>
      <w:r>
        <w:rPr>
          <w:rFonts w:ascii="Arial" w:cs="Arial" w:eastAsia="Arial" w:hAnsi="Arial"/>
          <w:sz w:val="23"/>
          <w:szCs w:val="23"/>
          <w:color w:val="auto"/>
        </w:rPr>
        <w:t>Strumbelj, E.; Kononenko, I. Explaining prediction models and individual predictions with feature contributions.</w:t>
      </w:r>
      <w:r>
        <w:rPr>
          <w:rFonts w:ascii="Arial" w:cs="Arial" w:eastAsia="Arial" w:hAnsi="Arial"/>
          <w:sz w:val="23"/>
          <w:szCs w:val="23"/>
          <w:color w:val="auto"/>
        </w:rPr>
        <w:t xml:space="preserve"> Knowledge and Information Systems 2014</w:t>
      </w:r>
      <w:r>
        <w:rPr>
          <w:rFonts w:ascii="Arial" w:cs="Arial" w:eastAsia="Arial" w:hAnsi="Arial"/>
          <w:sz w:val="23"/>
          <w:szCs w:val="23"/>
          <w:color w:val="auto"/>
        </w:rPr>
        <w:t>,</w:t>
      </w:r>
      <w:r>
        <w:rPr>
          <w:rFonts w:ascii="Arial" w:cs="Arial" w:eastAsia="Arial" w:hAnsi="Arial"/>
          <w:sz w:val="23"/>
          <w:szCs w:val="23"/>
          <w:color w:val="auto"/>
        </w:rPr>
        <w:t xml:space="preserve"> 41</w:t>
      </w:r>
      <w:r>
        <w:rPr>
          <w:rFonts w:ascii="Arial" w:cs="Arial" w:eastAsia="Arial" w:hAnsi="Arial"/>
          <w:sz w:val="23"/>
          <w:szCs w:val="23"/>
          <w:color w:val="auto"/>
        </w:rPr>
        <w:t>, 647–665.</w:t>
      </w:r>
    </w:p>
    <w:p>
      <w:pPr>
        <w:spacing w:after="0" w:line="266" w:lineRule="exact"/>
        <w:rPr>
          <w:rFonts w:ascii="Arial" w:cs="Arial" w:eastAsia="Arial" w:hAnsi="Arial"/>
          <w:sz w:val="23"/>
          <w:szCs w:val="23"/>
          <w:color w:val="auto"/>
        </w:rPr>
      </w:pPr>
    </w:p>
    <w:p>
      <w:pPr>
        <w:ind w:left="660" w:right="40" w:hanging="543"/>
        <w:spacing w:after="0" w:line="382" w:lineRule="auto"/>
        <w:tabs>
          <w:tab w:leader="none" w:pos="660" w:val="left"/>
        </w:tabs>
        <w:numPr>
          <w:ilvl w:val="0"/>
          <w:numId w:val="14"/>
        </w:numPr>
        <w:rPr>
          <w:rFonts w:ascii="Arial" w:cs="Arial" w:eastAsia="Arial" w:hAnsi="Arial"/>
          <w:sz w:val="24"/>
          <w:szCs w:val="24"/>
          <w:color w:val="auto"/>
        </w:rPr>
      </w:pPr>
      <w:r>
        <w:rPr>
          <w:rFonts w:ascii="Arial" w:cs="Arial" w:eastAsia="Arial" w:hAnsi="Arial"/>
          <w:sz w:val="24"/>
          <w:szCs w:val="24"/>
          <w:color w:val="auto"/>
        </w:rPr>
        <w:t>Erhan, D.; Bengio, Y.; Courville, A.; Vincent, P. Visualizing Higher-Layer Features of a Deep Network.</w:t>
      </w:r>
      <w:r>
        <w:rPr>
          <w:rFonts w:ascii="Arial" w:cs="Arial" w:eastAsia="Arial" w:hAnsi="Arial"/>
          <w:sz w:val="24"/>
          <w:szCs w:val="24"/>
          <w:color w:val="auto"/>
        </w:rPr>
        <w:t xml:space="preserve"> Technical Report, Univerist´ de Montr´eal 2009</w:t>
      </w:r>
      <w:r>
        <w:rPr>
          <w:rFonts w:ascii="Arial" w:cs="Arial" w:eastAsia="Arial" w:hAnsi="Arial"/>
          <w:sz w:val="24"/>
          <w:szCs w:val="24"/>
          <w:color w:val="auto"/>
        </w:rPr>
        <w:t>,</w:t>
      </w:r>
    </w:p>
    <w:p>
      <w:pPr>
        <w:spacing w:after="0" w:line="277" w:lineRule="exact"/>
        <w:rPr>
          <w:rFonts w:ascii="Arial" w:cs="Arial" w:eastAsia="Arial" w:hAnsi="Arial"/>
          <w:sz w:val="24"/>
          <w:szCs w:val="24"/>
          <w:color w:val="auto"/>
        </w:rPr>
      </w:pPr>
    </w:p>
    <w:p>
      <w:pPr>
        <w:jc w:val="both"/>
        <w:ind w:left="660" w:hanging="543"/>
        <w:spacing w:after="0" w:line="404" w:lineRule="auto"/>
        <w:tabs>
          <w:tab w:leader="none" w:pos="660" w:val="left"/>
        </w:tabs>
        <w:numPr>
          <w:ilvl w:val="0"/>
          <w:numId w:val="14"/>
        </w:numPr>
        <w:rPr>
          <w:rFonts w:ascii="Arial" w:cs="Arial" w:eastAsia="Arial" w:hAnsi="Arial"/>
          <w:sz w:val="24"/>
          <w:szCs w:val="24"/>
          <w:color w:val="auto"/>
        </w:rPr>
      </w:pPr>
      <w:r>
        <w:rPr>
          <w:rFonts w:ascii="Arial" w:cs="Arial" w:eastAsia="Arial" w:hAnsi="Arial"/>
          <w:sz w:val="24"/>
          <w:szCs w:val="24"/>
          <w:color w:val="auto"/>
        </w:rPr>
        <w:t>Weber, J. K.; Morrone, J. A.; Bagchi, S.; Pabon, J. D.; gu Kang, S.; Zhang, L.; Cornell, W. D. Simplified, interpretable graph convolutional neural networks for small molecule activity prediction.</w:t>
      </w:r>
      <w:r>
        <w:rPr>
          <w:rFonts w:ascii="Arial" w:cs="Arial" w:eastAsia="Arial" w:hAnsi="Arial"/>
          <w:sz w:val="24"/>
          <w:szCs w:val="24"/>
          <w:color w:val="auto"/>
        </w:rPr>
        <w:t xml:space="preserve"> Journal of Computer-Aided Molecular Design 2022</w:t>
      </w:r>
      <w:r>
        <w:rPr>
          <w:rFonts w:ascii="Arial" w:cs="Arial" w:eastAsia="Arial" w:hAnsi="Arial"/>
          <w:sz w:val="24"/>
          <w:szCs w:val="24"/>
          <w:color w:val="auto"/>
        </w:rPr>
        <w:t>,</w:t>
      </w:r>
      <w:r>
        <w:rPr>
          <w:rFonts w:ascii="Arial" w:cs="Arial" w:eastAsia="Arial" w:hAnsi="Arial"/>
          <w:sz w:val="24"/>
          <w:szCs w:val="24"/>
          <w:color w:val="auto"/>
        </w:rPr>
        <w:t xml:space="preserve"> 36</w:t>
      </w:r>
      <w:r>
        <w:rPr>
          <w:rFonts w:ascii="Arial" w:cs="Arial" w:eastAsia="Arial" w:hAnsi="Arial"/>
          <w:sz w:val="24"/>
          <w:szCs w:val="24"/>
          <w:color w:val="auto"/>
        </w:rPr>
        <w:t>, 391–404.</w:t>
      </w:r>
    </w:p>
    <w:p>
      <w:pPr>
        <w:spacing w:after="0" w:line="253" w:lineRule="exact"/>
        <w:rPr>
          <w:rFonts w:ascii="Arial" w:cs="Arial" w:eastAsia="Arial" w:hAnsi="Arial"/>
          <w:sz w:val="24"/>
          <w:szCs w:val="24"/>
          <w:color w:val="auto"/>
        </w:rPr>
      </w:pPr>
    </w:p>
    <w:p>
      <w:pPr>
        <w:jc w:val="both"/>
        <w:ind w:left="660" w:right="40" w:hanging="543"/>
        <w:spacing w:after="0" w:line="409" w:lineRule="auto"/>
        <w:tabs>
          <w:tab w:leader="none" w:pos="660" w:val="left"/>
        </w:tabs>
        <w:numPr>
          <w:ilvl w:val="0"/>
          <w:numId w:val="14"/>
        </w:numPr>
        <w:rPr>
          <w:rFonts w:ascii="Arial" w:cs="Arial" w:eastAsia="Arial" w:hAnsi="Arial"/>
          <w:sz w:val="23"/>
          <w:szCs w:val="23"/>
          <w:color w:val="auto"/>
        </w:rPr>
      </w:pPr>
      <w:r>
        <w:rPr>
          <w:rFonts w:ascii="Arial" w:cs="Arial" w:eastAsia="Arial" w:hAnsi="Arial"/>
          <w:sz w:val="23"/>
          <w:szCs w:val="23"/>
          <w:color w:val="auto"/>
        </w:rPr>
        <w:t>Riniker, S.; Landrum, G. A. Similarity maps - A visualization strategy for molecular fingerprints and machine-learning methods.</w:t>
      </w:r>
      <w:r>
        <w:rPr>
          <w:rFonts w:ascii="Arial" w:cs="Arial" w:eastAsia="Arial" w:hAnsi="Arial"/>
          <w:sz w:val="23"/>
          <w:szCs w:val="23"/>
          <w:color w:val="auto"/>
        </w:rPr>
        <w:t xml:space="preserve"> Journal of Cheminformatics 2013</w:t>
      </w:r>
      <w:r>
        <w:rPr>
          <w:rFonts w:ascii="Arial" w:cs="Arial" w:eastAsia="Arial" w:hAnsi="Arial"/>
          <w:sz w:val="23"/>
          <w:szCs w:val="23"/>
          <w:color w:val="auto"/>
        </w:rPr>
        <w:t>,</w:t>
      </w:r>
      <w:r>
        <w:rPr>
          <w:rFonts w:ascii="Arial" w:cs="Arial" w:eastAsia="Arial" w:hAnsi="Arial"/>
          <w:sz w:val="23"/>
          <w:szCs w:val="23"/>
          <w:color w:val="auto"/>
        </w:rPr>
        <w:t xml:space="preserve"> 5</w:t>
      </w:r>
      <w:r>
        <w:rPr>
          <w:rFonts w:ascii="Arial" w:cs="Arial" w:eastAsia="Arial" w:hAnsi="Arial"/>
          <w:sz w:val="23"/>
          <w:szCs w:val="23"/>
          <w:color w:val="auto"/>
        </w:rPr>
        <w:t>, 1–7.</w:t>
      </w:r>
    </w:p>
    <w:p>
      <w:pPr>
        <w:spacing w:after="0" w:line="254" w:lineRule="exact"/>
        <w:rPr>
          <w:rFonts w:ascii="Arial" w:cs="Arial" w:eastAsia="Arial" w:hAnsi="Arial"/>
          <w:sz w:val="23"/>
          <w:szCs w:val="23"/>
          <w:color w:val="auto"/>
        </w:rPr>
      </w:pPr>
    </w:p>
    <w:p>
      <w:pPr>
        <w:jc w:val="both"/>
        <w:ind w:left="660" w:right="40" w:hanging="543"/>
        <w:spacing w:after="0" w:line="399" w:lineRule="auto"/>
        <w:tabs>
          <w:tab w:leader="none" w:pos="660" w:val="left"/>
        </w:tabs>
        <w:numPr>
          <w:ilvl w:val="0"/>
          <w:numId w:val="14"/>
        </w:numPr>
        <w:rPr>
          <w:rFonts w:ascii="Arial" w:cs="Arial" w:eastAsia="Arial" w:hAnsi="Arial"/>
          <w:sz w:val="24"/>
          <w:szCs w:val="24"/>
          <w:color w:val="auto"/>
        </w:rPr>
      </w:pPr>
      <w:r>
        <w:rPr>
          <w:rFonts w:ascii="Arial" w:cs="Arial" w:eastAsia="Arial" w:hAnsi="Arial"/>
          <w:sz w:val="24"/>
          <w:szCs w:val="24"/>
          <w:color w:val="auto"/>
        </w:rPr>
        <w:t>Humer, C.; Heberle, H.; Montanari, F.; Wolf, T.; Huber, F.; Henderson, R.; Hein-rich, J.; Streit, M. ChemInformatics Model Explorer (CIME): exploratory analysis of chemical model explanations.</w:t>
      </w:r>
      <w:r>
        <w:rPr>
          <w:rFonts w:ascii="Arial" w:cs="Arial" w:eastAsia="Arial" w:hAnsi="Arial"/>
          <w:sz w:val="24"/>
          <w:szCs w:val="24"/>
          <w:color w:val="auto"/>
        </w:rPr>
        <w:t xml:space="preserve"> Journal of Cheminformatics 2022</w:t>
      </w:r>
      <w:r>
        <w:rPr>
          <w:rFonts w:ascii="Arial" w:cs="Arial" w:eastAsia="Arial" w:hAnsi="Arial"/>
          <w:sz w:val="24"/>
          <w:szCs w:val="24"/>
          <w:color w:val="auto"/>
        </w:rPr>
        <w:t>,</w:t>
      </w:r>
      <w:r>
        <w:rPr>
          <w:rFonts w:ascii="Arial" w:cs="Arial" w:eastAsia="Arial" w:hAnsi="Arial"/>
          <w:sz w:val="24"/>
          <w:szCs w:val="24"/>
          <w:color w:val="auto"/>
        </w:rPr>
        <w:t xml:space="preserve"> 14</w:t>
      </w:r>
      <w:r>
        <w:rPr>
          <w:rFonts w:ascii="Arial" w:cs="Arial" w:eastAsia="Arial" w:hAnsi="Arial"/>
          <w:sz w:val="24"/>
          <w:szCs w:val="24"/>
          <w:color w:val="auto"/>
        </w:rPr>
        <w:t>, 1–14.</w:t>
      </w:r>
    </w:p>
    <w:p>
      <w:pPr>
        <w:spacing w:after="0" w:line="257" w:lineRule="exact"/>
        <w:rPr>
          <w:rFonts w:ascii="Arial" w:cs="Arial" w:eastAsia="Arial" w:hAnsi="Arial"/>
          <w:sz w:val="24"/>
          <w:szCs w:val="24"/>
          <w:color w:val="auto"/>
        </w:rPr>
      </w:pPr>
    </w:p>
    <w:p>
      <w:pPr>
        <w:jc w:val="both"/>
        <w:ind w:left="660" w:right="40" w:hanging="543"/>
        <w:spacing w:after="0" w:line="421" w:lineRule="auto"/>
        <w:tabs>
          <w:tab w:leader="none" w:pos="660" w:val="left"/>
        </w:tabs>
        <w:numPr>
          <w:ilvl w:val="0"/>
          <w:numId w:val="14"/>
        </w:numPr>
        <w:rPr>
          <w:rFonts w:ascii="Arial" w:cs="Arial" w:eastAsia="Arial" w:hAnsi="Arial"/>
          <w:sz w:val="23"/>
          <w:szCs w:val="23"/>
          <w:color w:val="auto"/>
        </w:rPr>
      </w:pPr>
      <w:r>
        <w:rPr>
          <w:rFonts w:ascii="Arial" w:cs="Arial" w:eastAsia="Arial" w:hAnsi="Arial"/>
          <w:sz w:val="23"/>
          <w:szCs w:val="23"/>
          <w:color w:val="auto"/>
        </w:rPr>
        <w:t>McGrath, T.; Kapishnikov, A.; Tomaˇsev, N.; Pearce, A.; Wattenberg, M.; Hass-abis, D.; Kim, B.; Paquet, U.; Kramnik, V. Acquisition of chess knowledge in Al-phaZero.</w:t>
      </w:r>
      <w:r>
        <w:rPr>
          <w:rFonts w:ascii="Arial" w:cs="Arial" w:eastAsia="Arial" w:hAnsi="Arial"/>
          <w:sz w:val="23"/>
          <w:szCs w:val="23"/>
          <w:color w:val="auto"/>
        </w:rPr>
        <w:t xml:space="preserve"> Proceedings of the National Academy of Sciences 2022</w:t>
      </w:r>
      <w:r>
        <w:rPr>
          <w:rFonts w:ascii="Arial" w:cs="Arial" w:eastAsia="Arial" w:hAnsi="Arial"/>
          <w:sz w:val="23"/>
          <w:szCs w:val="23"/>
          <w:color w:val="auto"/>
        </w:rPr>
        <w:t>,</w:t>
      </w:r>
      <w:r>
        <w:rPr>
          <w:rFonts w:ascii="Arial" w:cs="Arial" w:eastAsia="Arial" w:hAnsi="Arial"/>
          <w:sz w:val="23"/>
          <w:szCs w:val="23"/>
          <w:color w:val="auto"/>
        </w:rPr>
        <w:t xml:space="preserve"> 119</w:t>
      </w:r>
      <w:r>
        <w:rPr>
          <w:rFonts w:ascii="Arial" w:cs="Arial" w:eastAsia="Arial" w:hAnsi="Arial"/>
          <w:sz w:val="23"/>
          <w:szCs w:val="23"/>
          <w:color w:val="auto"/>
        </w:rPr>
        <w:t>, e2206625119.</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33</w:t>
      </w:r>
    </w:p>
    <w:p>
      <w:pPr>
        <w:sectPr>
          <w:pgSz w:w="12240" w:h="15840" w:orient="portrait"/>
          <w:cols w:equalWidth="0" w:num="1">
            <w:col w:w="9400"/>
          </w:cols>
          <w:pgMar w:left="1440" w:top="1440" w:right="1400" w:bottom="218" w:gutter="0" w:footer="0" w:header="0"/>
          <w:type w:val="continuous"/>
        </w:sectPr>
      </w:pPr>
    </w:p>
    <w:bookmarkStart w:id="33" w:name="page34"/>
    <w:bookmarkEnd w:id="33"/>
    <w:p>
      <w:pPr>
        <w:spacing w:after="0" w:line="61" w:lineRule="exact"/>
        <w:rPr>
          <w:sz w:val="20"/>
          <w:szCs w:val="20"/>
          <w:color w:val="auto"/>
        </w:rPr>
      </w:pPr>
    </w:p>
    <w:p>
      <w:pPr>
        <w:jc w:val="both"/>
        <w:ind w:left="660" w:right="40" w:hanging="543"/>
        <w:spacing w:after="0" w:line="409" w:lineRule="auto"/>
        <w:tabs>
          <w:tab w:leader="none" w:pos="660" w:val="left"/>
        </w:tabs>
        <w:numPr>
          <w:ilvl w:val="0"/>
          <w:numId w:val="15"/>
        </w:numPr>
        <w:rPr>
          <w:rFonts w:ascii="Arial" w:cs="Arial" w:eastAsia="Arial" w:hAnsi="Arial"/>
          <w:sz w:val="23"/>
          <w:szCs w:val="23"/>
          <w:color w:val="auto"/>
        </w:rPr>
      </w:pPr>
      <w:r>
        <w:rPr>
          <w:rFonts w:ascii="Arial" w:cs="Arial" w:eastAsia="Arial" w:hAnsi="Arial"/>
          <w:sz w:val="23"/>
          <w:szCs w:val="23"/>
          <w:color w:val="auto"/>
        </w:rPr>
        <w:t>Bajusz, D.; R´acz, A.; H´eberger, K. Why is Tanimoto index an appropriate choice for fingerprint-based similarity calculations? Journal of Cheminformatics 2015, 7, 1–13.</w:t>
      </w:r>
    </w:p>
    <w:p>
      <w:pPr>
        <w:spacing w:after="0" w:line="254" w:lineRule="exact"/>
        <w:rPr>
          <w:rFonts w:ascii="Arial" w:cs="Arial" w:eastAsia="Arial" w:hAnsi="Arial"/>
          <w:sz w:val="23"/>
          <w:szCs w:val="23"/>
          <w:color w:val="auto"/>
        </w:rPr>
      </w:pPr>
    </w:p>
    <w:p>
      <w:pPr>
        <w:jc w:val="both"/>
        <w:ind w:left="660" w:right="40" w:hanging="543"/>
        <w:spacing w:after="0" w:line="399"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Huang, Q.; Yamada, M.; Tian, Y.; Singh, D.; Yin, D.; Chang, Y. GraphLIME: Local Interpretable Model Explanations for Graph Neural Networks. CoRR 2020, abs/2001.06216 .</w:t>
      </w:r>
    </w:p>
    <w:p>
      <w:pPr>
        <w:spacing w:after="0" w:line="25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Sokol, K.; Flach, P. A. LIMEtree: Interactively Customisable Explanations Based on Local Surrogate Multi-output Regression Trees. CoRR 2020, abs/2005.01427 .</w:t>
      </w:r>
    </w:p>
    <w:p>
      <w:pPr>
        <w:spacing w:after="0" w:line="277" w:lineRule="exact"/>
        <w:rPr>
          <w:rFonts w:ascii="Arial" w:cs="Arial" w:eastAsia="Arial" w:hAnsi="Arial"/>
          <w:sz w:val="24"/>
          <w:szCs w:val="24"/>
          <w:color w:val="auto"/>
        </w:rPr>
      </w:pPr>
    </w:p>
    <w:p>
      <w:pPr>
        <w:jc w:val="both"/>
        <w:ind w:left="660" w:right="40" w:hanging="543"/>
        <w:spacing w:after="0" w:line="399"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 xml:space="preserve">Whitmore, L. S.; George, A.; Hudson, C. M. Mapping chemical performance on molec-ular structures using locally interpretable explanations. 2016; </w:t>
      </w:r>
      <w:hyperlink r:id="rId35">
        <w:r>
          <w:rPr>
            <w:rFonts w:ascii="Arial" w:cs="Arial" w:eastAsia="Arial" w:hAnsi="Arial"/>
            <w:sz w:val="24"/>
            <w:szCs w:val="24"/>
            <w:color w:val="auto"/>
          </w:rPr>
          <w:t>https://arxiv.org/</w:t>
        </w:r>
      </w:hyperlink>
      <w:r>
        <w:rPr>
          <w:rFonts w:ascii="Arial" w:cs="Arial" w:eastAsia="Arial" w:hAnsi="Arial"/>
          <w:sz w:val="24"/>
          <w:szCs w:val="24"/>
          <w:color w:val="auto"/>
        </w:rPr>
        <w:t xml:space="preserve"> </w:t>
      </w:r>
      <w:hyperlink r:id="rId35">
        <w:r>
          <w:rPr>
            <w:rFonts w:ascii="Arial" w:cs="Arial" w:eastAsia="Arial" w:hAnsi="Arial"/>
            <w:sz w:val="24"/>
            <w:szCs w:val="24"/>
            <w:color w:val="auto"/>
          </w:rPr>
          <w:t>abs/1611.07443</w:t>
        </w:r>
      </w:hyperlink>
      <w:r>
        <w:rPr>
          <w:rFonts w:ascii="Arial" w:cs="Arial" w:eastAsia="Arial" w:hAnsi="Arial"/>
          <w:sz w:val="24"/>
          <w:szCs w:val="24"/>
          <w:color w:val="auto"/>
        </w:rPr>
        <w:t>.</w:t>
      </w:r>
    </w:p>
    <w:p>
      <w:pPr>
        <w:spacing w:after="0" w:line="219" w:lineRule="exact"/>
        <w:rPr>
          <w:rFonts w:ascii="Arial" w:cs="Arial" w:eastAsia="Arial" w:hAnsi="Arial"/>
          <w:sz w:val="24"/>
          <w:szCs w:val="24"/>
          <w:color w:val="auto"/>
        </w:rPr>
      </w:pPr>
    </w:p>
    <w:p>
      <w:pPr>
        <w:ind w:left="660" w:hanging="543"/>
        <w:spacing w:after="0"/>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Mehdi, S.; Tiwary, P. Thermodynamics of Interpretation. 2022,</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H¨ofler, M. Causal inference based on counterfactuals. BMC Medical Research Method-ology 2005, 5, 1–12.</w:t>
      </w:r>
    </w:p>
    <w:p>
      <w:pPr>
        <w:spacing w:after="0" w:line="27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Woodward, J.; Hitchcock, C. Explanatory Generalizations, Part I: A Counterfactual Account. Noˆus 2003, 37, 1–24.</w:t>
      </w:r>
    </w:p>
    <w:p>
      <w:pPr>
        <w:spacing w:after="0" w:line="277" w:lineRule="exact"/>
        <w:rPr>
          <w:rFonts w:ascii="Arial" w:cs="Arial" w:eastAsia="Arial" w:hAnsi="Arial"/>
          <w:sz w:val="24"/>
          <w:szCs w:val="24"/>
          <w:color w:val="auto"/>
        </w:rPr>
      </w:pPr>
    </w:p>
    <w:p>
      <w:pPr>
        <w:ind w:left="660" w:right="40" w:hanging="543"/>
        <w:spacing w:after="0" w:line="382"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Frisch, M. F. Theories, models, and explanation; University of California, Berkeley, 1998.</w:t>
      </w:r>
    </w:p>
    <w:p>
      <w:pPr>
        <w:spacing w:after="0" w:line="277" w:lineRule="exact"/>
        <w:rPr>
          <w:rFonts w:ascii="Arial" w:cs="Arial" w:eastAsia="Arial" w:hAnsi="Arial"/>
          <w:sz w:val="24"/>
          <w:szCs w:val="24"/>
          <w:color w:val="auto"/>
        </w:rPr>
      </w:pPr>
    </w:p>
    <w:p>
      <w:pPr>
        <w:jc w:val="both"/>
        <w:ind w:left="660" w:right="40" w:hanging="543"/>
        <w:spacing w:after="0" w:line="399"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Reutlinger, A. Is There A Monist Theory of Causal and Non-Causal Explanations? The Counterfactual Theory of Scientific Explanation. Philosophy of Science 2016, 83, 733–745.</w:t>
      </w:r>
    </w:p>
    <w:p>
      <w:pPr>
        <w:spacing w:after="0" w:line="219" w:lineRule="exact"/>
        <w:rPr>
          <w:rFonts w:ascii="Arial" w:cs="Arial" w:eastAsia="Arial" w:hAnsi="Arial"/>
          <w:sz w:val="24"/>
          <w:szCs w:val="24"/>
          <w:color w:val="auto"/>
        </w:rPr>
      </w:pPr>
    </w:p>
    <w:p>
      <w:pPr>
        <w:ind w:left="660" w:hanging="543"/>
        <w:spacing w:after="0"/>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Lewis, D. Causation. The journal of philosophy 1974, 70, 556–567.</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ind w:left="660" w:hanging="543"/>
        <w:spacing w:after="0" w:line="382" w:lineRule="auto"/>
        <w:tabs>
          <w:tab w:leader="none" w:pos="660" w:val="left"/>
        </w:tabs>
        <w:numPr>
          <w:ilvl w:val="0"/>
          <w:numId w:val="15"/>
        </w:numPr>
        <w:rPr>
          <w:rFonts w:ascii="Arial" w:cs="Arial" w:eastAsia="Arial" w:hAnsi="Arial"/>
          <w:sz w:val="24"/>
          <w:szCs w:val="24"/>
          <w:color w:val="auto"/>
        </w:rPr>
      </w:pPr>
      <w:r>
        <w:rPr>
          <w:rFonts w:ascii="Arial" w:cs="Arial" w:eastAsia="Arial" w:hAnsi="Arial"/>
          <w:sz w:val="24"/>
          <w:szCs w:val="24"/>
          <w:color w:val="auto"/>
        </w:rPr>
        <w:t>Tanimoto, T. T. Elementary mathematical theory of classification and prediction. Internal IBM Technical Report 1958,</w:t>
      </w:r>
    </w:p>
    <w:p>
      <w:pPr>
        <w:sectPr>
          <w:pgSz w:w="12240" w:h="15840" w:orient="portrait"/>
          <w:cols w:equalWidth="0" w:num="1">
            <w:col w:w="9400"/>
          </w:cols>
          <w:pgMar w:left="1440" w:top="1440" w:right="1400" w:bottom="218" w:gutter="0" w:footer="0" w:header="0"/>
        </w:sectPr>
      </w:pPr>
    </w:p>
    <w:p>
      <w:pPr>
        <w:spacing w:after="0" w:line="200" w:lineRule="exact"/>
        <w:rPr>
          <w:rFonts w:ascii="Arial" w:cs="Arial" w:eastAsia="Arial" w:hAnsi="Arial"/>
          <w:sz w:val="24"/>
          <w:szCs w:val="24"/>
          <w:color w:val="auto"/>
        </w:rPr>
      </w:pPr>
    </w:p>
    <w:p>
      <w:pPr>
        <w:spacing w:after="0" w:line="203" w:lineRule="exact"/>
        <w:rPr>
          <w:rFonts w:ascii="Arial" w:cs="Arial" w:eastAsia="Arial" w:hAnsi="Arial"/>
          <w:sz w:val="24"/>
          <w:szCs w:val="24"/>
          <w:color w:val="auto"/>
        </w:rPr>
      </w:pPr>
    </w:p>
    <w:p>
      <w:pPr>
        <w:jc w:val="center"/>
        <w:ind w:right="40"/>
        <w:spacing w:after="0"/>
        <w:rPr>
          <w:sz w:val="20"/>
          <w:szCs w:val="20"/>
          <w:color w:val="auto"/>
        </w:rPr>
      </w:pPr>
      <w:r>
        <w:rPr>
          <w:rFonts w:ascii="Arial" w:cs="Arial" w:eastAsia="Arial" w:hAnsi="Arial"/>
          <w:sz w:val="21"/>
          <w:szCs w:val="21"/>
          <w:color w:val="auto"/>
        </w:rPr>
        <w:t>34</w:t>
      </w:r>
    </w:p>
    <w:p>
      <w:pPr>
        <w:sectPr>
          <w:pgSz w:w="12240" w:h="15840" w:orient="portrait"/>
          <w:cols w:equalWidth="0" w:num="1">
            <w:col w:w="9400"/>
          </w:cols>
          <w:pgMar w:left="1440" w:top="1440" w:right="1400" w:bottom="218" w:gutter="0" w:footer="0" w:header="0"/>
          <w:type w:val="continuous"/>
        </w:sectPr>
      </w:pPr>
    </w:p>
    <w:bookmarkStart w:id="34" w:name="page35"/>
    <w:bookmarkEnd w:id="34"/>
    <w:p>
      <w:pPr>
        <w:spacing w:after="0" w:line="61" w:lineRule="exact"/>
        <w:rPr>
          <w:sz w:val="20"/>
          <w:szCs w:val="20"/>
          <w:color w:val="auto"/>
        </w:rPr>
      </w:pPr>
    </w:p>
    <w:p>
      <w:pPr>
        <w:ind w:left="660" w:right="40" w:hanging="543"/>
        <w:spacing w:after="0" w:line="382"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Rogers, D.; Hahn, M. Extended-Connectivity Fingerprints. Journal of Chemical In-formation and Modeling 2010, 50, 742–754, PMID: 20426451.</w:t>
      </w:r>
    </w:p>
    <w:p>
      <w:pPr>
        <w:spacing w:after="0" w:line="277" w:lineRule="exact"/>
        <w:rPr>
          <w:rFonts w:ascii="Arial" w:cs="Arial" w:eastAsia="Arial" w:hAnsi="Arial"/>
          <w:sz w:val="24"/>
          <w:szCs w:val="24"/>
          <w:color w:val="auto"/>
        </w:rPr>
      </w:pPr>
    </w:p>
    <w:p>
      <w:pPr>
        <w:jc w:val="both"/>
        <w:ind w:left="660" w:right="40" w:hanging="543"/>
        <w:spacing w:after="0" w:line="399"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Mohapatra, S.; An, J.; G´omez-Bombarelli, R. Chemistry-informed macromolecule graph representation for similarity computation, unsupervised and supervised learn-ing. Machine Learning: Science and Technology 2022, 3, 015028.</w:t>
      </w:r>
    </w:p>
    <w:p>
      <w:pPr>
        <w:spacing w:after="0" w:line="257" w:lineRule="exact"/>
        <w:rPr>
          <w:rFonts w:ascii="Arial" w:cs="Arial" w:eastAsia="Arial" w:hAnsi="Arial"/>
          <w:sz w:val="24"/>
          <w:szCs w:val="24"/>
          <w:color w:val="auto"/>
        </w:rPr>
      </w:pPr>
    </w:p>
    <w:p>
      <w:pPr>
        <w:jc w:val="both"/>
        <w:ind w:left="660" w:right="40" w:hanging="543"/>
        <w:spacing w:after="0" w:line="404"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Doshi-Velez, F.; Kortz, M.; Budish, R.; Bavitz, C.; Gershman, S.; O’Brien, D.; Scott, K.; Schieber, S.; Waldo, J.; Weinberger, D.; Weller, A.; Wood, A. Account-ability of AI Under the Law: The Role of Explanation. SSRN Electronic Journal 2017,</w:t>
      </w:r>
    </w:p>
    <w:p>
      <w:pPr>
        <w:spacing w:after="0" w:line="253" w:lineRule="exact"/>
        <w:rPr>
          <w:rFonts w:ascii="Arial" w:cs="Arial" w:eastAsia="Arial" w:hAnsi="Arial"/>
          <w:sz w:val="24"/>
          <w:szCs w:val="24"/>
          <w:color w:val="auto"/>
        </w:rPr>
      </w:pPr>
    </w:p>
    <w:p>
      <w:pPr>
        <w:jc w:val="both"/>
        <w:ind w:left="660" w:right="40" w:hanging="660"/>
        <w:spacing w:after="0" w:line="409" w:lineRule="auto"/>
        <w:tabs>
          <w:tab w:leader="none" w:pos="660" w:val="left"/>
        </w:tabs>
        <w:numPr>
          <w:ilvl w:val="0"/>
          <w:numId w:val="16"/>
        </w:numPr>
        <w:rPr>
          <w:rFonts w:ascii="Arial" w:cs="Arial" w:eastAsia="Arial" w:hAnsi="Arial"/>
          <w:sz w:val="23"/>
          <w:szCs w:val="23"/>
          <w:color w:val="auto"/>
        </w:rPr>
      </w:pPr>
      <w:r>
        <w:rPr>
          <w:rFonts w:ascii="Arial" w:cs="Arial" w:eastAsia="Arial" w:hAnsi="Arial"/>
          <w:sz w:val="23"/>
          <w:szCs w:val="23"/>
          <w:color w:val="auto"/>
        </w:rPr>
        <w:t>Wachter, S.; Mittelstadt, B.; Russell, C. Counterfactual explanations without opening the black box: Automated decisions and the GDPR. Harv. JL &amp; Tech. 2017, 31, 841.</w:t>
      </w:r>
    </w:p>
    <w:p>
      <w:pPr>
        <w:spacing w:after="0" w:line="254" w:lineRule="exact"/>
        <w:rPr>
          <w:rFonts w:ascii="Arial" w:cs="Arial" w:eastAsia="Arial" w:hAnsi="Arial"/>
          <w:sz w:val="23"/>
          <w:szCs w:val="23"/>
          <w:color w:val="auto"/>
        </w:rPr>
      </w:pPr>
    </w:p>
    <w:p>
      <w:pPr>
        <w:ind w:left="660" w:hanging="660"/>
        <w:spacing w:after="0" w:line="382"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Jim´enez-Luna, J.; Grisoni, F.; Schneider, G. Drug discovery with explainable artificial intelligence. Nature Machine Intelligence 2020 2:10 2020, 2, 573–584.</w:t>
      </w:r>
    </w:p>
    <w:p>
      <w:pPr>
        <w:spacing w:after="0" w:line="27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Fu, T.; Gao, W.; Xiao, C.; Yasonik, J.; Coley, C. W.; Sun, J. Differentiable Scaffold-ing Tree for Molecule Optimization. International Conference on Learning Represen-tations. 2022.</w:t>
      </w:r>
    </w:p>
    <w:p>
      <w:pPr>
        <w:spacing w:after="0" w:line="257" w:lineRule="exact"/>
        <w:rPr>
          <w:rFonts w:ascii="Arial" w:cs="Arial" w:eastAsia="Arial" w:hAnsi="Arial"/>
          <w:sz w:val="24"/>
          <w:szCs w:val="24"/>
          <w:color w:val="auto"/>
        </w:rPr>
      </w:pPr>
    </w:p>
    <w:p>
      <w:pPr>
        <w:jc w:val="both"/>
        <w:ind w:left="660" w:right="40" w:hanging="660"/>
        <w:spacing w:after="0" w:line="421" w:lineRule="auto"/>
        <w:tabs>
          <w:tab w:leader="none" w:pos="660" w:val="left"/>
        </w:tabs>
        <w:numPr>
          <w:ilvl w:val="0"/>
          <w:numId w:val="16"/>
        </w:numPr>
        <w:rPr>
          <w:rFonts w:ascii="Arial" w:cs="Arial" w:eastAsia="Arial" w:hAnsi="Arial"/>
          <w:sz w:val="23"/>
          <w:szCs w:val="23"/>
          <w:color w:val="auto"/>
        </w:rPr>
      </w:pPr>
      <w:r>
        <w:rPr>
          <w:rFonts w:ascii="Arial" w:cs="Arial" w:eastAsia="Arial" w:hAnsi="Arial"/>
          <w:sz w:val="23"/>
          <w:szCs w:val="23"/>
          <w:color w:val="auto"/>
        </w:rPr>
        <w:t>Shen, C.; Krenn, M.; Eppel, S.; Aspuru-Guzik, A. Deep molecular dreaming: inverse machine learning for de-novo molecular design and interpretability with surjective representations. Machine Learning: Science and Technology 2021, 2, 03LT02.</w:t>
      </w:r>
    </w:p>
    <w:p>
      <w:pPr>
        <w:spacing w:after="0" w:line="241" w:lineRule="exact"/>
        <w:rPr>
          <w:rFonts w:ascii="Arial" w:cs="Arial" w:eastAsia="Arial" w:hAnsi="Arial"/>
          <w:sz w:val="23"/>
          <w:szCs w:val="23"/>
          <w:color w:val="auto"/>
        </w:rPr>
      </w:pPr>
    </w:p>
    <w:p>
      <w:pPr>
        <w:jc w:val="both"/>
        <w:ind w:left="660" w:right="40" w:hanging="660"/>
        <w:spacing w:after="0" w:line="399"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Lucic, A.; ter Hoeve, M.; Tolomei, G.; Rijke, M.; Silvestri, F. CF-GNNExplainer: Counterfactual Explanations for Graph Neural Networks. arXiv preprint arXiv:2102.03322 2021,</w:t>
      </w:r>
    </w:p>
    <w:p>
      <w:pPr>
        <w:spacing w:after="0" w:line="257" w:lineRule="exact"/>
        <w:rPr>
          <w:rFonts w:ascii="Arial" w:cs="Arial" w:eastAsia="Arial" w:hAnsi="Arial"/>
          <w:sz w:val="24"/>
          <w:szCs w:val="24"/>
          <w:color w:val="auto"/>
        </w:rPr>
      </w:pPr>
    </w:p>
    <w:p>
      <w:pPr>
        <w:ind w:left="660" w:right="40" w:hanging="660"/>
        <w:spacing w:after="0" w:line="382" w:lineRule="auto"/>
        <w:tabs>
          <w:tab w:leader="none" w:pos="660" w:val="left"/>
        </w:tabs>
        <w:numPr>
          <w:ilvl w:val="0"/>
          <w:numId w:val="16"/>
        </w:numPr>
        <w:rPr>
          <w:rFonts w:ascii="Arial" w:cs="Arial" w:eastAsia="Arial" w:hAnsi="Arial"/>
          <w:sz w:val="24"/>
          <w:szCs w:val="24"/>
          <w:color w:val="auto"/>
        </w:rPr>
      </w:pPr>
      <w:r>
        <w:rPr>
          <w:rFonts w:ascii="Arial" w:cs="Arial" w:eastAsia="Arial" w:hAnsi="Arial"/>
          <w:sz w:val="24"/>
          <w:szCs w:val="24"/>
          <w:color w:val="auto"/>
        </w:rPr>
        <w:t>Numeroso, D.; Bacciu, D. Explaining Deep Graph Networks with Molecular Counter-factuals. arXiv preprint arXiv:2011.05134 2020,</w:t>
      </w:r>
    </w:p>
    <w:p>
      <w:pPr>
        <w:sectPr>
          <w:pgSz w:w="12240" w:h="15840" w:orient="portrait"/>
          <w:cols w:equalWidth="0" w:num="1">
            <w:col w:w="9400"/>
          </w:cols>
          <w:pgMar w:left="1440" w:top="1440" w:right="1400" w:bottom="218" w:gutter="0" w:footer="0" w:header="0"/>
        </w:sectPr>
      </w:pPr>
    </w:p>
    <w:p>
      <w:pPr>
        <w:spacing w:after="0" w:line="323"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35</w:t>
      </w:r>
    </w:p>
    <w:p>
      <w:pPr>
        <w:sectPr>
          <w:pgSz w:w="12240" w:h="15840" w:orient="portrait"/>
          <w:cols w:equalWidth="0" w:num="1">
            <w:col w:w="9400"/>
          </w:cols>
          <w:pgMar w:left="1440" w:top="1440" w:right="1400" w:bottom="218" w:gutter="0" w:footer="0" w:header="0"/>
          <w:type w:val="continuous"/>
        </w:sectPr>
      </w:pPr>
    </w:p>
    <w:bookmarkStart w:id="35" w:name="page36"/>
    <w:bookmarkEnd w:id="35"/>
    <w:p>
      <w:pPr>
        <w:spacing w:after="0" w:line="61" w:lineRule="exact"/>
        <w:rPr>
          <w:sz w:val="20"/>
          <w:szCs w:val="20"/>
          <w:color w:val="auto"/>
        </w:rPr>
      </w:pPr>
    </w:p>
    <w:p>
      <w:pPr>
        <w:jc w:val="both"/>
        <w:ind w:left="660" w:hanging="660"/>
        <w:spacing w:after="0" w:line="399"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Krenn, M.; H¨ase, F.; Nigam, A.; Friederich, P.; Aspuru-Guzik, A. Self-Referencing Embedded Strings (SELFIES): A 100% robust molecular string representation. Ma-chine Learning: Science and Technology 2020, 1, 045024.</w:t>
      </w:r>
    </w:p>
    <w:p>
      <w:pPr>
        <w:spacing w:after="0" w:line="235" w:lineRule="exact"/>
        <w:rPr>
          <w:rFonts w:ascii="Arial" w:cs="Arial" w:eastAsia="Arial" w:hAnsi="Arial"/>
          <w:sz w:val="24"/>
          <w:szCs w:val="24"/>
          <w:color w:val="auto"/>
        </w:rPr>
      </w:pPr>
    </w:p>
    <w:p>
      <w:pPr>
        <w:jc w:val="both"/>
        <w:ind w:left="660" w:hanging="660"/>
        <w:spacing w:after="0" w:line="404"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Nigam, A.; Pollice, R.; Krenn, M.; dos Passos Gomes, G.; Aspuru-Guzik, A. Beyond generative models: superfast traversal, optimization, novelty, exploration and discov-ery (STONED) algorithm for molecules using SELFIES. Chemical science 2021, 12, 7079–7090.</w:t>
      </w:r>
    </w:p>
    <w:p>
      <w:pPr>
        <w:spacing w:after="0" w:line="232" w:lineRule="exact"/>
        <w:rPr>
          <w:rFonts w:ascii="Arial" w:cs="Arial" w:eastAsia="Arial" w:hAnsi="Arial"/>
          <w:sz w:val="24"/>
          <w:szCs w:val="24"/>
          <w:color w:val="auto"/>
        </w:rPr>
      </w:pPr>
    </w:p>
    <w:p>
      <w:pPr>
        <w:jc w:val="both"/>
        <w:ind w:left="660" w:hanging="660"/>
        <w:spacing w:after="0" w:line="404"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Kim, S.; Chen, J.; Cheng, T.; Gindulyte, A.; He, J.; He, S.; Li, Q.; Shoemaker, B. A.; Thiessen, P. A.; Yu, B.; Zaslavsky, L.; Zhang, J.; Bolton, E. E. PubChem in 2021: new data content and improved web interfaces. Nucleic Acids Research 2020, 49, D1388–D1395.</w:t>
      </w:r>
    </w:p>
    <w:p>
      <w:pPr>
        <w:spacing w:after="0" w:line="232" w:lineRule="exact"/>
        <w:rPr>
          <w:rFonts w:ascii="Arial" w:cs="Arial" w:eastAsia="Arial" w:hAnsi="Arial"/>
          <w:sz w:val="24"/>
          <w:szCs w:val="24"/>
          <w:color w:val="auto"/>
        </w:rPr>
      </w:pPr>
    </w:p>
    <w:p>
      <w:pPr>
        <w:jc w:val="both"/>
        <w:ind w:left="660" w:hanging="660"/>
        <w:spacing w:after="0" w:line="404"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Tolomei, G.; Silvestri, F.; Haines, A.; Lalmas, M. Interpretable predictions of tree-based ensembles via actionable feature tweaking. Proceedings of the 23rd ACM SIGKDD international conference on knowledge discovery and data mining. 2017; pp 465–474.</w:t>
      </w:r>
    </w:p>
    <w:p>
      <w:pPr>
        <w:spacing w:after="0" w:line="232" w:lineRule="exact"/>
        <w:rPr>
          <w:rFonts w:ascii="Arial" w:cs="Arial" w:eastAsia="Arial" w:hAnsi="Arial"/>
          <w:sz w:val="24"/>
          <w:szCs w:val="24"/>
          <w:color w:val="auto"/>
        </w:rPr>
      </w:pPr>
    </w:p>
    <w:p>
      <w:pPr>
        <w:ind w:left="660" w:hanging="660"/>
        <w:spacing w:after="0" w:line="382"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Freiesleben, T. The intriguing relation between counterfactual explanations and ad-versarial examples. Minds and Machines 2022, 32, 77–109.</w:t>
      </w:r>
    </w:p>
    <w:p>
      <w:pPr>
        <w:spacing w:after="0" w:line="255"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Grabocka, J.; Schilling, N.; Wistuba, M.; Schmidt-Thieme, L. Learning time-series shapelets. Proceedings of the 20th ACM SIGKDD international conference on Knowl-edge discovery and data mining. 2014; pp 392–401.</w:t>
      </w:r>
    </w:p>
    <w:p>
      <w:pPr>
        <w:spacing w:after="0" w:line="235" w:lineRule="exact"/>
        <w:rPr>
          <w:rFonts w:ascii="Arial" w:cs="Arial" w:eastAsia="Arial" w:hAnsi="Arial"/>
          <w:sz w:val="24"/>
          <w:szCs w:val="24"/>
          <w:color w:val="auto"/>
        </w:rPr>
      </w:pPr>
    </w:p>
    <w:p>
      <w:pPr>
        <w:ind w:left="660" w:hanging="660"/>
        <w:spacing w:after="0" w:line="382"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Kenny, P. W.; Sadowski, J. Structure modification in chemical databases. Chemoin-formatics in drug discovery 2005, 271–285.</w:t>
      </w:r>
    </w:p>
    <w:p>
      <w:pPr>
        <w:spacing w:after="0" w:line="255"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17"/>
        </w:numPr>
        <w:rPr>
          <w:rFonts w:ascii="Arial" w:cs="Arial" w:eastAsia="Arial" w:hAnsi="Arial"/>
          <w:sz w:val="24"/>
          <w:szCs w:val="24"/>
          <w:color w:val="auto"/>
        </w:rPr>
      </w:pPr>
      <w:r>
        <w:rPr>
          <w:rFonts w:ascii="Arial" w:cs="Arial" w:eastAsia="Arial" w:hAnsi="Arial"/>
          <w:sz w:val="24"/>
          <w:szCs w:val="24"/>
          <w:color w:val="auto"/>
        </w:rPr>
        <w:t>Tyrchan, C.; Evertsson, E. Matched Molecular Pair Analysis in Short: Algorithms, Applications and Limitations. Computational and Structural Biotechnology Journal 2017, 15, 86–90.</w:t>
      </w:r>
    </w:p>
    <w:p>
      <w:pPr>
        <w:sectPr>
          <w:pgSz w:w="12240" w:h="15840" w:orient="portrait"/>
          <w:cols w:equalWidth="0" w:num="1">
            <w:col w:w="9360"/>
          </w:cols>
          <w:pgMar w:left="1440" w:top="1440" w:right="1440" w:bottom="218" w:gutter="0" w:footer="0" w:header="0"/>
        </w:sectPr>
      </w:pPr>
    </w:p>
    <w:p>
      <w:pPr>
        <w:spacing w:after="0" w:line="174"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36</w:t>
      </w:r>
    </w:p>
    <w:p>
      <w:pPr>
        <w:sectPr>
          <w:pgSz w:w="12240" w:h="15840" w:orient="portrait"/>
          <w:cols w:equalWidth="0" w:num="1">
            <w:col w:w="9360"/>
          </w:cols>
          <w:pgMar w:left="1440" w:top="1440" w:right="1440" w:bottom="218" w:gutter="0" w:footer="0" w:header="0"/>
          <w:type w:val="continuous"/>
        </w:sectPr>
      </w:pPr>
    </w:p>
    <w:bookmarkStart w:id="36" w:name="page37"/>
    <w:bookmarkEnd w:id="36"/>
    <w:p>
      <w:pPr>
        <w:spacing w:after="0" w:line="61" w:lineRule="exact"/>
        <w:rPr>
          <w:sz w:val="20"/>
          <w:szCs w:val="20"/>
          <w:color w:val="auto"/>
        </w:rPr>
      </w:pPr>
    </w:p>
    <w:p>
      <w:pPr>
        <w:jc w:val="both"/>
        <w:ind w:left="660" w:hanging="660"/>
        <w:spacing w:after="0" w:line="399"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Griffen, E.; Leach, A. G.; Robb, G. R.; Warner, D. J. Matched Molecular Pairs as a Medicinal Chemistry Tool. Journal of Medicinal Chemistry 2011, 54, 7739–7750, PMID: 21936582.</w:t>
      </w:r>
    </w:p>
    <w:p>
      <w:pPr>
        <w:spacing w:after="0" w:line="257" w:lineRule="exact"/>
        <w:rPr>
          <w:rFonts w:ascii="Arial" w:cs="Arial" w:eastAsia="Arial" w:hAnsi="Arial"/>
          <w:sz w:val="24"/>
          <w:szCs w:val="24"/>
          <w:color w:val="auto"/>
        </w:rPr>
      </w:pPr>
    </w:p>
    <w:p>
      <w:pPr>
        <w:jc w:val="both"/>
        <w:ind w:left="660" w:right="40" w:hanging="660"/>
        <w:spacing w:after="0" w:line="399"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He, J.; Nittinger, E.; Tyrchan, C.; Czechtizky, W.; Patronov, A.; Bjerrum, E. J.; Engkvist, O. Transformer-based molecular optimization beyond matched molecular pairs. Journal of cheminformatics 2022, 14, 1–14.</w:t>
      </w:r>
    </w:p>
    <w:p>
      <w:pPr>
        <w:spacing w:after="0" w:line="257" w:lineRule="exact"/>
        <w:rPr>
          <w:rFonts w:ascii="Arial" w:cs="Arial" w:eastAsia="Arial" w:hAnsi="Arial"/>
          <w:sz w:val="24"/>
          <w:szCs w:val="24"/>
          <w:color w:val="auto"/>
        </w:rPr>
      </w:pPr>
    </w:p>
    <w:p>
      <w:pPr>
        <w:jc w:val="both"/>
        <w:ind w:left="660" w:right="40" w:hanging="660"/>
        <w:spacing w:after="0" w:line="399"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Park, J.; Sung, G.; Lee, S.; Kang, S.; Park, C. ACGCN: Graph Convolutional Networks for Activity Cliff Prediction between Matched Molecular Pairs. Journal of Chemical Information and Modeling 2022,</w:t>
      </w:r>
    </w:p>
    <w:p>
      <w:pPr>
        <w:spacing w:after="0" w:line="257" w:lineRule="exact"/>
        <w:rPr>
          <w:rFonts w:ascii="Arial" w:cs="Arial" w:eastAsia="Arial" w:hAnsi="Arial"/>
          <w:sz w:val="24"/>
          <w:szCs w:val="24"/>
          <w:color w:val="auto"/>
        </w:rPr>
      </w:pPr>
    </w:p>
    <w:p>
      <w:pPr>
        <w:ind w:left="660" w:right="20" w:hanging="660"/>
        <w:spacing w:after="0" w:line="409" w:lineRule="auto"/>
        <w:tabs>
          <w:tab w:leader="none" w:pos="660" w:val="left"/>
        </w:tabs>
        <w:numPr>
          <w:ilvl w:val="0"/>
          <w:numId w:val="18"/>
        </w:numPr>
        <w:rPr>
          <w:rFonts w:ascii="Arial" w:cs="Arial" w:eastAsia="Arial" w:hAnsi="Arial"/>
          <w:sz w:val="23"/>
          <w:szCs w:val="23"/>
          <w:color w:val="auto"/>
        </w:rPr>
      </w:pPr>
      <w:r>
        <w:rPr>
          <w:rFonts w:ascii="Arial" w:cs="Arial" w:eastAsia="Arial" w:hAnsi="Arial"/>
          <w:sz w:val="23"/>
          <w:szCs w:val="23"/>
          <w:color w:val="auto"/>
        </w:rPr>
        <w:t>Langdon, S. R.; Ertl, P.; Brown, N. Bioisosteric Replacement and Scaffold Hopping in Lead Generation and Optimization. Molecular Informatics 2010, 29, 366–385.</w:t>
      </w:r>
    </w:p>
    <w:p>
      <w:pPr>
        <w:spacing w:after="0" w:line="254" w:lineRule="exact"/>
        <w:rPr>
          <w:rFonts w:ascii="Arial" w:cs="Arial" w:eastAsia="Arial" w:hAnsi="Arial"/>
          <w:sz w:val="23"/>
          <w:szCs w:val="23"/>
          <w:color w:val="auto"/>
        </w:rPr>
      </w:pPr>
    </w:p>
    <w:p>
      <w:pPr>
        <w:jc w:val="both"/>
        <w:ind w:left="660" w:right="40" w:hanging="660"/>
        <w:spacing w:after="0" w:line="399"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Turk, S.; Merget, B.; Rippmann, F.; Fulle, S. Coupling Matched Molecular Pairs with Machine Learning for Virtual Compound Optimization. Journal of Chemical Information and Modeling 2017, 57, 3079–3085, PMID: 29131617.</w:t>
      </w:r>
    </w:p>
    <w:p>
      <w:pPr>
        <w:spacing w:after="0" w:line="257" w:lineRule="exact"/>
        <w:rPr>
          <w:rFonts w:ascii="Arial" w:cs="Arial" w:eastAsia="Arial" w:hAnsi="Arial"/>
          <w:sz w:val="24"/>
          <w:szCs w:val="24"/>
          <w:color w:val="auto"/>
        </w:rPr>
      </w:pPr>
    </w:p>
    <w:p>
      <w:pPr>
        <w:ind w:left="660" w:right="40" w:hanging="660"/>
        <w:spacing w:after="0" w:line="382"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van Tilborg, D.; Alenicheva, A.; Grisoni, F. Exposing the limitations of molecular machine learning with activity cliffs. 2022,</w:t>
      </w:r>
    </w:p>
    <w:p>
      <w:pPr>
        <w:spacing w:after="0" w:line="277" w:lineRule="exact"/>
        <w:rPr>
          <w:rFonts w:ascii="Arial" w:cs="Arial" w:eastAsia="Arial" w:hAnsi="Arial"/>
          <w:sz w:val="24"/>
          <w:szCs w:val="24"/>
          <w:color w:val="auto"/>
        </w:rPr>
      </w:pPr>
    </w:p>
    <w:p>
      <w:pPr>
        <w:jc w:val="both"/>
        <w:ind w:left="660" w:right="40" w:hanging="660"/>
        <w:spacing w:after="0" w:line="399"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Fischer, H.; Gottschlich, R.; Seelig, A. Blood-brain barrier permeation: molecular parameters governing passive diffusion. The Journal of membrane biology 1998, 165, 201–211.</w:t>
      </w:r>
    </w:p>
    <w:p>
      <w:pPr>
        <w:spacing w:after="0" w:line="257" w:lineRule="exact"/>
        <w:rPr>
          <w:rFonts w:ascii="Arial" w:cs="Arial" w:eastAsia="Arial" w:hAnsi="Arial"/>
          <w:sz w:val="24"/>
          <w:szCs w:val="24"/>
          <w:color w:val="auto"/>
        </w:rPr>
      </w:pPr>
    </w:p>
    <w:p>
      <w:pPr>
        <w:jc w:val="both"/>
        <w:ind w:left="660" w:right="40" w:hanging="660"/>
        <w:spacing w:after="0" w:line="404" w:lineRule="auto"/>
        <w:tabs>
          <w:tab w:leader="none" w:pos="660" w:val="left"/>
        </w:tabs>
        <w:numPr>
          <w:ilvl w:val="0"/>
          <w:numId w:val="18"/>
        </w:numPr>
        <w:rPr>
          <w:rFonts w:ascii="Arial" w:cs="Arial" w:eastAsia="Arial" w:hAnsi="Arial"/>
          <w:sz w:val="24"/>
          <w:szCs w:val="24"/>
          <w:color w:val="auto"/>
        </w:rPr>
      </w:pPr>
      <w:r>
        <w:rPr>
          <w:rFonts w:ascii="Arial" w:cs="Arial" w:eastAsia="Arial" w:hAnsi="Arial"/>
          <w:sz w:val="24"/>
          <w:szCs w:val="24"/>
          <w:color w:val="auto"/>
        </w:rPr>
        <w:t>Liu, L.; Zhang, L.; Feng, H.; Li, S.; Liu, M.; Zhao, J.; Liu, H. Prediction of the Blood–Brain Barrier (BBB) Permeability of Chemicals Based on Machine-Learning and Ensemble Methods. Chemical Research in Toxicology 2021, 34, 1456–1467, PMID: 34047182.</w:t>
      </w:r>
    </w:p>
    <w:p>
      <w:pPr>
        <w:sectPr>
          <w:pgSz w:w="12240" w:h="15840" w:orient="portrait"/>
          <w:cols w:equalWidth="0" w:num="1">
            <w:col w:w="9400"/>
          </w:cols>
          <w:pgMar w:left="1440" w:top="1440" w:right="140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40"/>
        <w:spacing w:after="0"/>
        <w:rPr>
          <w:sz w:val="20"/>
          <w:szCs w:val="20"/>
          <w:color w:val="auto"/>
        </w:rPr>
      </w:pPr>
      <w:r>
        <w:rPr>
          <w:rFonts w:ascii="Arial" w:cs="Arial" w:eastAsia="Arial" w:hAnsi="Arial"/>
          <w:sz w:val="21"/>
          <w:szCs w:val="21"/>
          <w:color w:val="auto"/>
        </w:rPr>
        <w:t>37</w:t>
      </w:r>
    </w:p>
    <w:p>
      <w:pPr>
        <w:sectPr>
          <w:pgSz w:w="12240" w:h="15840" w:orient="portrait"/>
          <w:cols w:equalWidth="0" w:num="1">
            <w:col w:w="9400"/>
          </w:cols>
          <w:pgMar w:left="1440" w:top="1440" w:right="1400" w:bottom="218" w:gutter="0" w:footer="0" w:header="0"/>
          <w:type w:val="continuous"/>
        </w:sectPr>
      </w:pPr>
    </w:p>
    <w:bookmarkStart w:id="37" w:name="page38"/>
    <w:bookmarkEnd w:id="37"/>
    <w:p>
      <w:pPr>
        <w:spacing w:after="0" w:line="61" w:lineRule="exact"/>
        <w:rPr>
          <w:sz w:val="20"/>
          <w:szCs w:val="20"/>
          <w:color w:val="auto"/>
        </w:rPr>
      </w:pPr>
    </w:p>
    <w:p>
      <w:pPr>
        <w:jc w:val="both"/>
        <w:ind w:left="660" w:hanging="660"/>
        <w:spacing w:after="0" w:line="399"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Wu, Z.; Ramsundar, B.; Feinberg, E. N.; Gomes, J.; Geniesse, C.; Pappu, A. S.; Leswing, K.; Pande, V. MoleculeNet: a benchmark for molecular machine learning. Chemical science 2018, 9, 513–530.</w:t>
      </w:r>
    </w:p>
    <w:p>
      <w:pPr>
        <w:spacing w:after="0" w:line="257" w:lineRule="exact"/>
        <w:rPr>
          <w:rFonts w:ascii="Arial" w:cs="Arial" w:eastAsia="Arial" w:hAnsi="Arial"/>
          <w:sz w:val="24"/>
          <w:szCs w:val="24"/>
          <w:color w:val="auto"/>
        </w:rPr>
      </w:pPr>
    </w:p>
    <w:p>
      <w:pPr>
        <w:ind w:left="660" w:hanging="660"/>
        <w:spacing w:after="0" w:line="382"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Ho, T. K. Random decision forests. Proceedings of 3rd international conference on document analysis and recognition. 1995; pp 278–282.</w:t>
      </w:r>
    </w:p>
    <w:p>
      <w:pPr>
        <w:spacing w:after="0" w:line="27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Martins, I. F.; Teixeira, A. L.; Pinheiro, L.; Falcao, A. O. A Bayesian approach to in silico blood-brain barrier penetration modeling. Journal of chemical information and modeling 2012, 52, 1686–1697.</w:t>
      </w:r>
    </w:p>
    <w:p>
      <w:pPr>
        <w:spacing w:after="0" w:line="257" w:lineRule="exact"/>
        <w:rPr>
          <w:rFonts w:ascii="Arial" w:cs="Arial" w:eastAsia="Arial" w:hAnsi="Arial"/>
          <w:sz w:val="24"/>
          <w:szCs w:val="24"/>
          <w:color w:val="auto"/>
        </w:rPr>
      </w:pPr>
    </w:p>
    <w:p>
      <w:pPr>
        <w:ind w:left="660" w:hanging="660"/>
        <w:spacing w:after="0" w:line="382"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Pedregosa, F. et al. Scikit-learn: Machine Learning in Python. Journal of Machine Learning Research 2011, 12, 2825–2830.</w:t>
      </w:r>
    </w:p>
    <w:p>
      <w:pPr>
        <w:spacing w:after="0" w:line="277" w:lineRule="exact"/>
        <w:rPr>
          <w:rFonts w:ascii="Arial" w:cs="Arial" w:eastAsia="Arial" w:hAnsi="Arial"/>
          <w:sz w:val="24"/>
          <w:szCs w:val="24"/>
          <w:color w:val="auto"/>
        </w:rPr>
      </w:pPr>
    </w:p>
    <w:p>
      <w:pPr>
        <w:ind w:left="660" w:hanging="660"/>
        <w:spacing w:after="0" w:line="382"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Moriwaki, H.; Tian, Y.-S.; Kawashita, N.; Takagi, T. Mordred: a molecular descriptor calculator. Journal of cheminformatics 2018, 10, 1–14.</w:t>
      </w:r>
    </w:p>
    <w:p>
      <w:pPr>
        <w:spacing w:after="0" w:line="238" w:lineRule="exact"/>
        <w:rPr>
          <w:rFonts w:ascii="Arial" w:cs="Arial" w:eastAsia="Arial" w:hAnsi="Arial"/>
          <w:sz w:val="24"/>
          <w:szCs w:val="24"/>
          <w:color w:val="auto"/>
        </w:rPr>
      </w:pPr>
    </w:p>
    <w:p>
      <w:pPr>
        <w:ind w:left="660" w:hanging="660"/>
        <w:spacing w:after="0"/>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 xml:space="preserve">Chollet, F., et al. Keras. </w:t>
      </w:r>
      <w:hyperlink r:id="rId36">
        <w:r>
          <w:rPr>
            <w:rFonts w:ascii="Arial" w:cs="Arial" w:eastAsia="Arial" w:hAnsi="Arial"/>
            <w:sz w:val="24"/>
            <w:szCs w:val="24"/>
            <w:color w:val="auto"/>
          </w:rPr>
          <w:t>https://keras.io</w:t>
        </w:r>
      </w:hyperlink>
      <w:r>
        <w:rPr>
          <w:rFonts w:ascii="Arial" w:cs="Arial" w:eastAsia="Arial" w:hAnsi="Arial"/>
          <w:sz w:val="24"/>
          <w:szCs w:val="24"/>
          <w:color w:val="auto"/>
        </w:rPr>
        <w:t>, 2015.</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jc w:val="both"/>
        <w:ind w:left="660" w:hanging="660"/>
        <w:spacing w:after="0" w:line="404"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Wager, T. T.; Chandrasekaran, R. Y.; Hou, X.; Troutman, M. D.; Verhoest, P. R.; Vil-lalobos, A.; Will, Y. Defining Desirable Central Nervous System Drug Space through the Alignment of Molecular Properties, in Vitro ADME, and Safety Attributes. ACS Chemical Neuroscience 2010, 1, 420–434.</w:t>
      </w:r>
    </w:p>
    <w:p>
      <w:pPr>
        <w:spacing w:after="0" w:line="253" w:lineRule="exact"/>
        <w:rPr>
          <w:rFonts w:ascii="Arial" w:cs="Arial" w:eastAsia="Arial" w:hAnsi="Arial"/>
          <w:sz w:val="24"/>
          <w:szCs w:val="24"/>
          <w:color w:val="auto"/>
        </w:rPr>
      </w:pPr>
    </w:p>
    <w:p>
      <w:pPr>
        <w:jc w:val="both"/>
        <w:ind w:left="660" w:hanging="660"/>
        <w:spacing w:after="0" w:line="421" w:lineRule="auto"/>
        <w:tabs>
          <w:tab w:leader="none" w:pos="660" w:val="left"/>
        </w:tabs>
        <w:numPr>
          <w:ilvl w:val="0"/>
          <w:numId w:val="19"/>
        </w:numPr>
        <w:rPr>
          <w:rFonts w:ascii="Arial" w:cs="Arial" w:eastAsia="Arial" w:hAnsi="Arial"/>
          <w:sz w:val="23"/>
          <w:szCs w:val="23"/>
          <w:color w:val="auto"/>
        </w:rPr>
      </w:pPr>
      <w:r>
        <w:rPr>
          <w:rFonts w:ascii="Arial" w:cs="Arial" w:eastAsia="Arial" w:hAnsi="Arial"/>
          <w:sz w:val="23"/>
          <w:szCs w:val="23"/>
          <w:color w:val="auto"/>
        </w:rPr>
        <w:t>Ghose, A. K.; Herbertz, T.; Hudkins, R. L.; Dorsey, B. D.; Mallamo, J. P. Knowledge-Based, Central Nervous System (CNS) Lead Selection and Lead Optimization for CNS Drug Discovery. ACS Chemical Neuroscience 2012, 3, 50–68.</w:t>
      </w:r>
    </w:p>
    <w:p>
      <w:pPr>
        <w:spacing w:after="0" w:line="241" w:lineRule="exact"/>
        <w:rPr>
          <w:rFonts w:ascii="Arial" w:cs="Arial" w:eastAsia="Arial" w:hAnsi="Arial"/>
          <w:sz w:val="23"/>
          <w:szCs w:val="23"/>
          <w:color w:val="auto"/>
        </w:rPr>
      </w:pPr>
    </w:p>
    <w:p>
      <w:pPr>
        <w:jc w:val="both"/>
        <w:ind w:left="660" w:hanging="660"/>
        <w:spacing w:after="0" w:line="404" w:lineRule="auto"/>
        <w:tabs>
          <w:tab w:leader="none" w:pos="660" w:val="left"/>
        </w:tabs>
        <w:numPr>
          <w:ilvl w:val="0"/>
          <w:numId w:val="19"/>
        </w:numPr>
        <w:rPr>
          <w:rFonts w:ascii="Arial" w:cs="Arial" w:eastAsia="Arial" w:hAnsi="Arial"/>
          <w:sz w:val="24"/>
          <w:szCs w:val="24"/>
          <w:color w:val="auto"/>
        </w:rPr>
      </w:pPr>
      <w:r>
        <w:rPr>
          <w:rFonts w:ascii="Arial" w:cs="Arial" w:eastAsia="Arial" w:hAnsi="Arial"/>
          <w:sz w:val="24"/>
          <w:szCs w:val="24"/>
          <w:color w:val="auto"/>
        </w:rPr>
        <w:t>Polishchuk, P.; Tinkov, O.; Khristova, T.; Ognichenko, L.; Kosinskaya, A.; Varnek, A.; Kuz’min, V. Structural and Physico-Chemical Interpretation (SPCI) of QSAR Mod-els and Its Comparison with Matched Molecular Pair Analysis. Journal of Chemical Information and Modeling 2016, 56, 1455–1469.</w:t>
      </w:r>
    </w:p>
    <w:p>
      <w:pPr>
        <w:sectPr>
          <w:pgSz w:w="12240" w:h="15840" w:orient="portrait"/>
          <w:cols w:equalWidth="0" w:num="1">
            <w:col w:w="9360"/>
          </w:cols>
          <w:pgMar w:left="1440" w:top="1440" w:right="1440" w:bottom="218" w:gutter="0" w:footer="0" w:header="0"/>
        </w:sectPr>
      </w:pPr>
    </w:p>
    <w:p>
      <w:pPr>
        <w:spacing w:after="0" w:line="300"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38</w:t>
      </w:r>
    </w:p>
    <w:p>
      <w:pPr>
        <w:sectPr>
          <w:pgSz w:w="12240" w:h="15840" w:orient="portrait"/>
          <w:cols w:equalWidth="0" w:num="1">
            <w:col w:w="9360"/>
          </w:cols>
          <w:pgMar w:left="1440" w:top="1440" w:right="1440" w:bottom="218" w:gutter="0" w:footer="0" w:header="0"/>
          <w:type w:val="continuous"/>
        </w:sectPr>
      </w:pPr>
    </w:p>
    <w:bookmarkStart w:id="38" w:name="page39"/>
    <w:bookmarkEnd w:id="38"/>
    <w:p>
      <w:pPr>
        <w:spacing w:after="0" w:line="61" w:lineRule="exact"/>
        <w:rPr>
          <w:sz w:val="20"/>
          <w:szCs w:val="20"/>
          <w:color w:val="auto"/>
        </w:rPr>
      </w:pPr>
    </w:p>
    <w:p>
      <w:pPr>
        <w:jc w:val="both"/>
        <w:ind w:left="660" w:hanging="660"/>
        <w:spacing w:after="0" w:line="409" w:lineRule="auto"/>
        <w:tabs>
          <w:tab w:leader="none" w:pos="660" w:val="left"/>
        </w:tabs>
        <w:numPr>
          <w:ilvl w:val="0"/>
          <w:numId w:val="20"/>
        </w:numPr>
        <w:rPr>
          <w:rFonts w:ascii="Arial" w:cs="Arial" w:eastAsia="Arial" w:hAnsi="Arial"/>
          <w:sz w:val="23"/>
          <w:szCs w:val="23"/>
          <w:color w:val="auto"/>
        </w:rPr>
      </w:pPr>
      <w:r>
        <w:rPr>
          <w:rFonts w:ascii="Arial" w:cs="Arial" w:eastAsia="Arial" w:hAnsi="Arial"/>
          <w:sz w:val="23"/>
          <w:szCs w:val="23"/>
          <w:color w:val="auto"/>
        </w:rPr>
        <w:t>Hassan, M.; Brown, R. D.; Varma-O’Brien, S.; Rogers, D. Cheminformatics analysis and learning in a data pipelining environment. Molecular diversity 2006, 10, 283–299.</w:t>
      </w:r>
    </w:p>
    <w:p>
      <w:pPr>
        <w:spacing w:after="0" w:line="254" w:lineRule="exact"/>
        <w:rPr>
          <w:rFonts w:ascii="Arial" w:cs="Arial" w:eastAsia="Arial" w:hAnsi="Arial"/>
          <w:sz w:val="23"/>
          <w:szCs w:val="23"/>
          <w:color w:val="auto"/>
        </w:rPr>
      </w:pPr>
    </w:p>
    <w:p>
      <w:pPr>
        <w:jc w:val="both"/>
        <w:ind w:left="660" w:hanging="660"/>
        <w:spacing w:after="0" w:line="399"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Schomburg, K.; Ehrlich, H. C.; Stierand, K.; Rarey, M. From structure diagrams to visual chemical patterns. Journal of Chemical Information and Modeling 2010, 50, 1529–1535.</w:t>
      </w:r>
    </w:p>
    <w:p>
      <w:pPr>
        <w:spacing w:after="0" w:line="25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Sheikholeslamzadeh, E.; Rohani, S. Solubility prediction of pharmaceutical and chem-ical compounds in pure and mixed solvents using predictive models. Industrial &amp; engineering chemistry research 2012, 51, 464–473.</w:t>
      </w:r>
    </w:p>
    <w:p>
      <w:pPr>
        <w:spacing w:after="0" w:line="25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Boobier, S.; Hose, D. R.; Blacker, A. J.; Nguyen, B. N. Machine learning with physic-ochemical relationships: solubility prediction in organic solvents and water. Nature Communications 2020 11:1 2020, 11, 1–10.</w:t>
      </w:r>
    </w:p>
    <w:p>
      <w:pPr>
        <w:spacing w:after="0" w:line="25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Loschen, C.; Klamt, A. Solubility prediction, solvate and cocrystal screening as tools for rational crystal engineering. Journal of Pharmacy and Pharmacology 2015, 67, 803–811.</w:t>
      </w:r>
    </w:p>
    <w:p>
      <w:pPr>
        <w:spacing w:after="0" w:line="257" w:lineRule="exact"/>
        <w:rPr>
          <w:rFonts w:ascii="Arial" w:cs="Arial" w:eastAsia="Arial" w:hAnsi="Arial"/>
          <w:sz w:val="24"/>
          <w:szCs w:val="24"/>
          <w:color w:val="auto"/>
        </w:rPr>
      </w:pPr>
    </w:p>
    <w:p>
      <w:pPr>
        <w:ind w:left="660" w:hanging="660"/>
        <w:spacing w:after="0" w:line="382"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Diorazio, L. J.; Hose, D. R.; Adlington, N. K. Toward a more holistic framework for solvent selection. Organic Process Research &amp; Development 2016, 20, 760–773.</w:t>
      </w:r>
    </w:p>
    <w:p>
      <w:pPr>
        <w:spacing w:after="0" w:line="27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Sorkun, M. C.; Khetan, A.; Er, S. AqSolDB, a curated reference set of aqueous sol-ubility and 2D descriptors for a diverse set of compounds. Scientific data 2019, 6, 1–8.</w:t>
      </w:r>
    </w:p>
    <w:p>
      <w:pPr>
        <w:spacing w:after="0" w:line="25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20"/>
        </w:numPr>
        <w:rPr>
          <w:rFonts w:ascii="Arial" w:cs="Arial" w:eastAsia="Arial" w:hAnsi="Arial"/>
          <w:sz w:val="24"/>
          <w:szCs w:val="24"/>
          <w:color w:val="auto"/>
        </w:rPr>
      </w:pPr>
      <w:r>
        <w:rPr>
          <w:rFonts w:ascii="Arial" w:cs="Arial" w:eastAsia="Arial" w:hAnsi="Arial"/>
          <w:sz w:val="24"/>
          <w:szCs w:val="24"/>
          <w:color w:val="auto"/>
        </w:rPr>
        <w:t>Durant, J. L.; Leland, B. A.; Henry, D. R.; Nourse, J. G. Reoptimization of MDL keys for use in drug discovery. Journal of chemical information and computer sciences 2002, 42, 1273–1280.</w:t>
      </w:r>
    </w:p>
    <w:p>
      <w:pPr>
        <w:spacing w:after="0" w:line="230" w:lineRule="exact"/>
        <w:rPr>
          <w:rFonts w:ascii="Arial" w:cs="Arial" w:eastAsia="Arial" w:hAnsi="Arial"/>
          <w:sz w:val="24"/>
          <w:szCs w:val="24"/>
          <w:color w:val="auto"/>
        </w:rPr>
      </w:pPr>
    </w:p>
    <w:p>
      <w:pPr>
        <w:ind w:left="660" w:hanging="660"/>
        <w:spacing w:after="0"/>
        <w:tabs>
          <w:tab w:leader="none" w:pos="660" w:val="left"/>
        </w:tabs>
        <w:numPr>
          <w:ilvl w:val="0"/>
          <w:numId w:val="20"/>
        </w:numPr>
        <w:rPr>
          <w:rFonts w:ascii="Arial" w:cs="Arial" w:eastAsia="Arial" w:hAnsi="Arial"/>
          <w:sz w:val="23"/>
          <w:szCs w:val="23"/>
          <w:color w:val="auto"/>
        </w:rPr>
      </w:pPr>
      <w:r>
        <w:rPr>
          <w:rFonts w:ascii="Arial" w:cs="Arial" w:eastAsia="Arial" w:hAnsi="Arial"/>
          <w:sz w:val="23"/>
          <w:szCs w:val="23"/>
          <w:color w:val="auto"/>
        </w:rPr>
        <w:t>National Center for Biotechnology Information, PubChem Compound Summary for</w:t>
      </w:r>
    </w:p>
    <w:p>
      <w:pPr>
        <w:sectPr>
          <w:pgSz w:w="12240" w:h="15840" w:orient="portrait"/>
          <w:cols w:equalWidth="0" w:num="1">
            <w:col w:w="9360"/>
          </w:cols>
          <w:pgMar w:left="1440" w:top="1440" w:right="144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39</w:t>
      </w:r>
    </w:p>
    <w:p>
      <w:pPr>
        <w:sectPr>
          <w:pgSz w:w="12240" w:h="15840" w:orient="portrait"/>
          <w:cols w:equalWidth="0" w:num="1">
            <w:col w:w="9360"/>
          </w:cols>
          <w:pgMar w:left="1440" w:top="1440" w:right="1440" w:bottom="218" w:gutter="0" w:footer="0" w:header="0"/>
          <w:type w:val="continuous"/>
        </w:sectPr>
      </w:pPr>
    </w:p>
    <w:bookmarkStart w:id="39" w:name="page40"/>
    <w:bookmarkEnd w:id="39"/>
    <w:p>
      <w:pPr>
        <w:spacing w:after="0" w:line="61" w:lineRule="exact"/>
        <w:rPr>
          <w:sz w:val="20"/>
          <w:szCs w:val="20"/>
          <w:color w:val="auto"/>
        </w:rPr>
      </w:pPr>
    </w:p>
    <w:p>
      <w:pPr>
        <w:ind w:left="660"/>
        <w:spacing w:after="0" w:line="382" w:lineRule="auto"/>
        <w:rPr>
          <w:rFonts w:ascii="Arial" w:cs="Arial" w:eastAsia="Arial" w:hAnsi="Arial"/>
          <w:sz w:val="24"/>
          <w:szCs w:val="24"/>
          <w:color w:val="auto"/>
        </w:rPr>
      </w:pPr>
      <w:r>
        <w:rPr>
          <w:rFonts w:ascii="Arial" w:cs="Arial" w:eastAsia="Arial" w:hAnsi="Arial"/>
          <w:sz w:val="24"/>
          <w:szCs w:val="24"/>
          <w:color w:val="auto"/>
        </w:rPr>
        <w:t xml:space="preserve">CID 1549018, Jasmone. </w:t>
      </w:r>
      <w:hyperlink r:id="rId37">
        <w:r>
          <w:rPr>
            <w:rFonts w:ascii="Arial" w:cs="Arial" w:eastAsia="Arial" w:hAnsi="Arial"/>
            <w:sz w:val="24"/>
            <w:szCs w:val="24"/>
            <w:color w:val="auto"/>
          </w:rPr>
          <w:t>https://pubchem.ncbi.nlm.nih.gov/compound/Jasmone</w:t>
        </w:r>
      </w:hyperlink>
      <w:r>
        <w:rPr>
          <w:rFonts w:ascii="Arial" w:cs="Arial" w:eastAsia="Arial" w:hAnsi="Arial"/>
          <w:sz w:val="24"/>
          <w:szCs w:val="24"/>
          <w:color w:val="auto"/>
        </w:rPr>
        <w:t>, Accessed September 26, 2022.</w:t>
      </w:r>
    </w:p>
    <w:p>
      <w:pPr>
        <w:spacing w:after="0" w:line="277" w:lineRule="exact"/>
        <w:rPr>
          <w:sz w:val="20"/>
          <w:szCs w:val="20"/>
          <w:color w:val="auto"/>
        </w:rPr>
      </w:pPr>
    </w:p>
    <w:p>
      <w:pPr>
        <w:ind w:left="660" w:hanging="660"/>
        <w:spacing w:after="0" w:line="382" w:lineRule="auto"/>
        <w:tabs>
          <w:tab w:leader="none" w:pos="660" w:val="left"/>
        </w:tabs>
        <w:numPr>
          <w:ilvl w:val="0"/>
          <w:numId w:val="21"/>
        </w:numPr>
        <w:rPr>
          <w:rFonts w:ascii="Arial" w:cs="Arial" w:eastAsia="Arial" w:hAnsi="Arial"/>
          <w:sz w:val="24"/>
          <w:szCs w:val="24"/>
          <w:color w:val="auto"/>
        </w:rPr>
      </w:pPr>
      <w:r>
        <w:rPr>
          <w:rFonts w:ascii="Arial" w:cs="Arial" w:eastAsia="Arial" w:hAnsi="Arial"/>
          <w:sz w:val="24"/>
          <w:szCs w:val="24"/>
          <w:color w:val="auto"/>
        </w:rPr>
        <w:t>Sell, C. S. On the unpredictability of odor. Angewandte Chemie International Edition 2006, 45, 6254–6261.</w:t>
      </w:r>
    </w:p>
    <w:p>
      <w:pPr>
        <w:spacing w:after="0" w:line="277" w:lineRule="exact"/>
        <w:rPr>
          <w:rFonts w:ascii="Arial" w:cs="Arial" w:eastAsia="Arial" w:hAnsi="Arial"/>
          <w:sz w:val="24"/>
          <w:szCs w:val="24"/>
          <w:color w:val="auto"/>
        </w:rPr>
      </w:pPr>
    </w:p>
    <w:p>
      <w:pPr>
        <w:jc w:val="both"/>
        <w:ind w:left="660" w:hanging="660"/>
        <w:spacing w:after="0" w:line="399" w:lineRule="auto"/>
        <w:tabs>
          <w:tab w:leader="none" w:pos="660" w:val="left"/>
        </w:tabs>
        <w:numPr>
          <w:ilvl w:val="0"/>
          <w:numId w:val="21"/>
        </w:numPr>
        <w:rPr>
          <w:rFonts w:ascii="Arial" w:cs="Arial" w:eastAsia="Arial" w:hAnsi="Arial"/>
          <w:sz w:val="24"/>
          <w:szCs w:val="24"/>
          <w:color w:val="auto"/>
        </w:rPr>
      </w:pPr>
      <w:r>
        <w:rPr>
          <w:rFonts w:ascii="Arial" w:cs="Arial" w:eastAsia="Arial" w:hAnsi="Arial"/>
          <w:sz w:val="24"/>
          <w:szCs w:val="24"/>
          <w:color w:val="auto"/>
        </w:rPr>
        <w:t>Genva, M.; Kenne Kemene, T.; Deleu, M.; Lins, L.; Fauconnier, M.-L. Is It Possible to Predict the Odor of a Molecule on the Basis of its Structure? International journal of molecular sciences 2019, 20, 3018.</w:t>
      </w:r>
    </w:p>
    <w:p>
      <w:pPr>
        <w:spacing w:after="0" w:line="242" w:lineRule="exact"/>
        <w:rPr>
          <w:rFonts w:ascii="Arial" w:cs="Arial" w:eastAsia="Arial" w:hAnsi="Arial"/>
          <w:sz w:val="24"/>
          <w:szCs w:val="24"/>
          <w:color w:val="auto"/>
        </w:rPr>
      </w:pPr>
    </w:p>
    <w:p>
      <w:pPr>
        <w:ind w:left="660" w:hanging="660"/>
        <w:spacing w:after="0"/>
        <w:tabs>
          <w:tab w:leader="none" w:pos="660" w:val="left"/>
        </w:tabs>
        <w:numPr>
          <w:ilvl w:val="0"/>
          <w:numId w:val="21"/>
        </w:numPr>
        <w:rPr>
          <w:rFonts w:ascii="Arial" w:cs="Arial" w:eastAsia="Arial" w:hAnsi="Arial"/>
          <w:sz w:val="22"/>
          <w:szCs w:val="22"/>
          <w:color w:val="auto"/>
        </w:rPr>
      </w:pPr>
      <w:r>
        <w:rPr>
          <w:rFonts w:ascii="Arial" w:cs="Arial" w:eastAsia="Arial" w:hAnsi="Arial"/>
          <w:sz w:val="22"/>
          <w:szCs w:val="22"/>
          <w:color w:val="auto"/>
        </w:rPr>
        <w:t>Rowe, D. Aroma chemicals for savory flavors. Perfumer and Flavorist 1998, 23, 9–18.</w:t>
      </w:r>
    </w:p>
    <w:p>
      <w:pPr>
        <w:spacing w:after="0" w:line="200" w:lineRule="exact"/>
        <w:rPr>
          <w:rFonts w:ascii="Arial" w:cs="Arial" w:eastAsia="Arial" w:hAnsi="Arial"/>
          <w:sz w:val="22"/>
          <w:szCs w:val="22"/>
          <w:color w:val="auto"/>
        </w:rPr>
      </w:pPr>
    </w:p>
    <w:p>
      <w:pPr>
        <w:spacing w:after="0" w:line="239" w:lineRule="exact"/>
        <w:rPr>
          <w:rFonts w:ascii="Arial" w:cs="Arial" w:eastAsia="Arial" w:hAnsi="Arial"/>
          <w:sz w:val="22"/>
          <w:szCs w:val="22"/>
          <w:color w:val="auto"/>
        </w:rPr>
      </w:pPr>
    </w:p>
    <w:p>
      <w:pPr>
        <w:ind w:left="660" w:hanging="660"/>
        <w:spacing w:after="0" w:line="382" w:lineRule="auto"/>
        <w:tabs>
          <w:tab w:leader="none" w:pos="660" w:val="left"/>
        </w:tabs>
        <w:numPr>
          <w:ilvl w:val="0"/>
          <w:numId w:val="21"/>
        </w:numPr>
        <w:rPr>
          <w:rFonts w:ascii="Arial" w:cs="Arial" w:eastAsia="Arial" w:hAnsi="Arial"/>
          <w:sz w:val="24"/>
          <w:szCs w:val="24"/>
          <w:color w:val="auto"/>
        </w:rPr>
      </w:pPr>
      <w:r>
        <w:rPr>
          <w:rFonts w:ascii="Arial" w:cs="Arial" w:eastAsia="Arial" w:hAnsi="Arial"/>
          <w:sz w:val="24"/>
          <w:szCs w:val="24"/>
          <w:color w:val="auto"/>
        </w:rPr>
        <w:t>Mallia, S.; Escher, F.; Schlichtherle-Cerny, H. Aroma-active compounds of butter: a review. European Food Research and Technology 2008, 226, 315–325.</w:t>
      </w:r>
    </w:p>
    <w:p>
      <w:pPr>
        <w:spacing w:after="0" w:line="238" w:lineRule="exact"/>
        <w:rPr>
          <w:rFonts w:ascii="Arial" w:cs="Arial" w:eastAsia="Arial" w:hAnsi="Arial"/>
          <w:sz w:val="24"/>
          <w:szCs w:val="24"/>
          <w:color w:val="auto"/>
        </w:rPr>
      </w:pPr>
    </w:p>
    <w:p>
      <w:pPr>
        <w:ind w:left="660" w:hanging="660"/>
        <w:spacing w:after="0"/>
        <w:tabs>
          <w:tab w:leader="none" w:pos="660" w:val="left"/>
        </w:tabs>
        <w:numPr>
          <w:ilvl w:val="0"/>
          <w:numId w:val="21"/>
        </w:numPr>
        <w:rPr>
          <w:rFonts w:ascii="Arial" w:cs="Arial" w:eastAsia="Arial" w:hAnsi="Arial"/>
          <w:sz w:val="24"/>
          <w:szCs w:val="24"/>
          <w:color w:val="auto"/>
        </w:rPr>
      </w:pPr>
      <w:r>
        <w:rPr>
          <w:rFonts w:ascii="Arial" w:cs="Arial" w:eastAsia="Arial" w:hAnsi="Arial"/>
          <w:sz w:val="24"/>
          <w:szCs w:val="24"/>
          <w:color w:val="auto"/>
        </w:rPr>
        <w:t>Jelen, H.; Gracka, A. Characterization of aroma compounds:  Structure, physico-</w:t>
      </w:r>
    </w:p>
    <w:p>
      <w:pPr>
        <w:spacing w:after="0" w:line="213" w:lineRule="exact"/>
        <w:rPr>
          <w:rFonts w:ascii="Arial" w:cs="Arial" w:eastAsia="Arial" w:hAnsi="Arial"/>
          <w:sz w:val="24"/>
          <w:szCs w:val="24"/>
          <w:color w:val="auto"/>
        </w:rPr>
      </w:pPr>
    </w:p>
    <w:p>
      <w:pPr>
        <w:ind w:left="660"/>
        <w:spacing w:after="0"/>
        <w:rPr>
          <w:rFonts w:ascii="Arial" w:cs="Arial" w:eastAsia="Arial" w:hAnsi="Arial"/>
          <w:sz w:val="24"/>
          <w:szCs w:val="24"/>
          <w:color w:val="auto"/>
        </w:rPr>
      </w:pPr>
      <w:r>
        <w:rPr>
          <w:rFonts w:ascii="Arial" w:cs="Arial" w:eastAsia="Arial" w:hAnsi="Arial"/>
          <w:sz w:val="23"/>
          <w:szCs w:val="23"/>
          <w:color w:val="auto"/>
        </w:rPr>
        <w:t>chemical and sensory properties. Flavour: From food to perception 2016, 126–153.</w:t>
      </w:r>
    </w:p>
    <w:p>
      <w:pPr>
        <w:spacing w:after="0" w:line="200" w:lineRule="exact"/>
        <w:rPr>
          <w:rFonts w:ascii="Arial" w:cs="Arial" w:eastAsia="Arial" w:hAnsi="Arial"/>
          <w:sz w:val="24"/>
          <w:szCs w:val="24"/>
          <w:color w:val="auto"/>
        </w:rPr>
      </w:pPr>
    </w:p>
    <w:p>
      <w:pPr>
        <w:spacing w:after="0" w:line="239" w:lineRule="exact"/>
        <w:rPr>
          <w:rFonts w:ascii="Arial" w:cs="Arial" w:eastAsia="Arial" w:hAnsi="Arial"/>
          <w:sz w:val="24"/>
          <w:szCs w:val="24"/>
          <w:color w:val="auto"/>
        </w:rPr>
      </w:pPr>
    </w:p>
    <w:p>
      <w:pPr>
        <w:jc w:val="both"/>
        <w:ind w:left="660" w:hanging="660"/>
        <w:spacing w:after="0" w:line="404" w:lineRule="auto"/>
        <w:tabs>
          <w:tab w:leader="none" w:pos="660" w:val="left"/>
        </w:tabs>
        <w:numPr>
          <w:ilvl w:val="0"/>
          <w:numId w:val="21"/>
        </w:numPr>
        <w:rPr>
          <w:rFonts w:ascii="Arial" w:cs="Arial" w:eastAsia="Arial" w:hAnsi="Arial"/>
          <w:sz w:val="24"/>
          <w:szCs w:val="24"/>
          <w:color w:val="auto"/>
        </w:rPr>
      </w:pPr>
      <w:r>
        <w:rPr>
          <w:rFonts w:ascii="Arial" w:cs="Arial" w:eastAsia="Arial" w:hAnsi="Arial"/>
          <w:sz w:val="24"/>
          <w:szCs w:val="24"/>
          <w:color w:val="auto"/>
        </w:rPr>
        <w:t>Licon, C. C.; Bosc, G.; Sabri, M.; Mantel, M.; Fournel, A.; Bushdid, C.; Golebiowski, J.; Robardet, C.; Plantevit, M.; Kaytoue, M., et al. Chemical features mining provides new descriptive structure-odor relationships. PLoS computational bi-ology 2019, 15, e1006945.</w:t>
      </w:r>
    </w:p>
    <w:p>
      <w:pPr>
        <w:spacing w:after="0" w:line="253" w:lineRule="exact"/>
        <w:rPr>
          <w:rFonts w:ascii="Arial" w:cs="Arial" w:eastAsia="Arial" w:hAnsi="Arial"/>
          <w:sz w:val="24"/>
          <w:szCs w:val="24"/>
          <w:color w:val="auto"/>
        </w:rPr>
      </w:pPr>
    </w:p>
    <w:p>
      <w:pPr>
        <w:ind w:left="660" w:hanging="660"/>
        <w:spacing w:after="0" w:line="409" w:lineRule="auto"/>
        <w:tabs>
          <w:tab w:leader="none" w:pos="660" w:val="left"/>
        </w:tabs>
        <w:numPr>
          <w:ilvl w:val="0"/>
          <w:numId w:val="21"/>
        </w:numPr>
        <w:rPr>
          <w:rFonts w:ascii="Arial" w:cs="Arial" w:eastAsia="Arial" w:hAnsi="Arial"/>
          <w:sz w:val="23"/>
          <w:szCs w:val="23"/>
          <w:color w:val="auto"/>
        </w:rPr>
      </w:pPr>
      <w:r>
        <w:rPr>
          <w:rFonts w:ascii="Arial" w:cs="Arial" w:eastAsia="Arial" w:hAnsi="Arial"/>
          <w:sz w:val="23"/>
          <w:szCs w:val="23"/>
          <w:color w:val="auto"/>
        </w:rPr>
        <w:t>Mostafa, S.; Wang, Y.; Zeng, W.; Jin, B. Floral Scents and Fruit Aromas: Functions, Compositions, Biosynthesis, and Regulation. Frontiers in plant science 2022, 13 .</w:t>
      </w:r>
    </w:p>
    <w:p>
      <w:pPr>
        <w:spacing w:after="0" w:line="254" w:lineRule="exact"/>
        <w:rPr>
          <w:rFonts w:ascii="Arial" w:cs="Arial" w:eastAsia="Arial" w:hAnsi="Arial"/>
          <w:sz w:val="23"/>
          <w:szCs w:val="23"/>
          <w:color w:val="auto"/>
        </w:rPr>
      </w:pPr>
    </w:p>
    <w:p>
      <w:pPr>
        <w:jc w:val="both"/>
        <w:ind w:left="660" w:hanging="660"/>
        <w:spacing w:after="0" w:line="399" w:lineRule="auto"/>
        <w:tabs>
          <w:tab w:leader="none" w:pos="660" w:val="left"/>
        </w:tabs>
        <w:numPr>
          <w:ilvl w:val="0"/>
          <w:numId w:val="21"/>
        </w:numPr>
        <w:rPr>
          <w:rFonts w:ascii="Arial" w:cs="Arial" w:eastAsia="Arial" w:hAnsi="Arial"/>
          <w:sz w:val="24"/>
          <w:szCs w:val="24"/>
          <w:color w:val="auto"/>
        </w:rPr>
      </w:pPr>
      <w:r>
        <w:rPr>
          <w:rFonts w:ascii="Arial" w:cs="Arial" w:eastAsia="Arial" w:hAnsi="Arial"/>
          <w:sz w:val="24"/>
          <w:szCs w:val="24"/>
          <w:color w:val="auto"/>
        </w:rPr>
        <w:t>Tokitomo, Y.; Steinhaus, M.; B¨uttner, A.; Schieberle, P. Odor-active constituents in fresh pineapple (Ananas comosus [L.] Merr.) by quantitative and sensory evaluation. Bioscience, Biotechnology, and Biochemistry 2005, 69, 1323–1330.</w:t>
      </w:r>
    </w:p>
    <w:p>
      <w:pPr>
        <w:spacing w:after="0" w:line="257" w:lineRule="exact"/>
        <w:rPr>
          <w:rFonts w:ascii="Arial" w:cs="Arial" w:eastAsia="Arial" w:hAnsi="Arial"/>
          <w:sz w:val="24"/>
          <w:szCs w:val="24"/>
          <w:color w:val="auto"/>
        </w:rPr>
      </w:pPr>
    </w:p>
    <w:p>
      <w:pPr>
        <w:ind w:left="660" w:hanging="660"/>
        <w:spacing w:after="0" w:line="409" w:lineRule="auto"/>
        <w:tabs>
          <w:tab w:leader="none" w:pos="660" w:val="left"/>
        </w:tabs>
        <w:numPr>
          <w:ilvl w:val="0"/>
          <w:numId w:val="21"/>
        </w:numPr>
        <w:rPr>
          <w:rFonts w:ascii="Arial" w:cs="Arial" w:eastAsia="Arial" w:hAnsi="Arial"/>
          <w:sz w:val="23"/>
          <w:szCs w:val="23"/>
          <w:color w:val="auto"/>
        </w:rPr>
      </w:pPr>
      <w:r>
        <w:rPr>
          <w:rFonts w:ascii="Arial" w:cs="Arial" w:eastAsia="Arial" w:hAnsi="Arial"/>
          <w:sz w:val="23"/>
          <w:szCs w:val="23"/>
          <w:color w:val="auto"/>
        </w:rPr>
        <w:t>Wei, C.-B.; Liu, S.-H.; Liu, Y.-G.; Lv, L.-L.; Yang, W.-X.; Sun, G.-M. Characteristic aroma compounds from different pineapple parts. Molecules 2011, 16, 5104–5112.</w:t>
      </w:r>
    </w:p>
    <w:p>
      <w:pPr>
        <w:sectPr>
          <w:pgSz w:w="12240" w:h="15840" w:orient="portrait"/>
          <w:cols w:equalWidth="0" w:num="1">
            <w:col w:w="9360"/>
          </w:cols>
          <w:pgMar w:left="1440" w:top="1440" w:right="1440" w:bottom="218" w:gutter="0" w:footer="0" w:header="0"/>
        </w:sect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40</w:t>
      </w:r>
    </w:p>
    <w:p>
      <w:pPr>
        <w:sectPr>
          <w:pgSz w:w="12240" w:h="15840" w:orient="portrait"/>
          <w:cols w:equalWidth="0" w:num="1">
            <w:col w:w="9360"/>
          </w:cols>
          <w:pgMar w:left="1440" w:top="1440" w:right="1440" w:bottom="218" w:gutter="0" w:footer="0" w:header="0"/>
          <w:type w:val="continuous"/>
        </w:sectPr>
      </w:pPr>
    </w:p>
    <w:bookmarkStart w:id="40" w:name="page41"/>
    <w:bookmarkEnd w:id="40"/>
    <w:p>
      <w:pPr>
        <w:spacing w:after="0" w:line="61" w:lineRule="exact"/>
        <w:rPr>
          <w:sz w:val="20"/>
          <w:szCs w:val="20"/>
          <w:color w:val="auto"/>
        </w:rPr>
      </w:pPr>
    </w:p>
    <w:p>
      <w:pPr>
        <w:ind w:left="660" w:hanging="660"/>
        <w:spacing w:after="0" w:line="382" w:lineRule="auto"/>
        <w:tabs>
          <w:tab w:leader="none" w:pos="660" w:val="left"/>
        </w:tabs>
        <w:numPr>
          <w:ilvl w:val="0"/>
          <w:numId w:val="22"/>
        </w:numPr>
        <w:rPr>
          <w:rFonts w:ascii="Arial" w:cs="Arial" w:eastAsia="Arial" w:hAnsi="Arial"/>
          <w:sz w:val="24"/>
          <w:szCs w:val="24"/>
          <w:color w:val="auto"/>
        </w:rPr>
      </w:pPr>
      <w:r>
        <w:rPr>
          <w:rFonts w:ascii="Arial" w:cs="Arial" w:eastAsia="Arial" w:hAnsi="Arial"/>
          <w:sz w:val="24"/>
          <w:szCs w:val="24"/>
          <w:color w:val="auto"/>
        </w:rPr>
        <w:t>Stumpfe, D.; Bajorath, J. Exploring Activity Cliffs in Medicinal Chemistry. Journal of Medicinal Chemistry 2012, 55, 2932–2942, PMID: 22236250.</w:t>
      </w:r>
    </w:p>
    <w:p>
      <w:pPr>
        <w:sectPr>
          <w:pgSz w:w="12240" w:h="15840" w:orient="portrait"/>
          <w:cols w:equalWidth="0" w:num="1">
            <w:col w:w="9360"/>
          </w:cols>
          <w:pgMar w:left="1440" w:top="1440" w:right="1440" w:bottom="21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Arial" w:cs="Arial" w:eastAsia="Arial" w:hAnsi="Arial"/>
          <w:sz w:val="21"/>
          <w:szCs w:val="21"/>
          <w:color w:val="auto"/>
        </w:rPr>
        <w:t>41</w:t>
      </w:r>
    </w:p>
    <w:sectPr>
      <w:pgSz w:w="12240" w:h="15840" w:orient="portrait"/>
      <w:cols w:equalWidth="0" w:num="1">
        <w:col w:w="9360"/>
      </w:cols>
      <w:pgMar w:left="1440" w:top="1440" w:right="1440" w:bottom="21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1190CDE7"/>
    <w:multiLevelType w:val="hybridMultilevel"/>
    <w:lvl w:ilvl="0">
      <w:lvlJc w:val="left"/>
      <w:lvlText w:val="%1)"/>
      <w:numFmt w:val="decimal"/>
      <w:start w:val="2"/>
    </w:lvl>
  </w:abstractNum>
  <w:abstractNum w:abstractNumId="1">
    <w:nsid w:val="66EF438D"/>
    <w:multiLevelType w:val="hybridMultilevel"/>
    <w:lvl w:ilvl="0">
      <w:lvlJc w:val="left"/>
      <w:lvlText w:val="1"/>
      <w:numFmt w:val="bullet"/>
      <w:start w:val="1"/>
    </w:lvl>
  </w:abstractNum>
  <w:abstractNum w:abstractNumId="2">
    <w:nsid w:val="140E0F76"/>
    <w:multiLevelType w:val="hybridMultilevel"/>
    <w:lvl w:ilvl="0">
      <w:lvlJc w:val="left"/>
      <w:lvlText w:val="•"/>
      <w:numFmt w:val="bullet"/>
      <w:start w:val="1"/>
    </w:lvl>
  </w:abstractNum>
  <w:abstractNum w:abstractNumId="3">
    <w:nsid w:val="3352255A"/>
    <w:multiLevelType w:val="hybridMultilevel"/>
    <w:lvl w:ilvl="0">
      <w:lvlJc w:val="left"/>
      <w:lvlText w:val="•"/>
      <w:numFmt w:val="bullet"/>
      <w:start w:val="1"/>
    </w:lvl>
  </w:abstractNum>
  <w:abstractNum w:abstractNumId="4">
    <w:nsid w:val="109CF92E"/>
    <w:multiLevelType w:val="hybridMultilevel"/>
    <w:lvl w:ilvl="0">
      <w:lvlJc w:val="left"/>
      <w:lvlText w:val="(%1)"/>
      <w:numFmt w:val="decimal"/>
      <w:start w:val="1"/>
    </w:lvl>
  </w:abstractNum>
  <w:abstractNum w:abstractNumId="5">
    <w:nsid w:val="DED7263"/>
    <w:multiLevelType w:val="hybridMultilevel"/>
    <w:lvl w:ilvl="0">
      <w:lvlJc w:val="left"/>
      <w:lvlText w:val="(%1)"/>
      <w:numFmt w:val="decimal"/>
      <w:start w:val="6"/>
    </w:lvl>
  </w:abstractNum>
  <w:abstractNum w:abstractNumId="6">
    <w:nsid w:val="7FDCC233"/>
    <w:multiLevelType w:val="hybridMultilevel"/>
    <w:lvl w:ilvl="0">
      <w:lvlJc w:val="left"/>
      <w:lvlText w:val="(%1)"/>
      <w:numFmt w:val="decimal"/>
      <w:start w:val="16"/>
    </w:lvl>
  </w:abstractNum>
  <w:abstractNum w:abstractNumId="7">
    <w:nsid w:val="1BEFD79F"/>
    <w:multiLevelType w:val="hybridMultilevel"/>
    <w:lvl w:ilvl="0">
      <w:lvlJc w:val="left"/>
      <w:lvlText w:val="(%1)"/>
      <w:numFmt w:val="decimal"/>
      <w:start w:val="26"/>
    </w:lvl>
  </w:abstractNum>
  <w:abstractNum w:abstractNumId="8">
    <w:nsid w:val="41A7C4C9"/>
    <w:multiLevelType w:val="hybridMultilevel"/>
    <w:lvl w:ilvl="0">
      <w:lvlJc w:val="left"/>
      <w:lvlText w:val="(%1)"/>
      <w:numFmt w:val="decimal"/>
      <w:start w:val="36"/>
    </w:lvl>
  </w:abstractNum>
  <w:abstractNum w:abstractNumId="9">
    <w:nsid w:val="6B68079A"/>
    <w:multiLevelType w:val="hybridMultilevel"/>
    <w:lvl w:ilvl="0">
      <w:lvlJc w:val="left"/>
      <w:lvlText w:val="(%1)"/>
      <w:numFmt w:val="decimal"/>
      <w:start w:val="44"/>
    </w:lvl>
  </w:abstractNum>
  <w:abstractNum w:abstractNumId="10">
    <w:nsid w:val="4E6AFB66"/>
    <w:multiLevelType w:val="hybridMultilevel"/>
    <w:lvl w:ilvl="0">
      <w:lvlJc w:val="left"/>
      <w:lvlText w:val="(%1)"/>
      <w:numFmt w:val="decimal"/>
      <w:start w:val="53"/>
    </w:lvl>
  </w:abstractNum>
  <w:abstractNum w:abstractNumId="11">
    <w:nsid w:val="25E45D32"/>
    <w:multiLevelType w:val="hybridMultilevel"/>
    <w:lvl w:ilvl="0">
      <w:lvlJc w:val="left"/>
      <w:lvlText w:val="(%1)"/>
      <w:numFmt w:val="decimal"/>
      <w:start w:val="61"/>
    </w:lvl>
  </w:abstractNum>
  <w:abstractNum w:abstractNumId="12">
    <w:nsid w:val="519B500D"/>
    <w:multiLevelType w:val="hybridMultilevel"/>
    <w:lvl w:ilvl="0">
      <w:lvlJc w:val="left"/>
      <w:lvlText w:val="(%1)"/>
      <w:numFmt w:val="decimal"/>
      <w:start w:val="69"/>
    </w:lvl>
  </w:abstractNum>
  <w:abstractNum w:abstractNumId="13">
    <w:nsid w:val="431BD7B7"/>
    <w:multiLevelType w:val="hybridMultilevel"/>
    <w:lvl w:ilvl="0">
      <w:lvlJc w:val="left"/>
      <w:lvlText w:val="(%1)"/>
      <w:numFmt w:val="decimal"/>
      <w:start w:val="78"/>
    </w:lvl>
  </w:abstractNum>
  <w:abstractNum w:abstractNumId="14">
    <w:nsid w:val="3F2DBA31"/>
    <w:multiLevelType w:val="hybridMultilevel"/>
    <w:lvl w:ilvl="0">
      <w:lvlJc w:val="left"/>
      <w:lvlText w:val="(%1)"/>
      <w:numFmt w:val="decimal"/>
      <w:start w:val="86"/>
    </w:lvl>
  </w:abstractNum>
  <w:abstractNum w:abstractNumId="15">
    <w:nsid w:val="7C83E458"/>
    <w:multiLevelType w:val="hybridMultilevel"/>
    <w:lvl w:ilvl="0">
      <w:lvlJc w:val="left"/>
      <w:lvlText w:val="(%1)"/>
      <w:numFmt w:val="decimal"/>
      <w:start w:val="97"/>
    </w:lvl>
  </w:abstractNum>
  <w:abstractNum w:abstractNumId="16">
    <w:nsid w:val="257130A3"/>
    <w:multiLevelType w:val="hybridMultilevel"/>
    <w:lvl w:ilvl="0">
      <w:lvlJc w:val="left"/>
      <w:lvlText w:val="(%1)"/>
      <w:numFmt w:val="decimal"/>
      <w:start w:val="106"/>
    </w:lvl>
  </w:abstractNum>
  <w:abstractNum w:abstractNumId="17">
    <w:nsid w:val="62BBD95A"/>
    <w:multiLevelType w:val="hybridMultilevel"/>
    <w:lvl w:ilvl="0">
      <w:lvlJc w:val="left"/>
      <w:lvlText w:val="(%1)"/>
      <w:numFmt w:val="decimal"/>
      <w:start w:val="114"/>
    </w:lvl>
  </w:abstractNum>
  <w:abstractNum w:abstractNumId="18">
    <w:nsid w:val="436C6125"/>
    <w:multiLevelType w:val="hybridMultilevel"/>
    <w:lvl w:ilvl="0">
      <w:lvlJc w:val="left"/>
      <w:lvlText w:val="(%1)"/>
      <w:numFmt w:val="decimal"/>
      <w:start w:val="122"/>
    </w:lvl>
  </w:abstractNum>
  <w:abstractNum w:abstractNumId="19">
    <w:nsid w:val="628C895D"/>
    <w:multiLevelType w:val="hybridMultilevel"/>
    <w:lvl w:ilvl="0">
      <w:lvlJc w:val="left"/>
      <w:lvlText w:val="(%1)"/>
      <w:numFmt w:val="decimal"/>
      <w:start w:val="131"/>
    </w:lvl>
  </w:abstractNum>
  <w:abstractNum w:abstractNumId="20">
    <w:nsid w:val="333AB105"/>
    <w:multiLevelType w:val="hybridMultilevel"/>
    <w:lvl w:ilvl="0">
      <w:lvlJc w:val="left"/>
      <w:lvlText w:val="(%1)"/>
      <w:numFmt w:val="decimal"/>
      <w:start w:val="140"/>
    </w:lvl>
  </w:abstractNum>
  <w:abstractNum w:abstractNumId="21">
    <w:nsid w:val="721DA317"/>
    <w:multiLevelType w:val="hybridMultilevel"/>
    <w:lvl w:ilvl="0">
      <w:lvlJc w:val="left"/>
      <w:lvlText w:val="(%1)"/>
      <w:numFmt w:val="decimal"/>
      <w:start w:val="14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8"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jpeg"/><Relationship Id="rId27" Type="http://schemas.openxmlformats.org/officeDocument/2006/relationships/image" Target="media/image11.png"/><Relationship Id="rId28" Type="http://schemas.openxmlformats.org/officeDocument/2006/relationships/image" Target="media/image12.jpeg"/><Relationship Id="rId29" Type="http://schemas.openxmlformats.org/officeDocument/2006/relationships/image" Target="media/image13.jpeg"/><Relationship Id="rId13" Type="http://schemas.openxmlformats.org/officeDocument/2006/relationships/hyperlink" Target="https://orcid.org/0000-0002-3772-6927" TargetMode="External"/><Relationship Id="rId15" Type="http://schemas.openxmlformats.org/officeDocument/2006/relationships/hyperlink" Target="https://orcid.org/0000-0002-9465-3840" TargetMode="External"/><Relationship Id="rId17" Type="http://schemas.openxmlformats.org/officeDocument/2006/relationships/hyperlink" Target="https://orcid.org/0000-0001-6362-1371" TargetMode="External"/><Relationship Id="rId19" Type="http://schemas.openxmlformats.org/officeDocument/2006/relationships/hyperlink" Target="https://orcid.org/0000-0002-6647-3965" TargetMode="External"/><Relationship Id="rId24" Type="http://schemas.openxmlformats.org/officeDocument/2006/relationships/hyperlink" Target="andrew.white@rochester.edu" TargetMode="External"/><Relationship Id="rId30" Type="http://schemas.openxmlformats.org/officeDocument/2006/relationships/hyperlink" Target="https://www.whitehouse.gov/ostp/ai-bill-of-rights/" TargetMode="External"/><Relationship Id="rId31" Type="http://schemas.openxmlformats.org/officeDocument/2006/relationships/hyperlink" Target="https://arxiv.org/abs/1706.03825" TargetMode="External"/><Relationship Id="rId32" Type="http://schemas.openxmlformats.org/officeDocument/2006/relationships/hyperlink" Target="https://arxiv.org/abs/1512.04150" TargetMode="External"/><Relationship Id="rId33" Type="http://schemas.openxmlformats.org/officeDocument/2006/relationships/hyperlink" Target="https://arxiv.org/abs/1812.00265" TargetMode="External"/><Relationship Id="rId34" Type="http://schemas.openxmlformats.org/officeDocument/2006/relationships/hyperlink" Target="https://arxiv.org/abs/1905.13686" TargetMode="External"/><Relationship Id="rId35" Type="http://schemas.openxmlformats.org/officeDocument/2006/relationships/hyperlink" Target="https://arxiv.org/abs/1611.07443" TargetMode="External"/><Relationship Id="rId36" Type="http://schemas.openxmlformats.org/officeDocument/2006/relationships/hyperlink" Target="https://keras.io" TargetMode="External"/><Relationship Id="rId37" Type="http://schemas.openxmlformats.org/officeDocument/2006/relationships/hyperlink" Target="https://pubchem.ncbi.nlm.nih.gov/compound/Jasmon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2024-09-14T03:26:14Z</dcterms:created>
  <dcterms:modified xsi:type="dcterms:W3CDTF">2024-09-14T03:26:14Z</dcterms:modified>
</cp:coreProperties>
</file>