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$624,000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Together, these three represent the complete advisory architecture for an applied project that is simultaneously a clinical systems design problem, a security and privacy engineering problem, and a blockchain infrastructure problem.</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