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rPr>
        <w:t>Meg Montañez-Davenport, D.N.Psy., BCHN, CBHP</w:t>
      </w:r>
    </w:p>
    <w:p>
      <w:r>
        <w:t>Founder &amp; CEO, Future Systems Lab | future.systems.lab@proton.me</w:t>
      </w:r>
    </w:p>
    <w:p/>
    <w:p>
      <w:r>
        <w:t>January 2027</w:t>
      </w:r>
    </w:p>
    <w:p/>
    <w:p>
      <w:pPr>
        <w:jc w:val="left"/>
      </w:pPr>
      <w:r>
        <w:rPr>
          <w:b/>
        </w:rPr>
        <w:t>Ira A. Fulton Schools of Engineering</w:t>
      </w:r>
    </w:p>
    <w:p>
      <w:r>
        <w:t>School of Computing and Augmented Intelligence</w:t>
      </w:r>
    </w:p>
    <w:p>
      <w:r>
        <w:t>Arizona State University</w:t>
      </w:r>
    </w:p>
    <w:p/>
    <w:p>
      <w:pPr>
        <w:jc w:val="left"/>
      </w:pPr>
      <w:r>
        <w:rPr>
          <w:b/>
        </w:rPr>
        <w:t>Letter of Intent - Doctor of Engineering in Engineering Management, Spring 2027</w:t>
      </w:r>
    </w:p>
    <w:p/>
    <w:p>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
      <w:r>
        <w:t>On October 29, 2023 - six days after his 50th birthday - EJ shot himself.</w:t>
      </w:r>
    </w:p>
    <w:p/>
    <w:p>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
      <w:r>
        <w:t>The Practitioner: Building the Clinical Foundation</w:t>
      </w:r>
    </w:p>
    <w:p/>
    <w:p>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
      <w:r>
        <w:t>Basic Qualifications</w:t>
      </w:r>
    </w:p>
    <w:p/>
    <w:p>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
      <w:r>
        <w:t>Provider credentials include National Provider Identifier (NPI) 1497696264, issued by NPPES, Taxonomy 175F00000X (Naturopath, Primary), reflecting active licensure as a credentialed healthcare provider.</w:t>
      </w:r>
    </w:p>
    <w:p/>
    <w:p>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
      <w:r>
        <w:t>The defining phase of my clinical career began in 2017 when I contracted with Riccobene Family Dentistry,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
      <w:r>
        <w:t>The results were measurable and sustained. My documented hygienist production grew from $380,710 in 2021 to over $568,000 annualized by 2024 - a 49% increase over four documented years.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dental hygienists. Throughout this 6-year engagement with Riccobene (2019-2025), I maintained ownership and operations of my wellness businesses, demonstrating the intersection of clinical excellence and entrepreneurial leadership that would later inform FSL's design.</w:t>
      </w:r>
    </w:p>
    <w:p/>
    <w:p>
      <w:r>
        <w:t>Since June 2025, I have returned to multi-practice contract work, now providing both active clinical hygiene services and compensation model consulting to NC practices implementing structurally similar frameworks during the ongoing statewide shortage.</w:t>
      </w:r>
    </w:p>
    <w:p/>
    <w:p>
      <w:r>
        <w:t>I founded SunCodes Holistic Health (2018-2023), and launched both Future Systems Lab and the Naturopathic Psychology and Hypnosis Center in 2023. The attached CV documents the full record.</w:t>
      </w:r>
    </w:p>
    <w:p/>
    <w:p>
      <w:r>
        <w:t>I would welcome the opportunity to discuss my qualification pathway directly with the admissions committee if any clarification would be helpful.</w:t>
      </w:r>
    </w:p>
    <w:p/>
    <w:p>
      <w:r>
        <w:t>Why I Built Future Systems Lab: Five Problems, One Ecosystem</w:t>
      </w:r>
    </w:p>
    <w:p/>
    <w:p>
      <w:r>
        <w:t>Future Systems Lab was not born from a market opportunity. It was born from an engineering problem statement: what would a mental wellness delivery system look like if it were designed from the beginning around the person - their privacy, their autonomy, their data sovereignty - rather than around institutional convenience?</w:t>
      </w:r>
    </w:p>
    <w:p/>
    <w:p>
      <w:r>
        <w:t>The five problems I set out to solve are the same five that made EJ's path so hard:</w:t>
      </w:r>
    </w:p>
    <w:p/>
    <w:p>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
      <w:r>
        <w:t>Shame - The platform is wallet-gated. There is no username tied to an email address, no insurance card, no referral form. You connect with your wallet and you are sovereign from the moment you arrive.</w:t>
      </w:r>
    </w:p>
    <w:p/>
    <w:p>
      <w:r>
        <w:t>Access - Decentralized architecture removes geographic and insurance gatekeeping. A person in rural North Carolina and a person in São Paulo have the same front door.</w:t>
      </w:r>
    </w:p>
    <w:p/>
    <w:p>
      <w:r>
        <w:t>Privacy - A consent-first architecture means your health data does not move without your cryptographic permission. SovereignLedger is the governance layer that ensures this is not a policy promise - it is an on-chain guarantee.</w:t>
      </w:r>
    </w:p>
    <w:p/>
    <w:p>
      <w:r>
        <w:t>Autonomy - Participants own their session history, their wellness journey, and their earned tokens. The AlchemistForge module allows users to record personal transformation on-chain. This is not a metaphor. It is a technical commitment.</w:t>
      </w:r>
    </w:p>
    <w:p/>
    <w:p>
      <w:r>
        <w:t>FSL is live. It is not a prototype, a pitch deck, or a grant proposal. It is a deployed, multi-platform Web3 sovereign wellness ecosystem encompassing five interconnected applications: EncryptHealth (unified entry point with wallet-based authentication), HypnoNeuro (hypnotherapy and neurotransmitter-based wellness sessions with 27 browser-based therapeutic games), SovereignLedger (health data governance infrastructure), AlchemistForge (shadow work and on-chain verified personal transformation), and NeuroBalance (backend wellness intelligence layer). Five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
      <w:r>
        <w:t>Why Arizona State University - and Who I Want to Work With</w:t>
      </w:r>
    </w:p>
    <w:p/>
    <w:p>
      <w:r>
        <w:t>I did not arrive at ASU by default. I came looking for three specific people whose work maps directly onto the three pillars of FSL's architecture.</w:t>
      </w:r>
    </w:p>
    <w:p/>
    <w:p>
      <w:r>
        <w:t>Dr. Hassan Ghasemzadeh (College of Health Solutions - Biomedical Informatics &amp; Data Science) is the primary advisor I would want.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is not adjacent to my applied project - it is the academic literature I have been building toward in practice. I want to bring a live system into his research environment and do the work of formalizing it.</w:t>
      </w:r>
    </w:p>
    <w:p/>
    <w:p>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
      <w:r>
        <w:t>Dr. Dragan Boscovic (ASU Blockchain Research Lab - School of Computing and Augmented Intelligence) is the blockchain-specific faculty member whose work is, in some ways, the most direct mirror of FSL's applied project. His lab has been researching blockchain for healthcare data sovereignty since 2019 - specifically the question of how patients can maintain ownership of their medical data and share it only on a need-to-know basis. That is not a description of a research direction I am interested in. It is a description of what Future Systems Lab has already built. Dr. Boscovic's expertise in tokenomics, smart contract verification, and trustless information systems for health data would bring exactly the formal rigor this applied project needs to become publishable, fundable research.</w:t>
      </w:r>
    </w:p>
    <w:p/>
    <w:p>
      <w:r>
        <w:t>Together, these three represent the complete advisory architecture for an applied project that is simultaneously a clinical systems design problem, a security and privacy engineering problem, and a blockchain infrastructure problem.</w:t>
      </w:r>
    </w:p>
    <w:p/>
    <w:p>
      <w:r>
        <w:t>The Applied Project: On-Chain Claims Lifecycle Ecosystem for Sovereign Behavioral Health</w:t>
      </w:r>
    </w:p>
    <w:p/>
    <w:p>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
      <w:r>
        <w:t>The project will address four engineering research questions. First: what is the optimal architecture for a consent-first health data governance system that meets HIPAA-adjacent privacy standards without centralized data storage? Second: how do tokenized incentive structures - specifically earned-only token models, NFT-based access tiers, and community contribution mechanisms - affect provider participation and sustained participant engagement in decentralized wellness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
      <w:r>
        <w:t>It is also worth stating explicitly: while FSL uses behavioral health as its proving ground, the architecture addresses the fundamental infrastructure failures that cascade across all healthcare domains - and beyond healthcare into any system where trust, access, and sovereignty determine human outcomes. A consent-first, wallet-gated, decentralized data governance system with tokenized incentive structures and on-chain auditability is a generalizable infrastructure model. Healthcare is where the human cost of getting this wrong is highest and most visible - which is precisely why it is the right domain to stress-test a decentralized architecture. The documentation and scalability framework this applied project produces will be applicable to any domain where data sovereignty, consent, access equity, and trustless governance are design requirements.</w:t>
      </w:r>
    </w:p>
    <w:p/>
    <w:p>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
      <w:r>
        <w:t>Warm regards,</w:t>
      </w:r>
    </w:p>
    <w:p/>
    <w:p>
      <w:pPr>
        <w:jc w:val="left"/>
      </w:pPr>
      <w:r>
        <w:rPr>
          <w:b/>
        </w:rPr>
        <w:t>Meg Montañez-Davenport, D.N.Psy., BCHN, CBHP</w:t>
      </w:r>
    </w:p>
    <w:p>
      <w:r>
        <w:t>Founder &amp; CEO, Future Systems Lab</w:t>
      </w:r>
    </w:p>
    <w:p>
      <w:r>
        <w:t>future.systems.lab@proton.me</w:t>
      </w:r>
    </w:p>
    <w:p/>
    <w:p>
      <w:pPr>
        <w:spacing w:before="480"/>
      </w:pPr>
      <w:r>
        <w:rPr>
          <w:color w:val="999999"/>
        </w:rPr>
        <w:t>—</w:t>
      </w:r>
    </w:p>
    <w:p>
      <w:r>
        <w:rPr>
          <w:i/>
          <w:color w:val="666666"/>
          <w:sz w:val="20"/>
        </w:rPr>
        <w:t>AI Use Disclosure</w:t>
      </w:r>
    </w:p>
    <w:p>
      <w:pPr>
        <w:spacing w:after="0" w:before="0" w:line="240" w:lineRule="exact"/>
      </w:pPr>
      <w:r>
        <w:rPr>
          <w:rFonts w:ascii="Consolas" w:hAnsi="Consolas"/>
          <w:color w:val="333333"/>
          <w:sz w:val="18"/>
        </w:rPr>
        <w:t>// SPDX-License-Identifier: Sovereign</w:t>
      </w:r>
    </w:p>
    <w:p>
      <w:pPr>
        <w:spacing w:after="0" w:before="0" w:line="240" w:lineRule="exact"/>
      </w:pPr>
      <w:r>
        <w:rPr>
          <w:rFonts w:ascii="Consolas" w:hAnsi="Consolas"/>
          <w:color w:val="333333"/>
          <w:sz w:val="18"/>
        </w:rPr>
        <w:t>pragma sovereignty ^1.0.0;</w:t>
      </w:r>
    </w:p>
    <w:p>
      <w:pPr>
        <w:spacing w:after="0" w:before="0" w:line="240" w:lineRule="exact"/>
      </w:pPr>
      <w:r>
        <w:rPr>
          <w:rFonts w:ascii="Consolas" w:hAnsi="Consolas"/>
          <w:color w:val="333333"/>
          <w:sz w:val="18"/>
        </w:rPr>
      </w:r>
    </w:p>
    <w:p>
      <w:pPr>
        <w:spacing w:after="0" w:before="0" w:line="240" w:lineRule="exact"/>
      </w:pPr>
      <w:r>
        <w:rPr>
          <w:rFonts w:ascii="Consolas" w:hAnsi="Consolas"/>
          <w:color w:val="333333"/>
          <w:sz w:val="18"/>
        </w:rPr>
        <w:t>contract AIDisclosure {</w:t>
      </w:r>
    </w:p>
    <w:p>
      <w:pPr>
        <w:spacing w:after="0" w:before="0" w:line="240" w:lineRule="exact"/>
      </w:pPr>
      <w:r>
        <w:rPr>
          <w:rFonts w:ascii="Consolas" w:hAnsi="Consolas"/>
          <w:color w:val="333333"/>
          <w:sz w:val="18"/>
        </w:rPr>
        <w:t xml:space="preserve">    address public author = MegMontanezDavenport;</w:t>
      </w:r>
    </w:p>
    <w:p>
      <w:pPr>
        <w:spacing w:after="0" w:before="0" w:line="240" w:lineRule="exact"/>
      </w:pPr>
      <w:r>
        <w:rPr>
          <w:rFonts w:ascii="Consolas" w:hAnsi="Consolas"/>
          <w:color w:val="333333"/>
          <w:sz w:val="18"/>
        </w:rPr>
        <w:t xml:space="preserve">    string[] public tools = ["Claude (Anthropic)"];</w:t>
      </w:r>
    </w:p>
    <w:p>
      <w:pPr>
        <w:spacing w:after="0" w:before="0" w:line="240" w:lineRule="exact"/>
      </w:pPr>
      <w:r>
        <w:rPr>
          <w:rFonts w:ascii="Consolas" w:hAnsi="Consolas"/>
          <w:color w:val="333333"/>
          <w:sz w:val="18"/>
        </w:rPr>
        <w:t xml:space="preserve">    string public intent = "Drafting assistance, structure refinement";</w:t>
      </w:r>
    </w:p>
    <w:p>
      <w:pPr>
        <w:spacing w:after="0" w:before="0" w:line="240" w:lineRule="exact"/>
      </w:pPr>
      <w:r>
        <w:rPr>
          <w:rFonts w:ascii="Consolas" w:hAnsi="Consolas"/>
          <w:color w:val="333333"/>
          <w:sz w:val="18"/>
        </w:rPr>
      </w:r>
    </w:p>
    <w:p>
      <w:pPr>
        <w:spacing w:after="0" w:before="0" w:line="240" w:lineRule="exact"/>
      </w:pPr>
      <w:r>
        <w:rPr>
          <w:rFonts w:ascii="Consolas" w:hAnsi="Consolas"/>
          <w:color w:val="333333"/>
          <w:sz w:val="18"/>
        </w:rPr>
        <w:t xml:space="preserve">    function ownership() public pure returns (string memory) {</w:t>
      </w:r>
    </w:p>
    <w:p>
      <w:pPr>
        <w:spacing w:after="0" w:before="0" w:line="240" w:lineRule="exact"/>
      </w:pPr>
      <w:r>
        <w:rPr>
          <w:rFonts w:ascii="Consolas" w:hAnsi="Consolas"/>
          <w:color w:val="333333"/>
          <w:sz w:val="18"/>
        </w:rPr>
        <w:t xml:space="preserve">        return "Ideas, lived experience, and framing: 100% human.";</w:t>
      </w:r>
    </w:p>
    <w:p>
      <w:pPr>
        <w:spacing w:after="0" w:before="0" w:line="240" w:lineRule="exact"/>
      </w:pPr>
      <w:r>
        <w:rPr>
          <w:rFonts w:ascii="Consolas" w:hAnsi="Consolas"/>
          <w:color w:val="333333"/>
          <w:sz w:val="18"/>
        </w:rPr>
        <w:t xml:space="preserve">    }</w:t>
      </w:r>
    </w:p>
    <w:p>
      <w:pPr>
        <w:spacing w:after="0" w:before="0" w:line="240" w:lineRule="exact"/>
      </w:pPr>
      <w:r>
        <w:rPr>
          <w:rFonts w:ascii="Consolas" w:hAnsi="Consolas"/>
          <w:color w:val="333333"/>
          <w:sz w:val="18"/>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