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C3C42">
      <w:pPr>
        <w:rPr>
          <w:rFonts w:hint="default"/>
          <w:b/>
          <w:bCs/>
          <w:color w:val="4874CB" w:themeColor="accent1"/>
          <w:sz w:val="20"/>
          <w:szCs w:val="20"/>
          <w:lang w:val="en-US"/>
          <w14:textFill>
            <w14:solidFill>
              <w14:schemeClr w14:val="accent1"/>
            </w14:solidFill>
          </w14:textFill>
        </w:rPr>
      </w:pPr>
      <w:bookmarkStart w:id="0" w:name="_GoBack"/>
      <w:bookmarkEnd w:id="0"/>
      <w:r>
        <w:rPr>
          <w:rFonts w:hint="default"/>
          <w:b/>
          <w:bCs/>
          <w:color w:val="4874CB" w:themeColor="accent1"/>
          <w:sz w:val="20"/>
          <w:szCs w:val="20"/>
          <w:lang w:val="en-US"/>
          <w14:textFill>
            <w14:solidFill>
              <w14:schemeClr w14:val="accent1"/>
            </w14:solidFill>
          </w14:textFill>
        </w:rPr>
        <w:t># Product Sales Dashboard</w:t>
      </w:r>
    </w:p>
    <w:p w14:paraId="591BA688">
      <w:pPr>
        <w:rPr>
          <w:rFonts w:hint="default"/>
          <w:sz w:val="20"/>
          <w:szCs w:val="20"/>
          <w:lang w:val="en-US"/>
        </w:rPr>
      </w:pPr>
    </w:p>
    <w:p w14:paraId="46EB6EFD">
      <w:pPr>
        <w:rPr>
          <w:rFonts w:hint="default"/>
          <w:color w:val="4874CB" w:themeColor="accent1"/>
          <w:sz w:val="20"/>
          <w:szCs w:val="20"/>
          <w:lang w:val="en-US"/>
          <w14:textFill>
            <w14:solidFill>
              <w14:schemeClr w14:val="accent1"/>
            </w14:solidFill>
          </w14:textFill>
        </w:rPr>
      </w:pPr>
      <w:r>
        <w:rPr>
          <w:rFonts w:hint="default"/>
          <w:color w:val="4874CB" w:themeColor="accent1"/>
          <w:sz w:val="20"/>
          <w:szCs w:val="20"/>
          <w:lang w:val="en-US"/>
          <w14:textFill>
            <w14:solidFill>
              <w14:schemeClr w14:val="accent1"/>
            </w14:solidFill>
          </w14:textFill>
        </w:rPr>
        <w:t>## Project Overview</w:t>
      </w:r>
    </w:p>
    <w:p w14:paraId="0992210B">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This project analyzes a retail sales </w:t>
      </w:r>
      <w:r>
        <w:rPr>
          <w:rFonts w:hint="default" w:ascii="Calibri" w:hAnsi="Calibri" w:cs="Calibri"/>
          <w:sz w:val="20"/>
          <w:szCs w:val="20"/>
          <w:lang w:val="en-US"/>
        </w:rPr>
        <w:t>data set</w:t>
      </w:r>
      <w:r>
        <w:rPr>
          <w:rFonts w:hint="default" w:ascii="Calibri" w:hAnsi="Calibri" w:cs="Calibri"/>
          <w:sz w:val="20"/>
          <w:szCs w:val="20"/>
        </w:rPr>
        <w:t xml:space="preserve"> containing customer transactions across multiple product categories, regions, and time periods. The objective is to identify revenue drivers, profitable product categories, seasonal sales patterns, and regional performance to support business decision-making.</w:t>
      </w:r>
    </w:p>
    <w:p w14:paraId="58397C3C">
      <w:pPr>
        <w:rPr>
          <w:rFonts w:hint="default"/>
          <w:sz w:val="20"/>
          <w:szCs w:val="20"/>
          <w:lang w:val="en-US"/>
        </w:rPr>
      </w:pPr>
    </w:p>
    <w:p w14:paraId="0B96D7D4">
      <w:pPr>
        <w:rPr>
          <w:rFonts w:hint="default"/>
          <w:color w:val="4874CB" w:themeColor="accent1"/>
          <w:sz w:val="20"/>
          <w:szCs w:val="20"/>
          <w:lang w:val="en-US"/>
          <w14:textFill>
            <w14:solidFill>
              <w14:schemeClr w14:val="accent1"/>
            </w14:solidFill>
          </w14:textFill>
        </w:rPr>
      </w:pPr>
      <w:r>
        <w:rPr>
          <w:rFonts w:hint="default"/>
          <w:color w:val="4874CB" w:themeColor="accent1"/>
          <w:sz w:val="20"/>
          <w:szCs w:val="20"/>
          <w:lang w:val="en-US"/>
          <w14:textFill>
            <w14:solidFill>
              <w14:schemeClr w14:val="accent1"/>
            </w14:solidFill>
          </w14:textFill>
        </w:rPr>
        <w:t>## Tools Used</w:t>
      </w:r>
    </w:p>
    <w:p w14:paraId="0694AF1D">
      <w:pPr>
        <w:rPr>
          <w:rFonts w:hint="default"/>
          <w:sz w:val="20"/>
          <w:szCs w:val="20"/>
          <w:lang w:val="en-US"/>
        </w:rPr>
      </w:pPr>
      <w:r>
        <w:rPr>
          <w:rFonts w:hint="default"/>
          <w:sz w:val="20"/>
          <w:szCs w:val="20"/>
          <w:lang w:val="en-US"/>
        </w:rPr>
        <w:t>- Excel</w:t>
      </w:r>
    </w:p>
    <w:p w14:paraId="635F71FE">
      <w:pPr>
        <w:rPr>
          <w:rFonts w:hint="default"/>
          <w:sz w:val="20"/>
          <w:szCs w:val="20"/>
          <w:lang w:val="en-US"/>
        </w:rPr>
      </w:pPr>
      <w:r>
        <w:rPr>
          <w:rFonts w:hint="default"/>
          <w:sz w:val="20"/>
          <w:szCs w:val="20"/>
          <w:lang w:val="en-US"/>
        </w:rPr>
        <w:t>-Pivot Tables</w:t>
      </w:r>
    </w:p>
    <w:p w14:paraId="41D5A571">
      <w:pPr>
        <w:rPr>
          <w:rFonts w:hint="default"/>
          <w:sz w:val="20"/>
          <w:szCs w:val="20"/>
          <w:lang w:val="en-US"/>
        </w:rPr>
      </w:pPr>
      <w:r>
        <w:rPr>
          <w:rFonts w:hint="default"/>
          <w:sz w:val="20"/>
          <w:szCs w:val="20"/>
          <w:lang w:val="en-US"/>
        </w:rPr>
        <w:t>-Dashboard Design</w:t>
      </w:r>
    </w:p>
    <w:p w14:paraId="7BA44098">
      <w:pPr>
        <w:rPr>
          <w:rFonts w:hint="default"/>
          <w:sz w:val="20"/>
          <w:szCs w:val="20"/>
          <w:lang w:val="en-US"/>
        </w:rPr>
      </w:pPr>
      <w:r>
        <w:rPr>
          <w:rFonts w:hint="default"/>
          <w:sz w:val="20"/>
          <w:szCs w:val="20"/>
          <w:lang w:val="en-US"/>
        </w:rPr>
        <w:t>-Pivot Charts</w:t>
      </w:r>
    </w:p>
    <w:p w14:paraId="2C1D5308">
      <w:pPr>
        <w:rPr>
          <w:rFonts w:hint="default"/>
          <w:sz w:val="20"/>
          <w:szCs w:val="20"/>
          <w:lang w:val="en-US"/>
        </w:rPr>
      </w:pPr>
      <w:r>
        <w:rPr>
          <w:rFonts w:hint="default"/>
          <w:sz w:val="20"/>
          <w:szCs w:val="20"/>
          <w:lang w:val="en-US"/>
        </w:rPr>
        <w:t>-Slicers</w:t>
      </w:r>
    </w:p>
    <w:p w14:paraId="49EB519E">
      <w:pPr>
        <w:rPr>
          <w:rFonts w:hint="default"/>
          <w:sz w:val="20"/>
          <w:szCs w:val="20"/>
          <w:lang w:val="en-US"/>
        </w:rPr>
      </w:pPr>
      <w:r>
        <w:rPr>
          <w:rFonts w:hint="default"/>
          <w:sz w:val="20"/>
          <w:szCs w:val="20"/>
          <w:lang w:val="en-US"/>
        </w:rPr>
        <w:t>-Github</w:t>
      </w:r>
    </w:p>
    <w:p w14:paraId="1383CFC6">
      <w:pPr>
        <w:rPr>
          <w:rFonts w:hint="default"/>
          <w:sz w:val="20"/>
          <w:szCs w:val="20"/>
          <w:lang w:val="en-US"/>
        </w:rPr>
      </w:pPr>
    </w:p>
    <w:p w14:paraId="257A29E2">
      <w:pPr>
        <w:pStyle w:val="2"/>
        <w:keepNext w:val="0"/>
        <w:keepLines w:val="0"/>
        <w:widowControl/>
        <w:suppressLineNumbers w:val="0"/>
        <w:rPr>
          <w:b w:val="0"/>
          <w:bCs w:val="0"/>
          <w:color w:val="4874CB" w:themeColor="accent1"/>
          <w:sz w:val="20"/>
          <w:szCs w:val="20"/>
          <w14:textFill>
            <w14:solidFill>
              <w14:schemeClr w14:val="accent1"/>
            </w14:solidFill>
          </w14:textFill>
        </w:rPr>
      </w:pPr>
      <w:r>
        <w:rPr>
          <w:rFonts w:hint="default"/>
          <w:b w:val="0"/>
          <w:bCs w:val="0"/>
          <w:color w:val="4874CB" w:themeColor="accent1"/>
          <w:sz w:val="20"/>
          <w:szCs w:val="20"/>
          <w:lang w:val="en-US"/>
          <w14:textFill>
            <w14:solidFill>
              <w14:schemeClr w14:val="accent1"/>
            </w14:solidFill>
          </w14:textFill>
        </w:rPr>
        <w:t xml:space="preserve">## </w:t>
      </w:r>
      <w:r>
        <w:rPr>
          <w:rFonts w:hint="default" w:ascii="Calibri" w:hAnsi="Calibri" w:cs="Calibri"/>
          <w:b w:val="0"/>
          <w:bCs w:val="0"/>
          <w:color w:val="4874CB" w:themeColor="accent1"/>
          <w:sz w:val="20"/>
          <w:szCs w:val="20"/>
          <w14:textFill>
            <w14:solidFill>
              <w14:schemeClr w14:val="accent1"/>
            </w14:solidFill>
          </w14:textFill>
        </w:rPr>
        <w:t>Data Cleaning Process</w:t>
      </w:r>
    </w:p>
    <w:p w14:paraId="0E110611">
      <w:pPr>
        <w:pStyle w:val="6"/>
        <w:keepNext w:val="0"/>
        <w:keepLines w:val="0"/>
        <w:widowControl/>
        <w:suppressLineNumbers w:val="0"/>
        <w:spacing w:before="0" w:beforeAutospacing="1" w:after="0" w:afterAutospacing="1"/>
        <w:ind w:left="0" w:right="0"/>
        <w:rPr>
          <w:sz w:val="20"/>
          <w:szCs w:val="20"/>
        </w:rPr>
      </w:pPr>
      <w:r>
        <w:rPr>
          <w:sz w:val="20"/>
          <w:szCs w:val="20"/>
        </w:rPr>
        <w:t>The following data preparation steps were performed:</w:t>
      </w:r>
    </w:p>
    <w:p w14:paraId="56691488">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Checked for missing values</w:t>
      </w:r>
    </w:p>
    <w:p w14:paraId="74435866">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Verified data types</w:t>
      </w:r>
    </w:p>
    <w:p w14:paraId="461A09DD">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Converted order dates into proper date format</w:t>
      </w:r>
    </w:p>
    <w:p w14:paraId="09134B27">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Standardized revenue and profit fields</w:t>
      </w:r>
    </w:p>
    <w:p w14:paraId="03C4640A">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Created a profit margin calculation</w:t>
      </w:r>
    </w:p>
    <w:p w14:paraId="658C2D46">
      <w:pPr>
        <w:keepNext w:val="0"/>
        <w:keepLines w:val="0"/>
        <w:widowControl/>
        <w:numPr>
          <w:ilvl w:val="0"/>
          <w:numId w:val="1"/>
        </w:numPr>
        <w:suppressLineNumbers w:val="0"/>
        <w:spacing w:before="0" w:beforeAutospacing="1" w:after="0" w:afterAutospacing="1"/>
        <w:ind w:left="720" w:hanging="360"/>
        <w:rPr>
          <w:rFonts w:hint="default"/>
          <w:sz w:val="20"/>
          <w:szCs w:val="20"/>
          <w:lang w:val="en-US"/>
        </w:rPr>
      </w:pPr>
      <w:r>
        <w:rPr>
          <w:sz w:val="20"/>
          <w:szCs w:val="20"/>
        </w:rPr>
        <w:t>Removed inconsistencies in categorical fields</w:t>
      </w:r>
    </w:p>
    <w:p w14:paraId="0A7E38EA">
      <w:pPr>
        <w:rPr>
          <w:rFonts w:hint="default" w:ascii="Calibri" w:hAnsi="Calibri" w:cs="Calibri"/>
          <w:sz w:val="20"/>
          <w:szCs w:val="20"/>
          <w:lang w:val="en-US"/>
        </w:rPr>
      </w:pPr>
    </w:p>
    <w:p w14:paraId="1AF5C4C7">
      <w:pPr>
        <w:rPr>
          <w:rFonts w:hint="default" w:ascii="Calibri" w:hAnsi="Calibri" w:cs="Calibri"/>
          <w:color w:val="4874CB" w:themeColor="accent1"/>
          <w:sz w:val="20"/>
          <w:szCs w:val="20"/>
          <w14:textFill>
            <w14:solidFill>
              <w14:schemeClr w14:val="accent1"/>
            </w14:solidFill>
          </w14:textFill>
        </w:rPr>
      </w:pPr>
      <w:r>
        <w:rPr>
          <w:rFonts w:hint="default" w:ascii="Calibri" w:hAnsi="Calibri" w:cs="Calibri"/>
          <w:color w:val="4874CB" w:themeColor="accent1"/>
          <w:sz w:val="20"/>
          <w:szCs w:val="20"/>
          <w:lang w:val="en-US"/>
          <w14:textFill>
            <w14:solidFill>
              <w14:schemeClr w14:val="accent1"/>
            </w14:solidFill>
          </w14:textFill>
        </w:rPr>
        <w:t xml:space="preserve">##  </w:t>
      </w:r>
      <w:r>
        <w:rPr>
          <w:rFonts w:hint="default" w:ascii="Calibri" w:hAnsi="Calibri" w:cs="Calibri"/>
          <w:color w:val="4874CB" w:themeColor="accent1"/>
          <w:sz w:val="20"/>
          <w:szCs w:val="20"/>
          <w14:textFill>
            <w14:solidFill>
              <w14:schemeClr w14:val="accent1"/>
            </w14:solidFill>
          </w14:textFill>
        </w:rPr>
        <w:t>Key Performance Indicators (KPI</w:t>
      </w:r>
      <w:r>
        <w:rPr>
          <w:rFonts w:hint="default" w:ascii="Calibri" w:hAnsi="Calibri" w:cs="Calibri"/>
          <w:color w:val="4874CB" w:themeColor="accent1"/>
          <w:sz w:val="20"/>
          <w:szCs w:val="20"/>
          <w:lang w:val="en-US"/>
          <w14:textFill>
            <w14:solidFill>
              <w14:schemeClr w14:val="accent1"/>
            </w14:solidFill>
          </w14:textFill>
        </w:rPr>
        <w:t>’</w:t>
      </w:r>
      <w:r>
        <w:rPr>
          <w:rFonts w:hint="default" w:ascii="Calibri" w:hAnsi="Calibri" w:cs="Calibri"/>
          <w:color w:val="4874CB" w:themeColor="accent1"/>
          <w:sz w:val="20"/>
          <w:szCs w:val="20"/>
          <w14:textFill>
            <w14:solidFill>
              <w14:schemeClr w14:val="accent1"/>
            </w14:solidFill>
          </w14:textFill>
        </w:rPr>
        <w:t xml:space="preserve">s) </w:t>
      </w:r>
    </w:p>
    <w:p w14:paraId="3934A99D">
      <w:pPr>
        <w:rPr>
          <w:rFonts w:hint="default" w:ascii="Calibri" w:hAnsi="Calibri" w:cs="Calibri"/>
          <w:sz w:val="20"/>
          <w:szCs w:val="20"/>
        </w:rPr>
      </w:pPr>
    </w:p>
    <w:p w14:paraId="29EF9B61">
      <w:pPr>
        <w:rPr>
          <w:rFonts w:hint="default" w:ascii="Calibri" w:hAnsi="Calibri" w:cs="Calibri"/>
          <w:sz w:val="20"/>
          <w:szCs w:val="20"/>
        </w:rPr>
      </w:pPr>
      <w:r>
        <w:rPr>
          <w:rFonts w:hint="default" w:ascii="Calibri" w:hAnsi="Calibri" w:cs="Calibri"/>
          <w:sz w:val="20"/>
          <w:szCs w:val="20"/>
        </w:rPr>
        <w:t>Total Revenue $46,582,479</w:t>
      </w:r>
    </w:p>
    <w:p w14:paraId="0DAC8C5A">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Total Profit $10,316,586</w:t>
      </w:r>
    </w:p>
    <w:p w14:paraId="6C200483">
      <w:pPr>
        <w:pStyle w:val="6"/>
        <w:keepNext w:val="0"/>
        <w:keepLines w:val="0"/>
        <w:widowControl/>
        <w:suppressLineNumbers w:val="0"/>
        <w:rPr>
          <w:rStyle w:val="7"/>
          <w:rFonts w:hint="default" w:ascii="Calibri" w:hAnsi="Calibri" w:eastAsia="SimSun" w:cs="Calibri"/>
          <w:b w:val="0"/>
          <w:bCs w:val="0"/>
          <w:sz w:val="24"/>
          <w:szCs w:val="24"/>
          <w:lang w:val="en-US"/>
        </w:rPr>
      </w:pPr>
      <w:r>
        <w:rPr>
          <w:rFonts w:hint="default" w:ascii="Calibri" w:hAnsi="Calibri" w:cs="Calibri"/>
          <w:sz w:val="20"/>
          <w:szCs w:val="20"/>
        </w:rPr>
        <w:t>Total Transactions 65,535</w:t>
      </w:r>
    </w:p>
    <w:p w14:paraId="2FE3DA69">
      <w:pPr>
        <w:pStyle w:val="6"/>
        <w:keepNext w:val="0"/>
        <w:keepLines w:val="0"/>
        <w:widowControl/>
        <w:suppressLineNumbers w:val="0"/>
        <w:rPr>
          <w:rFonts w:hint="default" w:ascii="Calibri" w:hAnsi="Calibri" w:cs="Calibri"/>
          <w:color w:val="4874CB" w:themeColor="accent1"/>
          <w:sz w:val="20"/>
          <w:szCs w:val="20"/>
          <w14:textFill>
            <w14:solidFill>
              <w14:schemeClr w14:val="accent1"/>
            </w14:solidFill>
          </w14:textFill>
        </w:rPr>
      </w:pPr>
      <w:r>
        <w:rPr>
          <w:rFonts w:hint="default" w:ascii="Calibri" w:hAnsi="Calibri" w:cs="Calibri"/>
          <w:color w:val="4874CB" w:themeColor="accent1"/>
          <w:sz w:val="20"/>
          <w:szCs w:val="20"/>
          <w:lang w:val="en-US"/>
          <w14:textFill>
            <w14:solidFill>
              <w14:schemeClr w14:val="accent1"/>
            </w14:solidFill>
          </w14:textFill>
        </w:rPr>
        <w:t xml:space="preserve">## </w:t>
      </w:r>
      <w:r>
        <w:rPr>
          <w:rFonts w:hint="default" w:ascii="Calibri" w:hAnsi="Calibri" w:cs="Calibri"/>
          <w:color w:val="4874CB" w:themeColor="accent1"/>
          <w:sz w:val="20"/>
          <w:szCs w:val="20"/>
          <w14:textFill>
            <w14:solidFill>
              <w14:schemeClr w14:val="accent1"/>
            </w14:solidFill>
          </w14:textFill>
        </w:rPr>
        <w:t>Dashboard Components The Excel dashboard includes:</w:t>
      </w:r>
    </w:p>
    <w:p w14:paraId="5A42A410">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Total Revenue KPI</w:t>
      </w:r>
    </w:p>
    <w:p w14:paraId="6FBCD5D2">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Total Profit KPI</w:t>
      </w:r>
    </w:p>
    <w:p w14:paraId="458BC416">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Revenue by Category Chart</w:t>
      </w:r>
    </w:p>
    <w:p w14:paraId="61AF3507">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Monthly Sales Trend Chart</w:t>
      </w:r>
    </w:p>
    <w:p w14:paraId="7F3CA7E4">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Regional Profit Analysis</w:t>
      </w:r>
    </w:p>
    <w:p w14:paraId="188C30A1">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Top Product Performance Chart</w:t>
      </w:r>
      <w:r>
        <w:rPr>
          <w:rFonts w:hint="default" w:ascii="Calibri" w:hAnsi="Calibri" w:cs="Calibri"/>
          <w:sz w:val="20"/>
          <w:szCs w:val="20"/>
          <w:lang w:val="en-US"/>
        </w:rPr>
        <w:t xml:space="preserve"> &amp;  </w:t>
      </w:r>
      <w:r>
        <w:rPr>
          <w:rFonts w:hint="default" w:ascii="Calibri" w:hAnsi="Calibri" w:cs="Calibri"/>
          <w:sz w:val="20"/>
          <w:szCs w:val="20"/>
        </w:rPr>
        <w:t>Interactive Filters/Slicers</w:t>
      </w:r>
    </w:p>
    <w:p w14:paraId="7D0BFF10">
      <w:pPr>
        <w:rPr>
          <w:rStyle w:val="7"/>
          <w:rFonts w:hint="default" w:ascii="Calibri" w:hAnsi="Calibri" w:eastAsia="SimSun" w:cs="Calibri"/>
          <w:b w:val="0"/>
          <w:bCs w:val="0"/>
          <w:sz w:val="22"/>
          <w:szCs w:val="22"/>
          <w:lang w:val="en-US"/>
        </w:rPr>
      </w:pPr>
    </w:p>
    <w:p w14:paraId="589FB544">
      <w:pPr>
        <w:rPr>
          <w:rStyle w:val="7"/>
          <w:rFonts w:hint="default" w:ascii="Calibri" w:hAnsi="Calibri" w:eastAsia="SimSun" w:cs="Calibri"/>
          <w:b w:val="0"/>
          <w:bCs w:val="0"/>
          <w:sz w:val="24"/>
          <w:szCs w:val="24"/>
          <w:lang w:val="en-US"/>
        </w:rPr>
      </w:pPr>
    </w:p>
    <w:p w14:paraId="4F335005">
      <w:pPr>
        <w:pStyle w:val="2"/>
        <w:keepNext w:val="0"/>
        <w:keepLines w:val="0"/>
        <w:widowControl/>
        <w:suppressLineNumbers w:val="0"/>
        <w:rPr>
          <w:rFonts w:hint="default" w:ascii="Calibri" w:hAnsi="Calibri" w:cs="Calibri"/>
          <w:b w:val="0"/>
          <w:bCs w:val="0"/>
          <w:color w:val="4874CB" w:themeColor="accent1"/>
          <w:sz w:val="20"/>
          <w:szCs w:val="20"/>
          <w14:textFill>
            <w14:solidFill>
              <w14:schemeClr w14:val="accent1"/>
            </w14:solidFill>
          </w14:textFill>
        </w:rPr>
      </w:pPr>
      <w:r>
        <w:rPr>
          <w:rFonts w:hint="default" w:ascii="Calibri" w:hAnsi="Calibri" w:cs="Calibri"/>
          <w:b w:val="0"/>
          <w:bCs w:val="0"/>
          <w:color w:val="4874CB" w:themeColor="accent1"/>
          <w:sz w:val="20"/>
          <w:szCs w:val="20"/>
          <w:lang w:val="en-US"/>
          <w14:textFill>
            <w14:solidFill>
              <w14:schemeClr w14:val="accent1"/>
            </w14:solidFill>
          </w14:textFill>
        </w:rPr>
        <w:t xml:space="preserve">## </w:t>
      </w:r>
      <w:r>
        <w:rPr>
          <w:rFonts w:hint="default" w:ascii="Calibri" w:hAnsi="Calibri" w:cs="Calibri"/>
          <w:b w:val="0"/>
          <w:bCs w:val="0"/>
          <w:color w:val="4874CB" w:themeColor="accent1"/>
          <w:sz w:val="20"/>
          <w:szCs w:val="20"/>
          <w14:textFill>
            <w14:solidFill>
              <w14:schemeClr w14:val="accent1"/>
            </w14:solidFill>
          </w14:textFill>
        </w:rPr>
        <w:t>Business Questions</w:t>
      </w:r>
    </w:p>
    <w:p w14:paraId="33333AB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Which product categories generate the highest revenue?</w:t>
      </w:r>
    </w:p>
    <w:p w14:paraId="0F02CAF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Which categories are the most profitable?</w:t>
      </w:r>
    </w:p>
    <w:p w14:paraId="789D4826">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What are the monthly sales trends?</w:t>
      </w:r>
    </w:p>
    <w:p w14:paraId="60BB01C2">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Which region contributes the highest profit?</w:t>
      </w:r>
    </w:p>
    <w:p w14:paraId="4BDAA02D">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Which products generate the most revenue?</w:t>
      </w:r>
    </w:p>
    <w:p w14:paraId="10A027D5">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What recommendations can improve future sales performance?</w:t>
      </w:r>
    </w:p>
    <w:p w14:paraId="2E40AE1B">
      <w:pPr>
        <w:pStyle w:val="3"/>
        <w:keepNext w:val="0"/>
        <w:keepLines w:val="0"/>
        <w:widowControl/>
        <w:suppressLineNumbers w:val="0"/>
        <w:rPr>
          <w:rFonts w:hint="default" w:ascii="Calibri" w:hAnsi="Calibri" w:cs="Calibri"/>
          <w:b w:val="0"/>
          <w:bCs w:val="0"/>
          <w:color w:val="4874CB" w:themeColor="accent1"/>
          <w:sz w:val="20"/>
          <w:szCs w:val="20"/>
          <w14:textFill>
            <w14:solidFill>
              <w14:schemeClr w14:val="accent1"/>
            </w14:solidFill>
          </w14:textFill>
        </w:rPr>
      </w:pPr>
      <w:r>
        <w:rPr>
          <w:rFonts w:hint="default" w:ascii="Calibri" w:hAnsi="Calibri" w:cs="Calibri"/>
          <w:b w:val="0"/>
          <w:bCs w:val="0"/>
          <w:color w:val="4874CB" w:themeColor="accent1"/>
          <w:sz w:val="20"/>
          <w:szCs w:val="20"/>
          <w:lang w:val="en-US"/>
          <w14:textFill>
            <w14:solidFill>
              <w14:schemeClr w14:val="accent1"/>
            </w14:solidFill>
          </w14:textFill>
        </w:rPr>
        <w:t xml:space="preserve">## </w:t>
      </w:r>
      <w:r>
        <w:rPr>
          <w:rFonts w:hint="default" w:ascii="Calibri" w:hAnsi="Calibri" w:cs="Calibri"/>
          <w:b w:val="0"/>
          <w:bCs w:val="0"/>
          <w:color w:val="4874CB" w:themeColor="accent1"/>
          <w:sz w:val="20"/>
          <w:szCs w:val="20"/>
          <w14:textFill>
            <w14:solidFill>
              <w14:schemeClr w14:val="accent1"/>
            </w14:solidFill>
          </w14:textFill>
        </w:rPr>
        <w:t>Insights</w:t>
      </w:r>
    </w:p>
    <w:p w14:paraId="25DF2D9C">
      <w:pPr>
        <w:keepNext w:val="0"/>
        <w:keepLines w:val="0"/>
        <w:widowControl/>
        <w:numPr>
          <w:ilvl w:val="0"/>
          <w:numId w:val="3"/>
        </w:numPr>
        <w:suppressLineNumbers w:val="0"/>
        <w:spacing w:before="0" w:beforeAutospacing="1" w:after="0" w:afterAutospacing="1"/>
        <w:ind w:left="720" w:hanging="360"/>
        <w:jc w:val="left"/>
      </w:pPr>
      <w:r>
        <w:t>Electronics generated the highest overall revenue.</w:t>
      </w:r>
    </w:p>
    <w:p w14:paraId="1B945774">
      <w:pPr>
        <w:keepNext w:val="0"/>
        <w:keepLines w:val="0"/>
        <w:widowControl/>
        <w:numPr>
          <w:ilvl w:val="0"/>
          <w:numId w:val="3"/>
        </w:numPr>
        <w:suppressLineNumbers w:val="0"/>
        <w:spacing w:before="0" w:beforeAutospacing="1" w:after="0" w:afterAutospacing="1"/>
        <w:ind w:left="720" w:hanging="360"/>
        <w:jc w:val="left"/>
      </w:pPr>
      <w:r>
        <w:t>Home &amp; Furniture produced strong sales performance and significant profitability.</w:t>
      </w:r>
    </w:p>
    <w:p w14:paraId="0D7B1635">
      <w:pPr>
        <w:keepNext w:val="0"/>
        <w:keepLines w:val="0"/>
        <w:widowControl/>
        <w:numPr>
          <w:ilvl w:val="0"/>
          <w:numId w:val="3"/>
        </w:numPr>
        <w:suppressLineNumbers w:val="0"/>
        <w:spacing w:before="0" w:beforeAutospacing="1" w:after="0" w:afterAutospacing="1"/>
        <w:ind w:left="720" w:hanging="360"/>
        <w:jc w:val="left"/>
        <w:rPr>
          <w:rStyle w:val="7"/>
          <w:rFonts w:hint="default" w:ascii="Calibri" w:hAnsi="Calibri" w:eastAsia="SimSun" w:cs="Calibri"/>
          <w:b w:val="0"/>
          <w:bCs w:val="0"/>
          <w:sz w:val="24"/>
          <w:szCs w:val="24"/>
          <w:lang w:val="en-US"/>
        </w:rPr>
      </w:pPr>
      <w:r>
        <w:t>Accessories contributed the smallest share of revenue.</w:t>
      </w:r>
      <w:r>
        <w:pict>
          <v:rect id="_x0000_i1025" o:spt="1" style="height:1.5pt;width:432pt;" fillcolor="#A0A0A0" filled="t" stroked="f" coordsize="21600,21600" o:hr="t" o:hrstd="t">
            <v:path/>
            <v:fill on="t" focussize="0,0"/>
            <v:stroke on="f"/>
            <v:imagedata o:title=""/>
            <o:lock v:ext="edit"/>
            <w10:wrap type="none"/>
            <w10:anchorlock/>
          </v:rect>
        </w:pict>
      </w:r>
    </w:p>
    <w:p w14:paraId="660FC89D">
      <w:pPr>
        <w:keepNext w:val="0"/>
        <w:keepLines w:val="0"/>
        <w:widowControl/>
        <w:numPr>
          <w:ilvl w:val="0"/>
          <w:numId w:val="4"/>
        </w:numPr>
        <w:suppressLineNumbers w:val="0"/>
        <w:spacing w:before="0" w:beforeAutospacing="1" w:after="0" w:afterAutospacing="1"/>
        <w:ind w:left="720" w:hanging="360"/>
        <w:jc w:val="left"/>
      </w:pPr>
      <w:r>
        <w:t>Home &amp; Furniture is the most profitable category.</w:t>
      </w:r>
    </w:p>
    <w:p w14:paraId="6B9687E6">
      <w:pPr>
        <w:keepNext w:val="0"/>
        <w:keepLines w:val="0"/>
        <w:widowControl/>
        <w:numPr>
          <w:ilvl w:val="0"/>
          <w:numId w:val="4"/>
        </w:numPr>
        <w:suppressLineNumbers w:val="0"/>
        <w:spacing w:before="0" w:beforeAutospacing="1" w:after="0" w:afterAutospacing="1"/>
        <w:ind w:left="720" w:hanging="360"/>
        <w:jc w:val="left"/>
      </w:pPr>
      <w:r>
        <w:t>Electronics generates the most revenue but not the highest profit.</w:t>
      </w:r>
    </w:p>
    <w:p w14:paraId="06FCE23B">
      <w:pPr>
        <w:keepNext w:val="0"/>
        <w:keepLines w:val="0"/>
        <w:widowControl/>
        <w:numPr>
          <w:ilvl w:val="0"/>
          <w:numId w:val="4"/>
        </w:numPr>
        <w:suppressLineNumbers w:val="0"/>
        <w:spacing w:before="0" w:beforeAutospacing="1" w:after="0" w:afterAutospacing="1"/>
        <w:ind w:left="720" w:hanging="360"/>
        <w:jc w:val="left"/>
      </w:pPr>
      <w:r>
        <w:t>Profitability varies significantly between categories.</w:t>
      </w:r>
    </w:p>
    <w:p w14:paraId="62CFE20F">
      <w:pPr>
        <w:keepNext w:val="0"/>
        <w:keepLines w:val="0"/>
        <w:widowControl/>
        <w:suppressLineNumbers w:val="0"/>
        <w:jc w:val="left"/>
      </w:pPr>
      <w:r>
        <w:pict>
          <v:rect id="_x0000_i1026" o:spt="1" style="height:1.5pt;width:432pt;" fillcolor="#A0A0A0" filled="t" stroked="f" coordsize="21600,21600" o:hr="t" o:hrstd="t">
            <v:path/>
            <v:fill on="t" focussize="0,0"/>
            <v:stroke on="f"/>
            <v:imagedata o:title=""/>
            <o:lock v:ext="edit"/>
            <w10:wrap type="none"/>
            <w10:anchorlock/>
          </v:rect>
        </w:pict>
      </w:r>
    </w:p>
    <w:p w14:paraId="4289E4C7">
      <w:pPr>
        <w:keepNext w:val="0"/>
        <w:keepLines w:val="0"/>
        <w:widowControl/>
        <w:numPr>
          <w:ilvl w:val="0"/>
          <w:numId w:val="5"/>
        </w:numPr>
        <w:suppressLineNumbers w:val="0"/>
        <w:spacing w:before="0" w:beforeAutospacing="1" w:after="0" w:afterAutospacing="1"/>
        <w:ind w:left="720" w:hanging="360"/>
      </w:pPr>
      <w:r>
        <w:rPr>
          <w:rStyle w:val="7"/>
          <w:rFonts w:hint="default" w:ascii="Calibri" w:hAnsi="Calibri" w:eastAsia="SimSun" w:cs="Calibri"/>
          <w:b w:val="0"/>
          <w:bCs w:val="0"/>
          <w:sz w:val="24"/>
          <w:szCs w:val="24"/>
          <w:lang w:val="en-US"/>
        </w:rPr>
        <w:t xml:space="preserve"> </w:t>
      </w:r>
      <w:r>
        <w:t>November generated the highest revenue.</w:t>
      </w:r>
    </w:p>
    <w:p w14:paraId="328558D8">
      <w:pPr>
        <w:keepNext w:val="0"/>
        <w:keepLines w:val="0"/>
        <w:widowControl/>
        <w:numPr>
          <w:ilvl w:val="0"/>
          <w:numId w:val="5"/>
        </w:numPr>
        <w:suppressLineNumbers w:val="0"/>
        <w:spacing w:before="0" w:beforeAutospacing="1" w:after="0" w:afterAutospacing="1"/>
        <w:ind w:left="720" w:hanging="360"/>
      </w:pPr>
      <w:r>
        <w:t>Sales increased substantially during the holiday season.</w:t>
      </w:r>
    </w:p>
    <w:p w14:paraId="33D2D298">
      <w:pPr>
        <w:keepNext w:val="0"/>
        <w:keepLines w:val="0"/>
        <w:widowControl/>
        <w:numPr>
          <w:ilvl w:val="0"/>
          <w:numId w:val="5"/>
        </w:numPr>
        <w:suppressLineNumbers w:val="0"/>
        <w:spacing w:before="0" w:beforeAutospacing="1" w:after="0" w:afterAutospacing="1"/>
        <w:ind w:left="720" w:hanging="360"/>
      </w:pPr>
      <w:r>
        <w:t>October through December represent the strongest sales period.</w:t>
      </w:r>
    </w:p>
    <w:p w14:paraId="00E393B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0FC18E7">
      <w:pPr>
        <w:keepNext w:val="0"/>
        <w:keepLines w:val="0"/>
        <w:widowControl/>
        <w:numPr>
          <w:ilvl w:val="0"/>
          <w:numId w:val="6"/>
        </w:numPr>
        <w:suppressLineNumbers w:val="0"/>
        <w:spacing w:before="0" w:beforeAutospacing="1" w:after="0" w:afterAutospacing="1"/>
        <w:ind w:left="720" w:hanging="360"/>
      </w:pPr>
      <w:r>
        <w:t>East Region generated the highest profit.</w:t>
      </w:r>
    </w:p>
    <w:p w14:paraId="6903BC91">
      <w:pPr>
        <w:keepNext w:val="0"/>
        <w:keepLines w:val="0"/>
        <w:widowControl/>
        <w:numPr>
          <w:ilvl w:val="0"/>
          <w:numId w:val="6"/>
        </w:numPr>
        <w:suppressLineNumbers w:val="0"/>
        <w:spacing w:before="0" w:beforeAutospacing="1" w:after="0" w:afterAutospacing="1"/>
        <w:ind w:left="720" w:hanging="360"/>
      </w:pPr>
      <w:r>
        <w:t>South Region recorded the lowest profitability.</w:t>
      </w:r>
    </w:p>
    <w:p w14:paraId="14FE389E">
      <w:pPr>
        <w:keepNext w:val="0"/>
        <w:keepLines w:val="0"/>
        <w:widowControl/>
        <w:numPr>
          <w:ilvl w:val="0"/>
          <w:numId w:val="6"/>
        </w:numPr>
        <w:suppressLineNumbers w:val="0"/>
        <w:spacing w:before="0" w:beforeAutospacing="1" w:after="0" w:afterAutospacing="1"/>
        <w:ind w:left="720" w:hanging="360"/>
      </w:pPr>
      <w:r>
        <w:t>Regional differences may indicate varying customer demand and market opportunities.</w:t>
      </w:r>
    </w:p>
    <w:p w14:paraId="2F72055C">
      <w:pPr>
        <w:keepNext w:val="0"/>
        <w:keepLines w:val="0"/>
        <w:widowControl/>
        <w:suppressLineNumbers w:val="0"/>
        <w:rPr>
          <w:rFonts w:hint="default" w:ascii="Calibri" w:hAnsi="Calibri" w:cs="Calibri"/>
          <w:sz w:val="20"/>
          <w:szCs w:val="20"/>
        </w:rPr>
      </w:pPr>
      <w:r>
        <w:pict>
          <v:rect id="_x0000_i1028" o:spt="1" style="height:1.5pt;width:432pt;" fillcolor="#A0A0A0" filled="t" stroked="f" coordsize="21600,21600" o:hr="t" o:hrstd="t" o:hralign="center">
            <v:path/>
            <v:fill on="t" focussize="0,0"/>
            <v:stroke on="f"/>
            <v:imagedata o:title=""/>
            <o:lock v:ext="edit"/>
            <w10:wrap type="none"/>
            <w10:anchorlock/>
          </v:rect>
        </w:pict>
      </w:r>
      <w:r>
        <w:rPr>
          <w:rFonts w:hint="default" w:ascii="Calibri" w:hAnsi="Calibri" w:cs="Calibri"/>
          <w:sz w:val="20"/>
          <w:szCs w:val="20"/>
        </w:rPr>
        <w:t>Top Revenue-Generating Products</w:t>
      </w:r>
    </w:p>
    <w:p w14:paraId="1DDE867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Tempur-Pedic Mattress</w:t>
      </w:r>
    </w:p>
    <w:p w14:paraId="792FCFD8">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Instant Pot</w:t>
      </w:r>
    </w:p>
    <w:p w14:paraId="6D64C09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MacBook Air</w:t>
      </w:r>
    </w:p>
    <w:p w14:paraId="659486B0">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Apple Watch</w:t>
      </w:r>
    </w:p>
    <w:p w14:paraId="3D84E775">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Apple iPhone 14</w:t>
      </w:r>
    </w:p>
    <w:p w14:paraId="0908D207">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iPad Pro</w:t>
      </w:r>
    </w:p>
    <w:p w14:paraId="1F3A1D7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KitchenAid Mixer</w:t>
      </w:r>
    </w:p>
    <w:p w14:paraId="289095F0">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Storage Rack</w:t>
      </w:r>
    </w:p>
    <w:p w14:paraId="2A104955">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Brooklinen Sheets</w:t>
      </w:r>
    </w:p>
    <w:p w14:paraId="224DE1BF">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Samsung Galaxy S23</w:t>
      </w:r>
    </w:p>
    <w:p w14:paraId="57FEEE1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Insights</w:t>
      </w:r>
    </w:p>
    <w:p w14:paraId="1E1FF34F">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Premium furniture and technology products dominate sales.</w:t>
      </w:r>
    </w:p>
    <w:p w14:paraId="479C68EE">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High-value products contribute significantly to total revenue.</w:t>
      </w:r>
    </w:p>
    <w:p w14:paraId="03990FBE">
      <w:pPr>
        <w:rPr>
          <w:rStyle w:val="7"/>
          <w:rFonts w:hint="default" w:ascii="Calibri" w:hAnsi="Calibri" w:eastAsia="SimSun" w:cs="Calibri"/>
          <w:b w:val="0"/>
          <w:bCs w:val="0"/>
          <w:color w:val="4874CB" w:themeColor="accent1"/>
          <w:sz w:val="24"/>
          <w:szCs w:val="24"/>
          <w:lang w:val="en-US"/>
          <w14:textFill>
            <w14:solidFill>
              <w14:schemeClr w14:val="accent1"/>
            </w14:solidFill>
          </w14:textFill>
        </w:rPr>
      </w:pPr>
    </w:p>
    <w:p w14:paraId="39B806BF">
      <w:pPr>
        <w:rPr>
          <w:rStyle w:val="7"/>
          <w:rFonts w:hint="default" w:ascii="Calibri" w:hAnsi="Calibri" w:eastAsia="SimSun" w:cs="Calibri"/>
          <w:b w:val="0"/>
          <w:bCs w:val="0"/>
          <w:color w:val="4874CB" w:themeColor="accent1"/>
          <w:sz w:val="24"/>
          <w:szCs w:val="24"/>
          <w:lang w:val="en-US"/>
          <w14:textFill>
            <w14:solidFill>
              <w14:schemeClr w14:val="accent1"/>
            </w14:solidFill>
          </w14:textFill>
        </w:rPr>
      </w:pPr>
      <w:r>
        <w:rPr>
          <w:rStyle w:val="7"/>
          <w:rFonts w:hint="default" w:ascii="Calibri" w:hAnsi="Calibri" w:eastAsia="SimSun" w:cs="Calibri"/>
          <w:b w:val="0"/>
          <w:bCs w:val="0"/>
          <w:color w:val="4874CB" w:themeColor="accent1"/>
          <w:sz w:val="24"/>
          <w:szCs w:val="24"/>
          <w:lang w:val="en-US"/>
          <w14:textFill>
            <w14:solidFill>
              <w14:schemeClr w14:val="accent1"/>
            </w14:solidFill>
          </w14:textFill>
        </w:rPr>
        <w:t>## Charts</w:t>
      </w:r>
    </w:p>
    <w:p w14:paraId="7A799FD8">
      <w:pPr>
        <w:rPr>
          <w:rStyle w:val="7"/>
          <w:rFonts w:hint="default" w:ascii="Calibri" w:hAnsi="Calibri" w:eastAsia="SimSun" w:cs="Calibri"/>
          <w:b/>
          <w:bCs/>
          <w:color w:val="EE822F" w:themeColor="accent2"/>
          <w:sz w:val="24"/>
          <w:szCs w:val="24"/>
          <w:lang w:val="en-US"/>
          <w14:textFill>
            <w14:solidFill>
              <w14:schemeClr w14:val="accent2"/>
            </w14:solidFill>
          </w14:textFill>
        </w:rPr>
      </w:pPr>
      <w:r>
        <w:rPr>
          <w:rStyle w:val="7"/>
          <w:rFonts w:hint="default" w:ascii="Calibri" w:hAnsi="Calibri" w:eastAsia="SimSun" w:cs="Calibri"/>
          <w:b/>
          <w:bCs/>
          <w:color w:val="EE822F" w:themeColor="accent2"/>
          <w:sz w:val="24"/>
          <w:szCs w:val="24"/>
          <w:lang w:val="en-US"/>
          <w14:textFill>
            <w14:solidFill>
              <w14:schemeClr w14:val="accent2"/>
            </w14:solidFill>
          </w14:textFill>
        </w:rPr>
        <w:t>Generates Highest Revenue on Products</w:t>
      </w:r>
    </w:p>
    <w:p w14:paraId="17800490">
      <w:r>
        <w:drawing>
          <wp:inline distT="0" distB="0" distL="114300" distR="114300">
            <wp:extent cx="5270500" cy="2525395"/>
            <wp:effectExtent l="4445" t="4445" r="13335" b="1524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C4587CC"/>
    <w:p w14:paraId="1BC11B54">
      <w:pPr>
        <w:rPr>
          <w:rFonts w:hint="default"/>
          <w:b/>
          <w:bCs/>
          <w:color w:val="EE822F" w:themeColor="accent2"/>
          <w:sz w:val="24"/>
          <w:szCs w:val="24"/>
          <w:lang w:val="en-US"/>
          <w14:textFill>
            <w14:solidFill>
              <w14:schemeClr w14:val="accent2"/>
            </w14:solidFill>
          </w14:textFill>
        </w:rPr>
      </w:pPr>
      <w:r>
        <w:rPr>
          <w:rFonts w:hint="default"/>
          <w:b/>
          <w:bCs/>
          <w:color w:val="EE822F" w:themeColor="accent2"/>
          <w:sz w:val="24"/>
          <w:szCs w:val="24"/>
          <w:lang w:val="en-US"/>
          <w14:textFill>
            <w14:solidFill>
              <w14:schemeClr w14:val="accent2"/>
            </w14:solidFill>
          </w14:textFill>
        </w:rPr>
        <w:t>Top 10 Products with most Revenue</w:t>
      </w:r>
    </w:p>
    <w:p w14:paraId="0E8151A1">
      <w:pPr>
        <w:rPr>
          <w:rFonts w:hint="default"/>
          <w:lang w:val="en-US"/>
        </w:rPr>
      </w:pPr>
      <w:r>
        <w:drawing>
          <wp:inline distT="0" distB="0" distL="114300" distR="114300">
            <wp:extent cx="5271135" cy="2526665"/>
            <wp:effectExtent l="4445" t="4445" r="12700" b="13970"/>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033E189">
      <w:pPr>
        <w:rPr>
          <w:rStyle w:val="7"/>
          <w:rFonts w:hint="default" w:ascii="Calibri" w:hAnsi="Calibri" w:eastAsia="SimSun" w:cs="Calibri"/>
          <w:b/>
          <w:bCs/>
          <w:color w:val="EE822F" w:themeColor="accent2"/>
          <w:sz w:val="24"/>
          <w:szCs w:val="24"/>
          <w:lang w:val="en-US"/>
          <w14:textFill>
            <w14:solidFill>
              <w14:schemeClr w14:val="accent2"/>
            </w14:solidFill>
          </w14:textFill>
        </w:rPr>
      </w:pPr>
    </w:p>
    <w:p w14:paraId="11DC12EC">
      <w:pPr>
        <w:rPr>
          <w:rStyle w:val="7"/>
          <w:rFonts w:hint="default" w:ascii="Calibri" w:hAnsi="Calibri" w:eastAsia="SimSun" w:cs="Calibri"/>
          <w:b/>
          <w:bCs/>
          <w:color w:val="EE822F" w:themeColor="accent2"/>
          <w:sz w:val="24"/>
          <w:szCs w:val="24"/>
          <w:lang w:val="en-US"/>
          <w14:textFill>
            <w14:solidFill>
              <w14:schemeClr w14:val="accent2"/>
            </w14:solidFill>
          </w14:textFill>
        </w:rPr>
      </w:pPr>
      <w:r>
        <w:rPr>
          <w:rStyle w:val="7"/>
          <w:rFonts w:hint="default" w:ascii="Calibri" w:hAnsi="Calibri" w:eastAsia="SimSun" w:cs="Calibri"/>
          <w:b/>
          <w:bCs/>
          <w:color w:val="EE822F" w:themeColor="accent2"/>
          <w:sz w:val="24"/>
          <w:szCs w:val="24"/>
          <w:lang w:val="en-US"/>
          <w14:textFill>
            <w14:solidFill>
              <w14:schemeClr w14:val="accent2"/>
            </w14:solidFill>
          </w14:textFill>
        </w:rPr>
        <w:t xml:space="preserve">Monthly Sales Trend </w:t>
      </w:r>
    </w:p>
    <w:p w14:paraId="7DC80EF8">
      <w:r>
        <w:drawing>
          <wp:inline distT="0" distB="0" distL="114300" distR="114300">
            <wp:extent cx="5267325" cy="2431415"/>
            <wp:effectExtent l="5080" t="4445" r="15875" b="1778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B613C48"/>
    <w:p w14:paraId="673CA1B8">
      <w:pPr>
        <w:rPr>
          <w:rFonts w:hint="default"/>
          <w:b/>
          <w:bCs/>
          <w:color w:val="EE822F" w:themeColor="accent2"/>
          <w:sz w:val="24"/>
          <w:szCs w:val="24"/>
          <w:lang w:val="en-US"/>
          <w14:textFill>
            <w14:solidFill>
              <w14:schemeClr w14:val="accent2"/>
            </w14:solidFill>
          </w14:textFill>
        </w:rPr>
      </w:pPr>
      <w:r>
        <w:rPr>
          <w:rFonts w:hint="default"/>
          <w:b/>
          <w:bCs/>
          <w:color w:val="EE822F" w:themeColor="accent2"/>
          <w:sz w:val="24"/>
          <w:szCs w:val="24"/>
          <w:lang w:val="en-US"/>
          <w14:textFill>
            <w14:solidFill>
              <w14:schemeClr w14:val="accent2"/>
            </w14:solidFill>
          </w14:textFill>
        </w:rPr>
        <w:t>Regional Profits</w:t>
      </w:r>
    </w:p>
    <w:p w14:paraId="6FA1C585">
      <w:pPr>
        <w:rPr>
          <w:rFonts w:hint="default"/>
          <w:lang w:val="en-US"/>
        </w:rPr>
      </w:pPr>
      <w:r>
        <w:drawing>
          <wp:inline distT="0" distB="0" distL="114300" distR="114300">
            <wp:extent cx="5272405" cy="2131060"/>
            <wp:effectExtent l="4445" t="4445" r="11430" b="13335"/>
            <wp:docPr id="10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694A1A0">
      <w:pPr>
        <w:rPr>
          <w:rStyle w:val="7"/>
          <w:rFonts w:hint="default" w:ascii="Calibri" w:hAnsi="Calibri" w:eastAsia="SimSun" w:cs="Calibri"/>
          <w:b w:val="0"/>
          <w:bCs w:val="0"/>
          <w:color w:val="4874CB" w:themeColor="accent1"/>
          <w:sz w:val="24"/>
          <w:szCs w:val="24"/>
          <w:lang w:val="en-US"/>
          <w14:textFill>
            <w14:solidFill>
              <w14:schemeClr w14:val="accent1"/>
            </w14:solidFill>
          </w14:textFill>
        </w:rPr>
      </w:pPr>
    </w:p>
    <w:p w14:paraId="28D5CF34">
      <w:pPr>
        <w:rPr>
          <w:rStyle w:val="7"/>
          <w:rFonts w:hint="default" w:ascii="Calibri" w:hAnsi="Calibri" w:eastAsia="SimSun" w:cs="Calibri"/>
          <w:b w:val="0"/>
          <w:bCs w:val="0"/>
          <w:sz w:val="24"/>
          <w:szCs w:val="24"/>
          <w:lang w:val="en-US"/>
        </w:rPr>
      </w:pPr>
      <w:r>
        <w:rPr>
          <w:rStyle w:val="7"/>
          <w:rFonts w:hint="default" w:ascii="Calibri" w:hAnsi="Calibri" w:eastAsia="SimSun" w:cs="Calibri"/>
          <w:b w:val="0"/>
          <w:bCs w:val="0"/>
          <w:color w:val="4874CB" w:themeColor="accent1"/>
          <w:sz w:val="24"/>
          <w:szCs w:val="24"/>
          <w:lang w:val="en-US"/>
          <w14:textFill>
            <w14:solidFill>
              <w14:schemeClr w14:val="accent1"/>
            </w14:solidFill>
          </w14:textFill>
        </w:rPr>
        <w:t xml:space="preserve">## Dashboard Preview </w:t>
      </w:r>
      <w:r>
        <w:drawing>
          <wp:inline distT="0" distB="0" distL="114300" distR="114300">
            <wp:extent cx="5269230" cy="3590290"/>
            <wp:effectExtent l="0" t="0" r="3810" b="635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8"/>
                    <a:stretch>
                      <a:fillRect/>
                    </a:stretch>
                  </pic:blipFill>
                  <pic:spPr>
                    <a:xfrm>
                      <a:off x="0" y="0"/>
                      <a:ext cx="5269230" cy="3590290"/>
                    </a:xfrm>
                    <a:prstGeom prst="rect">
                      <a:avLst/>
                    </a:prstGeom>
                    <a:noFill/>
                    <a:ln>
                      <a:noFill/>
                    </a:ln>
                  </pic:spPr>
                </pic:pic>
              </a:graphicData>
            </a:graphic>
          </wp:inline>
        </w:drawing>
      </w:r>
    </w:p>
    <w:p w14:paraId="13274A0E">
      <w:pPr>
        <w:rPr>
          <w:rStyle w:val="7"/>
          <w:rFonts w:hint="default" w:ascii="Calibri" w:hAnsi="Calibri" w:eastAsia="SimSun" w:cs="Calibri"/>
          <w:b w:val="0"/>
          <w:bCs w:val="0"/>
          <w:sz w:val="24"/>
          <w:szCs w:val="24"/>
          <w:lang w:val="en-US"/>
        </w:rPr>
      </w:pPr>
    </w:p>
    <w:p w14:paraId="6323738E">
      <w:pPr>
        <w:pStyle w:val="2"/>
        <w:keepNext w:val="0"/>
        <w:keepLines w:val="0"/>
        <w:widowControl/>
        <w:suppressLineNumbers w:val="0"/>
        <w:rPr>
          <w:rFonts w:hint="default" w:ascii="Calibri" w:hAnsi="Calibri" w:cs="Calibri"/>
          <w:b w:val="0"/>
          <w:bCs w:val="0"/>
          <w:color w:val="4874CB" w:themeColor="accent1"/>
          <w:sz w:val="20"/>
          <w:szCs w:val="20"/>
          <w14:textFill>
            <w14:solidFill>
              <w14:schemeClr w14:val="accent1"/>
            </w14:solidFill>
          </w14:textFill>
        </w:rPr>
      </w:pPr>
      <w:r>
        <w:rPr>
          <w:rFonts w:hint="default" w:ascii="Calibri" w:hAnsi="Calibri" w:cs="Calibri"/>
          <w:b w:val="0"/>
          <w:bCs w:val="0"/>
          <w:color w:val="4874CB" w:themeColor="accent1"/>
          <w:sz w:val="20"/>
          <w:szCs w:val="20"/>
          <w:lang w:val="en-US"/>
          <w14:textFill>
            <w14:solidFill>
              <w14:schemeClr w14:val="accent1"/>
            </w14:solidFill>
          </w14:textFill>
        </w:rPr>
        <w:t xml:space="preserve">## </w:t>
      </w:r>
      <w:r>
        <w:rPr>
          <w:rFonts w:hint="default" w:ascii="Calibri" w:hAnsi="Calibri" w:cs="Calibri"/>
          <w:b w:val="0"/>
          <w:bCs w:val="0"/>
          <w:color w:val="4874CB" w:themeColor="accent1"/>
          <w:sz w:val="20"/>
          <w:szCs w:val="20"/>
          <w14:textFill>
            <w14:solidFill>
              <w14:schemeClr w14:val="accent1"/>
            </w14:solidFill>
          </w14:textFill>
        </w:rPr>
        <w:t>Recommendations</w:t>
      </w:r>
    </w:p>
    <w:p w14:paraId="74030E11">
      <w:pPr>
        <w:pStyle w:val="3"/>
        <w:keepNext w:val="0"/>
        <w:keepLines w:val="0"/>
        <w:widowControl/>
        <w:numPr>
          <w:ilvl w:val="0"/>
          <w:numId w:val="9"/>
        </w:numPr>
        <w:suppressLineNumbers w:val="0"/>
        <w:rPr>
          <w:rFonts w:hint="default" w:ascii="Calibri" w:hAnsi="Calibri" w:cs="Calibri"/>
          <w:b w:val="0"/>
          <w:bCs w:val="0"/>
          <w:sz w:val="20"/>
          <w:szCs w:val="20"/>
        </w:rPr>
      </w:pPr>
      <w:r>
        <w:rPr>
          <w:rFonts w:hint="default" w:ascii="Calibri" w:hAnsi="Calibri" w:cs="Calibri"/>
          <w:b w:val="0"/>
          <w:bCs w:val="0"/>
          <w:sz w:val="20"/>
          <w:szCs w:val="20"/>
        </w:rPr>
        <w:t>Increase Inventory Before Peak Season</w:t>
      </w:r>
    </w:p>
    <w:p w14:paraId="2CF3CC7C">
      <w:pPr>
        <w:pStyle w:val="3"/>
        <w:keepNext w:val="0"/>
        <w:keepLines w:val="0"/>
        <w:widowControl/>
        <w:numPr>
          <w:ilvl w:val="0"/>
          <w:numId w:val="0"/>
        </w:numPr>
        <w:suppressLineNumbers w:val="0"/>
        <w:outlineLvl w:val="2"/>
        <w:rPr>
          <w:rFonts w:hint="default" w:ascii="Calibri" w:hAnsi="Calibri" w:cs="Calibri"/>
          <w:b w:val="0"/>
          <w:bCs w:val="0"/>
          <w:sz w:val="20"/>
          <w:szCs w:val="20"/>
        </w:rPr>
      </w:pPr>
      <w:r>
        <w:rPr>
          <w:rFonts w:hint="default" w:ascii="Calibri" w:hAnsi="Calibri" w:cs="Calibri"/>
          <w:b w:val="0"/>
          <w:bCs w:val="0"/>
          <w:sz w:val="20"/>
          <w:szCs w:val="20"/>
        </w:rPr>
        <w:t>Prepare additional inventory for October through December, especially November.</w:t>
      </w:r>
    </w:p>
    <w:p w14:paraId="60112C92">
      <w:pPr>
        <w:pStyle w:val="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2. Focus on High-Revenue Electronics Products</w:t>
      </w:r>
    </w:p>
    <w:p w14:paraId="6A0AAAD5">
      <w:pPr>
        <w:pStyle w:val="6"/>
        <w:keepNext w:val="0"/>
        <w:keepLines w:val="0"/>
        <w:widowControl/>
        <w:suppressLineNumbers w:val="0"/>
        <w:spacing w:before="0" w:beforeAutospacing="1" w:after="0" w:afterAutospacing="1"/>
        <w:ind w:left="0" w:right="0"/>
        <w:rPr>
          <w:rFonts w:hint="default" w:ascii="Calibri" w:hAnsi="Calibri" w:cs="Calibri"/>
          <w:b w:val="0"/>
          <w:bCs w:val="0"/>
          <w:sz w:val="20"/>
          <w:szCs w:val="20"/>
        </w:rPr>
      </w:pPr>
      <w:r>
        <w:rPr>
          <w:rFonts w:hint="default" w:ascii="Calibri" w:hAnsi="Calibri" w:cs="Calibri"/>
          <w:b w:val="0"/>
          <w:bCs w:val="0"/>
          <w:sz w:val="20"/>
          <w:szCs w:val="20"/>
        </w:rPr>
        <w:t>Promote premium technology products through targeted marketing campaigns.</w:t>
      </w:r>
    </w:p>
    <w:p w14:paraId="1304C05E">
      <w:pPr>
        <w:pStyle w:val="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3. Expand High-Performing Regions</w:t>
      </w:r>
    </w:p>
    <w:p w14:paraId="75FC73CC">
      <w:pPr>
        <w:pStyle w:val="6"/>
        <w:keepNext w:val="0"/>
        <w:keepLines w:val="0"/>
        <w:widowControl/>
        <w:suppressLineNumbers w:val="0"/>
        <w:spacing w:before="0" w:beforeAutospacing="1" w:after="0" w:afterAutospacing="1"/>
        <w:ind w:left="0" w:right="0"/>
        <w:rPr>
          <w:rFonts w:hint="default" w:ascii="Calibri" w:hAnsi="Calibri" w:cs="Calibri"/>
          <w:b w:val="0"/>
          <w:bCs w:val="0"/>
          <w:sz w:val="20"/>
          <w:szCs w:val="20"/>
        </w:rPr>
      </w:pPr>
      <w:r>
        <w:rPr>
          <w:rFonts w:hint="default" w:ascii="Calibri" w:hAnsi="Calibri" w:cs="Calibri"/>
          <w:b w:val="0"/>
          <w:bCs w:val="0"/>
          <w:sz w:val="20"/>
          <w:szCs w:val="20"/>
        </w:rPr>
        <w:t>Invest more resources in East and West regions where profitability is strongest.</w:t>
      </w:r>
    </w:p>
    <w:p w14:paraId="2AE7BDF2">
      <w:pPr>
        <w:pStyle w:val="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4. Improve South Region Performance</w:t>
      </w:r>
    </w:p>
    <w:p w14:paraId="3E8A8F3A">
      <w:pPr>
        <w:pStyle w:val="6"/>
        <w:keepNext w:val="0"/>
        <w:keepLines w:val="0"/>
        <w:widowControl/>
        <w:suppressLineNumbers w:val="0"/>
        <w:spacing w:before="0" w:beforeAutospacing="1" w:after="0" w:afterAutospacing="1"/>
        <w:ind w:left="0" w:right="0"/>
        <w:rPr>
          <w:rFonts w:hint="default" w:ascii="Calibri" w:hAnsi="Calibri" w:cs="Calibri"/>
          <w:b w:val="0"/>
          <w:bCs w:val="0"/>
          <w:sz w:val="20"/>
          <w:szCs w:val="20"/>
        </w:rPr>
      </w:pPr>
      <w:r>
        <w:rPr>
          <w:rFonts w:hint="default" w:ascii="Calibri" w:hAnsi="Calibri" w:cs="Calibri"/>
          <w:b w:val="0"/>
          <w:bCs w:val="0"/>
          <w:sz w:val="20"/>
          <w:szCs w:val="20"/>
        </w:rPr>
        <w:t>Investigate customer behavior and marketing effectiveness to increase profitability.</w:t>
      </w:r>
    </w:p>
    <w:p w14:paraId="5F9797E0">
      <w:pPr>
        <w:pStyle w:val="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5. Promote Best-Selling Products</w:t>
      </w:r>
    </w:p>
    <w:p w14:paraId="76E56F87">
      <w:pPr>
        <w:pStyle w:val="6"/>
        <w:keepNext w:val="0"/>
        <w:keepLines w:val="0"/>
        <w:widowControl/>
        <w:suppressLineNumbers w:val="0"/>
        <w:spacing w:before="0" w:beforeAutospacing="1" w:after="0" w:afterAutospacing="1"/>
        <w:ind w:left="0" w:right="0"/>
        <w:rPr>
          <w:rFonts w:hint="default" w:ascii="Calibri" w:hAnsi="Calibri" w:cs="Calibri"/>
          <w:b w:val="0"/>
          <w:bCs w:val="0"/>
          <w:sz w:val="20"/>
          <w:szCs w:val="20"/>
        </w:rPr>
      </w:pPr>
      <w:r>
        <w:rPr>
          <w:rFonts w:hint="default" w:ascii="Calibri" w:hAnsi="Calibri" w:cs="Calibri"/>
          <w:b w:val="0"/>
          <w:bCs w:val="0"/>
          <w:sz w:val="20"/>
          <w:szCs w:val="20"/>
        </w:rPr>
        <w:t>Use top-performing products as flagship items in advertising campaigns.</w:t>
      </w:r>
    </w:p>
    <w:p w14:paraId="7FFF526C">
      <w:pPr>
        <w:pStyle w:val="2"/>
        <w:keepNext w:val="0"/>
        <w:keepLines w:val="0"/>
        <w:widowControl/>
        <w:suppressLineNumbers w:val="0"/>
        <w:rPr>
          <w:rFonts w:hint="default" w:ascii="Calibri" w:hAnsi="Calibri" w:cs="Calibri"/>
          <w:b w:val="0"/>
          <w:bCs w:val="0"/>
          <w:color w:val="4874CB" w:themeColor="accent1"/>
          <w:sz w:val="20"/>
          <w:szCs w:val="20"/>
          <w14:textFill>
            <w14:solidFill>
              <w14:schemeClr w14:val="accent1"/>
            </w14:solidFill>
          </w14:textFill>
        </w:rPr>
      </w:pPr>
      <w:r>
        <w:rPr>
          <w:rFonts w:hint="default" w:ascii="Calibri" w:hAnsi="Calibri" w:cs="Calibri"/>
          <w:b w:val="0"/>
          <w:bCs w:val="0"/>
          <w:color w:val="4874CB" w:themeColor="accent1"/>
          <w:sz w:val="20"/>
          <w:szCs w:val="20"/>
          <w:lang w:val="en-US"/>
          <w14:textFill>
            <w14:solidFill>
              <w14:schemeClr w14:val="accent1"/>
            </w14:solidFill>
          </w14:textFill>
        </w:rPr>
        <w:t xml:space="preserve">## </w:t>
      </w:r>
      <w:r>
        <w:rPr>
          <w:rFonts w:hint="default" w:ascii="Calibri" w:hAnsi="Calibri" w:cs="Calibri"/>
          <w:b w:val="0"/>
          <w:bCs w:val="0"/>
          <w:color w:val="4874CB" w:themeColor="accent1"/>
          <w:sz w:val="20"/>
          <w:szCs w:val="20"/>
          <w14:textFill>
            <w14:solidFill>
              <w14:schemeClr w14:val="accent1"/>
            </w14:solidFill>
          </w14:textFill>
        </w:rPr>
        <w:t>Conclusion</w:t>
      </w:r>
    </w:p>
    <w:p w14:paraId="25588FF2">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The analysis shows that Electronics is the leading revenue-generating category, while Home &amp; Furniture delivers the highest profitability. November is the strongest sales month, highlighting the impact of seasonal demand. Regional analysis reveals that the East region contributes the highest profit. These insights can support inventory planning, marketing strategies, and business growth initiatives.</w:t>
      </w:r>
    </w:p>
    <w:p w14:paraId="3E93D75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34018"/>
    <w:multiLevelType w:val="multilevel"/>
    <w:tmpl w:val="90B340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5914A11"/>
    <w:multiLevelType w:val="multilevel"/>
    <w:tmpl w:val="A5914A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781A2CE"/>
    <w:multiLevelType w:val="singleLevel"/>
    <w:tmpl w:val="D781A2CE"/>
    <w:lvl w:ilvl="0" w:tentative="0">
      <w:start w:val="1"/>
      <w:numFmt w:val="decimal"/>
      <w:suff w:val="space"/>
      <w:lvlText w:val="%1."/>
      <w:lvlJc w:val="left"/>
    </w:lvl>
  </w:abstractNum>
  <w:abstractNum w:abstractNumId="3">
    <w:nsid w:val="034E3EBC"/>
    <w:multiLevelType w:val="multilevel"/>
    <w:tmpl w:val="034E3E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5F9E882"/>
    <w:multiLevelType w:val="multilevel"/>
    <w:tmpl w:val="45F9E8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6ED2038"/>
    <w:multiLevelType w:val="multilevel"/>
    <w:tmpl w:val="66ED20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2900436"/>
    <w:multiLevelType w:val="multilevel"/>
    <w:tmpl w:val="729004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666AC8D"/>
    <w:multiLevelType w:val="multilevel"/>
    <w:tmpl w:val="7666AC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E112CBC"/>
    <w:multiLevelType w:val="multilevel"/>
    <w:tmpl w:val="7E112C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3"/>
  </w:num>
  <w:num w:numId="3">
    <w:abstractNumId w:val="0"/>
  </w:num>
  <w:num w:numId="4">
    <w:abstractNumId w:val="5"/>
  </w:num>
  <w:num w:numId="5">
    <w:abstractNumId w:val="7"/>
  </w:num>
  <w:num w:numId="6">
    <w:abstractNumId w:val="1"/>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127B5"/>
    <w:rsid w:val="191C402D"/>
    <w:rsid w:val="253127B5"/>
    <w:rsid w:val="26323CB8"/>
    <w:rsid w:val="280A6540"/>
    <w:rsid w:val="340A0B2F"/>
    <w:rsid w:val="39E32A9D"/>
    <w:rsid w:val="3D747A57"/>
    <w:rsid w:val="3F0C5EFE"/>
    <w:rsid w:val="635B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user\OneDrive\Desktop\Portfolio%20Project%20Jeric%20Cabalde\product_sales_dataset_final.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user\OneDrive\Desktop\Portfolio%20Project%20Jeric%20Cabalde\product_sales_dataset_final.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user\OneDrive\Desktop\Portfolio%20Project%20Jeric%20Cabalde\product_sales_dataset_final.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user\OneDrive\Desktop\Portfolio%20Project%20Jeric%20Cabalde\product_sales_dataset_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[product_sales_dataset_final.xlsx]Pivot_Tables!PivotTable2</c:name>
    <c:fmtId val="-1"/>
  </c:pivotSource>
  <c:chart>
    <c:autoTitleDeleted val="1"/>
    <c:plotArea>
      <c:layout>
        <c:manualLayout>
          <c:layoutTarget val="inner"/>
          <c:xMode val="edge"/>
          <c:yMode val="edge"/>
          <c:x val="0.329242342826437"/>
          <c:y val="0.127634886869078"/>
          <c:w val="0.474411606663084"/>
          <c:h val="0.827499516534519"/>
        </c:manualLayout>
      </c:layout>
      <c:barChart>
        <c:barDir val="bar"/>
        <c:grouping val="clustered"/>
        <c:varyColors val="0"/>
        <c:ser>
          <c:idx val="0"/>
          <c:order val="0"/>
          <c:tx>
            <c:strRef>
              <c:f>[product_sales_dataset_final.xlsx]Pivot_Tables!$B$5</c:f>
              <c:strCache>
                <c:ptCount val="1"/>
                <c:pt idx="0">
                  <c:v>Sum of Quantity</c:v>
                </c:pt>
              </c:strCache>
            </c:strRef>
          </c:tx>
          <c:spPr>
            <a:gradFill>
              <a:gsLst>
                <a:gs pos="0">
                  <a:schemeClr val="accent1">
                    <a:lumMod val="40000"/>
                    <a:lumOff val="60000"/>
                  </a:schemeClr>
                </a:gs>
                <a:gs pos="90000">
                  <a:schemeClr val="accent1"/>
                </a:gs>
              </a:gsLst>
              <a:lin ang="10800000" scaled="0"/>
            </a:gradFill>
            <a:ln>
              <a:gradFill>
                <a:gsLst>
                  <a:gs pos="0">
                    <a:schemeClr val="accent1"/>
                  </a:gs>
                  <a:gs pos="100000">
                    <a:schemeClr val="accent1">
                      <a:lumMod val="75000"/>
                    </a:schemeClr>
                  </a:gs>
                </a:gsLst>
                <a:lin ang="10800000" scaled="0"/>
              </a:gradFill>
            </a:ln>
            <a:effectLst>
              <a:outerShdw blurRad="76200" dist="25400" dir="2700000" algn="tl" rotWithShape="0">
                <a:schemeClr val="accent1">
                  <a:lumMod val="50000"/>
                  <a:alpha val="30000"/>
                </a:schemeClr>
              </a:outerShdw>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[product_sales_dataset_final.xlsx]Pivot_Tables!$A$6:$A$10</c:f>
              <c:strCache>
                <c:ptCount val="4"/>
                <c:pt idx="0">
                  <c:v>Accessories</c:v>
                </c:pt>
                <c:pt idx="1">
                  <c:v>Clothing &amp; Apparel</c:v>
                </c:pt>
                <c:pt idx="2">
                  <c:v>Home &amp; Furniture</c:v>
                </c:pt>
                <c:pt idx="3">
                  <c:v>Electronics</c:v>
                </c:pt>
              </c:strCache>
            </c:strRef>
          </c:cat>
          <c:val>
            <c:numRef>
              <c:f>[product_sales_dataset_final.xlsx]Pivot_Tables!$B$6:$B$10</c:f>
              <c:numCache>
                <c:formatCode>"$"#,##0_);[Red]\("$"#,##0\)</c:formatCode>
                <c:ptCount val="4"/>
                <c:pt idx="0">
                  <c:v>22041</c:v>
                </c:pt>
                <c:pt idx="1">
                  <c:v>37779</c:v>
                </c:pt>
                <c:pt idx="2">
                  <c:v>29794</c:v>
                </c:pt>
                <c:pt idx="3">
                  <c:v>31654</c:v>
                </c:pt>
              </c:numCache>
            </c:numRef>
          </c:val>
        </c:ser>
        <c:ser>
          <c:idx val="1"/>
          <c:order val="1"/>
          <c:tx>
            <c:strRef>
              <c:f>[product_sales_dataset_final.xlsx]Pivot_Tables!$C$5</c:f>
              <c:strCache>
                <c:ptCount val="1"/>
                <c:pt idx="0">
                  <c:v>Sum of Profit</c:v>
                </c:pt>
              </c:strCache>
            </c:strRef>
          </c:tx>
          <c:spPr>
            <a:gradFill>
              <a:gsLst>
                <a:gs pos="0">
                  <a:schemeClr val="accent2">
                    <a:lumMod val="40000"/>
                    <a:lumOff val="60000"/>
                  </a:schemeClr>
                </a:gs>
                <a:gs pos="90000">
                  <a:schemeClr val="accent2"/>
                </a:gs>
              </a:gsLst>
              <a:lin ang="10800000" scaled="0"/>
            </a:gradFill>
            <a:ln>
              <a:gradFill>
                <a:gsLst>
                  <a:gs pos="0">
                    <a:schemeClr val="accent2"/>
                  </a:gs>
                  <a:gs pos="100000">
                    <a:schemeClr val="accent2">
                      <a:lumMod val="75000"/>
                    </a:schemeClr>
                  </a:gs>
                </a:gsLst>
                <a:lin ang="10800000" scaled="0"/>
              </a:gradFill>
            </a:ln>
            <a:effectLst>
              <a:outerShdw blurRad="76200" dist="25400" dir="2700000" algn="tl" rotWithShape="0">
                <a:schemeClr val="accent2">
                  <a:lumMod val="50000"/>
                  <a:alpha val="30000"/>
                </a:schemeClr>
              </a:outerShdw>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[product_sales_dataset_final.xlsx]Pivot_Tables!$A$6:$A$10</c:f>
              <c:strCache>
                <c:ptCount val="4"/>
                <c:pt idx="0">
                  <c:v>Accessories</c:v>
                </c:pt>
                <c:pt idx="1">
                  <c:v>Clothing &amp; Apparel</c:v>
                </c:pt>
                <c:pt idx="2">
                  <c:v>Home &amp; Furniture</c:v>
                </c:pt>
                <c:pt idx="3">
                  <c:v>Electronics</c:v>
                </c:pt>
              </c:strCache>
            </c:strRef>
          </c:cat>
          <c:val>
            <c:numRef>
              <c:f>[product_sales_dataset_final.xlsx]Pivot_Tables!$C$6:$C$10</c:f>
              <c:numCache>
                <c:formatCode>"$"#,##0_);[Red]\("$"#,##0\)</c:formatCode>
                <c:ptCount val="4"/>
                <c:pt idx="0">
                  <c:v>1124191</c:v>
                </c:pt>
                <c:pt idx="1">
                  <c:v>2864477</c:v>
                </c:pt>
                <c:pt idx="2">
                  <c:v>3699351</c:v>
                </c:pt>
                <c:pt idx="3">
                  <c:v>2628567</c:v>
                </c:pt>
              </c:numCache>
            </c:numRef>
          </c:val>
        </c:ser>
        <c:ser>
          <c:idx val="2"/>
          <c:order val="2"/>
          <c:tx>
            <c:strRef>
              <c:f>[product_sales_dataset_final.xlsx]Pivot_Tables!$D$5</c:f>
              <c:strCache>
                <c:ptCount val="1"/>
                <c:pt idx="0">
                  <c:v>Sum of Revenue</c:v>
                </c:pt>
              </c:strCache>
            </c:strRef>
          </c:tx>
          <c:spPr>
            <a:gradFill>
              <a:gsLst>
                <a:gs pos="0">
                  <a:schemeClr val="accent3">
                    <a:lumMod val="40000"/>
                    <a:lumOff val="60000"/>
                  </a:schemeClr>
                </a:gs>
                <a:gs pos="90000">
                  <a:schemeClr val="accent3"/>
                </a:gs>
              </a:gsLst>
              <a:lin ang="10800000" scaled="0"/>
            </a:gradFill>
            <a:ln>
              <a:gradFill>
                <a:gsLst>
                  <a:gs pos="0">
                    <a:schemeClr val="accent3"/>
                  </a:gs>
                  <a:gs pos="100000">
                    <a:schemeClr val="accent3">
                      <a:lumMod val="75000"/>
                    </a:schemeClr>
                  </a:gs>
                </a:gsLst>
                <a:lin ang="10800000" scaled="0"/>
              </a:gradFill>
            </a:ln>
            <a:effectLst>
              <a:outerShdw blurRad="76200" dist="25400" dir="2700000" algn="tl" rotWithShape="0">
                <a:schemeClr val="accent3">
                  <a:lumMod val="50000"/>
                  <a:alpha val="30000"/>
                </a:schemeClr>
              </a:outerShdw>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[product_sales_dataset_final.xlsx]Pivot_Tables!$A$6:$A$10</c:f>
              <c:strCache>
                <c:ptCount val="4"/>
                <c:pt idx="0">
                  <c:v>Accessories</c:v>
                </c:pt>
                <c:pt idx="1">
                  <c:v>Clothing &amp; Apparel</c:v>
                </c:pt>
                <c:pt idx="2">
                  <c:v>Home &amp; Furniture</c:v>
                </c:pt>
                <c:pt idx="3">
                  <c:v>Electronics</c:v>
                </c:pt>
              </c:strCache>
            </c:strRef>
          </c:cat>
          <c:val>
            <c:numRef>
              <c:f>[product_sales_dataset_final.xlsx]Pivot_Tables!$D$6:$D$10</c:f>
              <c:numCache>
                <c:formatCode>"$"#,##0_);[Red]\("$"#,##0\)</c:formatCode>
                <c:ptCount val="4"/>
                <c:pt idx="0">
                  <c:v>3312589</c:v>
                </c:pt>
                <c:pt idx="1">
                  <c:v>8820738</c:v>
                </c:pt>
                <c:pt idx="2">
                  <c:v>15703870</c:v>
                </c:pt>
                <c:pt idx="3">
                  <c:v>18745282</c:v>
                </c:pt>
              </c:numCache>
            </c:numRef>
          </c:val>
        </c:ser>
        <c:dLbls>
          <c:showLegendKey val="0"/>
          <c:showVal val="1"/>
          <c:showCatName val="0"/>
          <c:showSerName val="0"/>
          <c:showPercent val="1"/>
          <c:showBubbleSize val="1"/>
        </c:dLbls>
        <c:gapWidth val="140"/>
        <c:overlap val="-40"/>
        <c:axId val="898417433"/>
        <c:axId val="699967241"/>
      </c:barChart>
      <c:catAx>
        <c:axId val="898417433"/>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699967241"/>
        <c:crosses val="autoZero"/>
        <c:auto val="1"/>
        <c:lblAlgn val="ctr"/>
        <c:lblOffset val="100"/>
        <c:noMultiLvlLbl val="0"/>
      </c:catAx>
      <c:valAx>
        <c:axId val="699967241"/>
        <c:scaling>
          <c:orientation val="minMax"/>
        </c:scaling>
        <c:delete val="0"/>
        <c:axPos val="b"/>
        <c:majorGridlines>
          <c:spPr>
            <a:ln w="9525" cap="flat" cmpd="sng" algn="ctr">
              <a:solidFill>
                <a:schemeClr val="lt1">
                  <a:lumMod val="902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898417433"/>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d7b0182-5b3c-49d6-b417-15867c335651}"/>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[product_sales_dataset_final.xlsx]Pivot_Tables!PivotTable4</c:name>
    <c:fmtId val="-1"/>
  </c:pivotSource>
  <c:chart>
    <c:title>
      <c:tx>
        <c:rich>
          <a:bodyPr rot="0" spcFirstLastPara="0" vertOverflow="ellipsis" vert="horz" wrap="square" anchor="ctr" anchorCtr="1"/>
          <a:lstStyle/>
          <a:p>
            <a:pPr defTabSz="914400">
              <a:defRPr lang="en-GB" sz="1400" b="0" i="0" u="none" strike="noStrike" kern="1200" spc="0" baseline="0">
                <a:solidFill>
                  <a:schemeClr val="tx1">
                    <a:lumMod val="65000"/>
                    <a:lumOff val="35000"/>
                  </a:schemeClr>
                </a:solidFill>
                <a:latin typeface="+mn-lt"/>
                <a:ea typeface="+mn-ea"/>
                <a:cs typeface="+mn-cs"/>
              </a:defRPr>
            </a:pPr>
            <a:r>
              <a:rPr lang="en-US" altLang="en-GB"/>
              <a:t>Top Products</a:t>
            </a:r>
            <a:endParaRPr lang="en-US" altLang="en-GB"/>
          </a:p>
          <a:p>
            <a:pPr defTabSz="914400">
              <a:defRPr lang="en-GB" sz="1400" b="0" i="0" u="none" strike="noStrike" kern="1200" spc="0" baseline="0">
                <a:solidFill>
                  <a:schemeClr val="tx1">
                    <a:lumMod val="65000"/>
                    <a:lumOff val="35000"/>
                  </a:schemeClr>
                </a:solidFill>
                <a:latin typeface="+mn-lt"/>
                <a:ea typeface="+mn-ea"/>
                <a:cs typeface="+mn-cs"/>
              </a:defRPr>
            </a:pPr>
            <a:endParaRPr lang="en-US" altLang="en-GB"/>
          </a:p>
        </c:rich>
      </c:tx>
      <c:layout/>
      <c:overlay val="0"/>
      <c:spPr>
        <a:noFill/>
        <a:ln>
          <a:noFill/>
        </a:ln>
        <a:effectLst/>
      </c:spPr>
    </c:title>
    <c:autoTitleDeleted val="0"/>
    <c:plotArea>
      <c:layout/>
      <c:barChart>
        <c:barDir val="bar"/>
        <c:grouping val="clustered"/>
        <c:varyColors val="0"/>
        <c:ser>
          <c:idx val="0"/>
          <c:order val="0"/>
          <c:tx>
            <c:strRef>
              <c:f>[product_sales_dataset_final.xlsx]Pivot_Tables!$L$6</c:f>
              <c:strCache>
                <c:ptCount val="1"/>
                <c:pt idx="0">
                  <c:v>Total</c:v>
                </c:pt>
              </c:strCache>
            </c:strRef>
          </c:tx>
          <c:spPr>
            <a:solidFill>
              <a:schemeClr val="accent2"/>
            </a:solidFill>
            <a:ln>
              <a:noFill/>
            </a:ln>
            <a:effectLst/>
          </c:spPr>
          <c:invertIfNegative val="0"/>
          <c:dLbls>
            <c:dLbl>
              <c:idx val="3"/>
              <c:layout>
                <c:manualLayout>
                  <c:x val="0.00141376060320452"/>
                  <c:y val="0"/>
                </c:manualLayout>
              </c:layout>
              <c:dLblPos val="outEnd"/>
              <c:showLegendKey val="0"/>
              <c:showVal val="1"/>
              <c:showCatName val="0"/>
              <c:showSerName val="0"/>
              <c:showPercent val="1"/>
              <c:showBubbleSize val="1"/>
              <c:extLst>
                <c:ext xmlns:c15="http://schemas.microsoft.com/office/drawing/2012/chart" uri="{CE6537A1-D6FC-4f65-9D91-7224C49458BB}">
                  <c15:layout/>
                </c:ext>
              </c:extLst>
            </c:dLbl>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a:noFill/>
              </a:ln>
              <a:effectLst/>
            </c:spPr>
            <c:txPr>
              <a:bodyPr rot="0" spcFirstLastPara="0" vertOverflow="ellipsis" vert="horz" wrap="square" lIns="38100" tIns="19050" rIns="38100" bIns="19050" anchor="ctr" anchorCtr="1"/>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[product_sales_dataset_final.xlsx]Pivot_Tables!$K$7:$K$17</c:f>
              <c:strCache>
                <c:ptCount val="10"/>
                <c:pt idx="0">
                  <c:v>Belt</c:v>
                </c:pt>
                <c:pt idx="1">
                  <c:v>Backpack</c:v>
                </c:pt>
                <c:pt idx="2">
                  <c:v>Dining Table Set</c:v>
                </c:pt>
                <c:pt idx="3">
                  <c:v>Crocs</c:v>
                </c:pt>
                <c:pt idx="4">
                  <c:v>Ashley Recliner</c:v>
                </c:pt>
                <c:pt idx="5">
                  <c:v>Cookware Set</c:v>
                </c:pt>
                <c:pt idx="6">
                  <c:v>Bose Soundbar</c:v>
                </c:pt>
                <c:pt idx="7">
                  <c:v>Adidas Tracksuit</c:v>
                </c:pt>
                <c:pt idx="8">
                  <c:v>Apple iPhone 14</c:v>
                </c:pt>
                <c:pt idx="9">
                  <c:v>Apple Watch</c:v>
                </c:pt>
              </c:strCache>
            </c:strRef>
          </c:cat>
          <c:val>
            <c:numRef>
              <c:f>[product_sales_dataset_final.xlsx]Pivot_Tables!$L$7:$L$17</c:f>
              <c:numCache>
                <c:formatCode>"$"#,##0_);[Red]\("$"#,##0\)</c:formatCode>
                <c:ptCount val="10"/>
                <c:pt idx="0">
                  <c:v>246177</c:v>
                </c:pt>
                <c:pt idx="1">
                  <c:v>467726</c:v>
                </c:pt>
                <c:pt idx="2">
                  <c:v>556575</c:v>
                </c:pt>
                <c:pt idx="3">
                  <c:v>564403</c:v>
                </c:pt>
                <c:pt idx="4">
                  <c:v>587493</c:v>
                </c:pt>
                <c:pt idx="5">
                  <c:v>674469</c:v>
                </c:pt>
                <c:pt idx="6">
                  <c:v>754592</c:v>
                </c:pt>
                <c:pt idx="7">
                  <c:v>759220</c:v>
                </c:pt>
                <c:pt idx="8">
                  <c:v>1935717</c:v>
                </c:pt>
                <c:pt idx="9">
                  <c:v>2197536</c:v>
                </c:pt>
              </c:numCache>
            </c:numRef>
          </c:val>
        </c:ser>
        <c:dLbls>
          <c:showLegendKey val="0"/>
          <c:showVal val="1"/>
          <c:showCatName val="0"/>
          <c:showSerName val="0"/>
          <c:showPercent val="1"/>
          <c:showBubbleSize val="1"/>
        </c:dLbls>
        <c:gapWidth val="219"/>
        <c:overlap val="-27"/>
        <c:axId val="935143158"/>
        <c:axId val="348746536"/>
      </c:barChart>
      <c:catAx>
        <c:axId val="935143158"/>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348746536"/>
        <c:crosses val="autoZero"/>
        <c:auto val="1"/>
        <c:lblAlgn val="ctr"/>
        <c:lblOffset val="100"/>
        <c:noMultiLvlLbl val="0"/>
      </c:catAx>
      <c:valAx>
        <c:axId val="348746536"/>
        <c:scaling>
          <c:orientation val="minMax"/>
        </c:scaling>
        <c:delete val="1"/>
        <c:axPos val="b"/>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93514315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eae84d0-78fd-4936-82a5-903d473613de}"/>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[product_sales_dataset_final.xlsx]Pivot_Tables!PivotTable3</c:name>
    <c:fmtId val="-1"/>
  </c:pivotSource>
  <c:chart>
    <c:autoTitleDeleted val="1"/>
    <c:plotArea>
      <c:layout/>
      <c:lineChart>
        <c:grouping val="standard"/>
        <c:varyColors val="0"/>
        <c:ser>
          <c:idx val="0"/>
          <c:order val="0"/>
          <c:tx>
            <c:strRef>
              <c:f>[product_sales_dataset_final.xlsx]Pivot_Tables!$H$6</c:f>
              <c:strCache>
                <c:ptCount val="1"/>
                <c:pt idx="0">
                  <c:v>Total</c:v>
                </c:pt>
              </c:strCache>
            </c:strRef>
          </c:tx>
          <c:spPr>
            <a:ln w="28575" cap="rnd">
              <a:gradFill>
                <a:gsLst>
                  <a:gs pos="50000">
                    <a:schemeClr val="accent2"/>
                  </a:gs>
                  <a:gs pos="0">
                    <a:schemeClr val="accent2">
                      <a:lumMod val="25000"/>
                      <a:lumOff val="75000"/>
                    </a:schemeClr>
                  </a:gs>
                  <a:gs pos="100000">
                    <a:schemeClr val="accent2">
                      <a:lumMod val="85000"/>
                    </a:schemeClr>
                  </a:gs>
                </a:gsLst>
                <a:lin ang="5400000" scaled="0"/>
              </a:gradFill>
              <a:round/>
            </a:ln>
            <a:effectLst/>
          </c:spPr>
          <c:marker>
            <c:symbol val="none"/>
          </c:marker>
          <c:dLbls>
            <c:spPr>
              <a:noFill/>
              <a:ln w="12700" cap="flat" cmpd="sng" algn="ctr">
                <a:solidFill>
                  <a:schemeClr val="bg1"/>
                </a:solidFill>
                <a:prstDash val="solid"/>
                <a:miter lim="800000"/>
              </a:ln>
              <a:effectLst/>
              <a:sp3d>
                <a:extrusionClr>
                  <a:srgbClr val="FFFFFF"/>
                </a:extrusionClr>
                <a:contourClr>
                  <a:srgbClr val="FFFFFF"/>
                </a:contourClr>
              </a:sp3d>
            </c:spPr>
            <c:txPr>
              <a:bodyPr rot="0" spcFirstLastPara="0" vertOverflow="ellipsis" vert="horz" wrap="square" lIns="38100" tIns="19050" rIns="38100" bIns="19050" anchor="ctr" anchorCtr="1"/>
              <a:lstStyle/>
              <a:p>
                <a:pPr>
                  <a:defRPr lang="en-GB" sz="900" b="1" i="0" u="none" strike="noStrike" kern="1200" cap="none" spc="0" normalizeH="0" baseline="0">
                    <a:solidFill>
                      <a:schemeClr val="tx1"/>
                    </a:solidFill>
                    <a:uFill>
                      <a:solidFill>
                        <a:schemeClr val="tx1"/>
                      </a:solidFill>
                    </a:uFill>
                    <a:latin typeface="+mn-lt"/>
                    <a:ea typeface="+mn-ea"/>
                    <a:cs typeface="+mn-cs"/>
                  </a:defRPr>
                </a:pPr>
              </a:p>
            </c:txPr>
            <c:dLblPos val="r"/>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[product_sales_dataset_final.xlsx]Pivot_Tables!$G$7:$G$19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[product_sales_dataset_final.xlsx]Pivot_Tables!$H$7:$H$19</c:f>
              <c:numCache>
                <c:formatCode>0.00%</c:formatCode>
                <c:ptCount val="12"/>
                <c:pt idx="0">
                  <c:v>0.0631826181153782</c:v>
                </c:pt>
                <c:pt idx="1">
                  <c:v>0.0394829177068194</c:v>
                </c:pt>
                <c:pt idx="2">
                  <c:v>0.0553315519788177</c:v>
                </c:pt>
                <c:pt idx="3">
                  <c:v>0.0599468795874797</c:v>
                </c:pt>
                <c:pt idx="4">
                  <c:v>0.0677245231765934</c:v>
                </c:pt>
                <c:pt idx="5">
                  <c:v>0.0708129591482436</c:v>
                </c:pt>
                <c:pt idx="6">
                  <c:v>0.0608208595058411</c:v>
                </c:pt>
                <c:pt idx="7">
                  <c:v>0.0534320580683145</c:v>
                </c:pt>
                <c:pt idx="8">
                  <c:v>0.0642334068473731</c:v>
                </c:pt>
                <c:pt idx="9">
                  <c:v>0.122279648870963</c:v>
                </c:pt>
                <c:pt idx="10">
                  <c:v>0.190352185773226</c:v>
                </c:pt>
                <c:pt idx="11">
                  <c:v>0.152400391220951</c:v>
                </c:pt>
              </c:numCache>
            </c:numRef>
          </c:val>
          <c:smooth val="0"/>
        </c:ser>
        <c:dLbls>
          <c:showLegendKey val="0"/>
          <c:showVal val="1"/>
          <c:showCatName val="0"/>
          <c:showSerName val="0"/>
          <c:showPercent val="1"/>
          <c:showBubbleSize val="1"/>
        </c:dLbls>
        <c:marker val="0"/>
        <c:smooth val="0"/>
        <c:axId val="891892300"/>
        <c:axId val="240344557"/>
      </c:lineChart>
      <c:catAx>
        <c:axId val="89189230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240344557"/>
        <c:crosses val="autoZero"/>
        <c:auto val="1"/>
        <c:lblAlgn val="ctr"/>
        <c:lblOffset val="100"/>
        <c:noMultiLvlLbl val="0"/>
      </c:catAx>
      <c:valAx>
        <c:axId val="24034455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891892300"/>
        <c:crosses val="autoZero"/>
        <c:crossBetween val="between"/>
      </c:valAx>
      <c:spPr>
        <a:noFill/>
        <a:ln>
          <a:noFill/>
        </a:ln>
        <a:effectLst/>
      </c:spPr>
    </c:plotArea>
    <c:plotVisOnly val="1"/>
    <c:dispBlanksAs val="gap"/>
    <c:showDLblsOverMax val="0"/>
    <c:extLst>
      <c:ext uri="{0b15fc19-7d7d-44ad-8c2d-2c3a37ce22c3}">
        <chartProps xmlns="https://web.wps.cn/et/2018/main" chartId="{55578f22-0e37-443b-ad7a-bd8d3f526d99}"/>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[product_sales_dataset_final.xlsx]Analysis!PivotTable1</c:name>
    <c:fmtId val="-1"/>
  </c:pivotSource>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Regional Analysis</a:t>
            </a:r>
          </a:p>
        </c:rich>
      </c:tx>
      <c:layout/>
      <c:overlay val="0"/>
      <c:spPr>
        <a:noFill/>
        <a:ln>
          <a:noFill/>
        </a:ln>
        <a:effectLst/>
      </c:spPr>
    </c:title>
    <c:autoTitleDeleted val="0"/>
    <c:plotArea>
      <c:layout/>
      <c:barChart>
        <c:barDir val="bar"/>
        <c:grouping val="clustered"/>
        <c:varyColors val="0"/>
        <c:ser>
          <c:idx val="0"/>
          <c:order val="0"/>
          <c:tx>
            <c:strRef>
              <c:f>[product_sales_dataset_final.xlsx]Analysis!$I$6</c:f>
              <c:strCache>
                <c:ptCount val="1"/>
                <c:pt idx="0">
                  <c:v>Total</c:v>
                </c:pt>
              </c:strCache>
            </c:strRef>
          </c:tx>
          <c:spPr>
            <a:gradFill>
              <a:gsLst>
                <a:gs pos="0">
                  <a:schemeClr val="accent2">
                    <a:lumMod val="40000"/>
                    <a:lumOff val="60000"/>
                  </a:schemeClr>
                </a:gs>
                <a:gs pos="90000">
                  <a:schemeClr val="accent2"/>
                </a:gs>
              </a:gsLst>
              <a:lin ang="10800000" scaled="0"/>
            </a:gradFill>
            <a:ln>
              <a:gradFill>
                <a:gsLst>
                  <a:gs pos="0">
                    <a:schemeClr val="accent2"/>
                  </a:gs>
                  <a:gs pos="100000">
                    <a:schemeClr val="accent2">
                      <a:lumMod val="75000"/>
                    </a:schemeClr>
                  </a:gs>
                </a:gsLst>
                <a:lin ang="10800000" scaled="0"/>
              </a:gradFill>
            </a:ln>
            <a:effectLst>
              <a:outerShdw blurRad="76200" dist="25400" dir="2700000" algn="tl" rotWithShape="0">
                <a:schemeClr val="accent2">
                  <a:lumMod val="50000"/>
                  <a:alpha val="30000"/>
                </a:schemeClr>
              </a:outerShdw>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[product_sales_dataset_final.xlsx]Analysis!$G$7:$H$11</c:f>
              <c:strCache>
                <c:ptCount val="4"/>
                <c:pt idx="0">
                  <c:v>East</c:v>
                </c:pt>
                <c:pt idx="1">
                  <c:v>West</c:v>
                </c:pt>
                <c:pt idx="2">
                  <c:v>Centre</c:v>
                </c:pt>
                <c:pt idx="3">
                  <c:v>South</c:v>
                </c:pt>
              </c:strCache>
            </c:strRef>
          </c:cat>
          <c:val>
            <c:numRef>
              <c:f>[product_sales_dataset_final.xlsx]Analysis!$I$7:$I$11</c:f>
              <c:numCache>
                <c:formatCode>0.00%</c:formatCode>
                <c:ptCount val="4"/>
                <c:pt idx="0">
                  <c:v>0.297111733681708</c:v>
                </c:pt>
                <c:pt idx="1">
                  <c:v>0.265846058062713</c:v>
                </c:pt>
                <c:pt idx="2">
                  <c:v>0.258174047086437</c:v>
                </c:pt>
                <c:pt idx="3">
                  <c:v>0.178868161169141</c:v>
                </c:pt>
              </c:numCache>
            </c:numRef>
          </c:val>
        </c:ser>
        <c:dLbls>
          <c:showLegendKey val="0"/>
          <c:showVal val="0"/>
          <c:showCatName val="0"/>
          <c:showSerName val="0"/>
          <c:showPercent val="0"/>
          <c:showBubbleSize val="0"/>
        </c:dLbls>
        <c:gapWidth val="140"/>
        <c:overlap val="-40"/>
        <c:axId val="929748908"/>
        <c:axId val="103046783"/>
      </c:barChart>
      <c:catAx>
        <c:axId val="929748908"/>
        <c:scaling>
          <c:orientation val="minMax"/>
        </c:scaling>
        <c:delete val="0"/>
        <c:axPos val="l"/>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03046783"/>
        <c:crosses val="autoZero"/>
        <c:auto val="1"/>
        <c:lblAlgn val="ctr"/>
        <c:lblOffset val="100"/>
        <c:noMultiLvlLbl val="0"/>
      </c:catAx>
      <c:valAx>
        <c:axId val="103046783"/>
        <c:scaling>
          <c:orientation val="minMax"/>
        </c:scaling>
        <c:delete val="0"/>
        <c:axPos val="b"/>
        <c:majorGridlines>
          <c:spPr>
            <a:ln w="9525" cap="flat" cmpd="sng" algn="ctr">
              <a:solidFill>
                <a:schemeClr val="lt1">
                  <a:lumMod val="90200"/>
                </a:schemeClr>
              </a:solidFill>
              <a:round/>
            </a:ln>
            <a:effectLst/>
          </c:spPr>
        </c:majorGridlines>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297489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af5cbb8-6d59-4853-8729-77282c9e66cd}"/>
      </c:ext>
    </c:extLst>
  </c:chart>
  <c:spPr>
    <a:solidFill>
      <a:schemeClr val="bg1"/>
    </a:solidFill>
    <a:ln w="9525" cap="flat" cmpd="sng" algn="ctr">
      <a:solidFill>
        <a:schemeClr val="tx1">
          <a:lumMod val="15000"/>
          <a:lumOff val="85000"/>
        </a:schemeClr>
      </a:solidFill>
      <a:round/>
    </a:ln>
    <a:effectLst/>
  </c:spPr>
  <c:txPr>
    <a:bodyPr wrap="square"/>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2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10800000" scaled="0"/>
      </a:gradFill>
      <a:ln>
        <a:gradFill>
          <a:gsLst>
            <a:gs pos="0">
              <a:schemeClr val="phClr"/>
            </a:gs>
            <a:gs pos="100000">
              <a:schemeClr val="phClr">
                <a:lumMod val="75000"/>
              </a:schemeClr>
            </a:gs>
          </a:gsLst>
          <a:lin ang="10800000" scaled="0"/>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2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10800000" scaled="0"/>
      </a:gradFill>
      <a:ln>
        <a:gradFill>
          <a:gsLst>
            <a:gs pos="0">
              <a:schemeClr val="phClr"/>
            </a:gs>
            <a:gs pos="100000">
              <a:schemeClr val="phClr">
                <a:lumMod val="75000"/>
              </a:schemeClr>
            </a:gs>
          </a:gsLst>
          <a:lin ang="10800000" scaled="0"/>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464</Words>
  <Characters>3079</Characters>
  <Lines>0</Lines>
  <Paragraphs>0</Paragraphs>
  <TotalTime>36</TotalTime>
  <ScaleCrop>false</ScaleCrop>
  <LinksUpToDate>false</LinksUpToDate>
  <CharactersWithSpaces>3467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2026-06-04T18:49:00Z</dcterms:created>
  <dc:creator>user</dc:creator>
  <cp:lastModifiedBy>Jeric Cabalde</cp:lastModifiedBy>
  <dcterms:modified xsi:type="dcterms:W3CDTF">2026-06-08T19:43:21Z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E85113FD02DB4E4BACC5E6187627CF7A_13</vt:lpwstr>
  </property>
  <property fmtid="{D5CDD505-2E9C-101B-9397-08002B2CF9AE}" pid="4" name="KSOTemplateDocerSaveRecord">
    <vt:lpwstr>eyJoZGlkIjoiM2NkNmM1MjVhNDBjZTFmMWUxM2Y4MzA4YWRiYWIwNDUiLCJ1c2VySWQiOiI4ODEzOTM1MDc2MzQ3In0=</vt:lpwstr>
  </property>
</Properties>
</file>